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项目名称：2024年中秋节学生慰问品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项目编号：JSITHW2024082601</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2024年</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27</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江苏信息职业技术学院招投标中心受学校委托，就学校2024年中秋节学生慰问品项目进行公开招标，现欢迎符合相关条件的供应商参加投标。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名称：2024年中秋节学生慰问品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编号：JSITHW2024082601</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9.8</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numPr>
          <w:ilvl w:val="0"/>
          <w:numId w:val="1"/>
        </w:numPr>
        <w:spacing w:line="440" w:lineRule="exact"/>
        <w:ind w:firstLine="480" w:firstLineChars="200"/>
        <w:rPr>
          <w:rFonts w:hint="eastAsia"/>
          <w:color w:val="000000"/>
          <w:sz w:val="24"/>
        </w:rPr>
      </w:pPr>
      <w:r>
        <w:rPr>
          <w:rFonts w:hint="eastAsia"/>
          <w:color w:val="000000"/>
          <w:sz w:val="24"/>
        </w:rPr>
        <w:t>投标人具有独立承担民事责任能力的其他组织。</w:t>
      </w:r>
    </w:p>
    <w:p w14:paraId="7C9A0D14">
      <w:pPr>
        <w:numPr>
          <w:ilvl w:val="0"/>
          <w:numId w:val="1"/>
        </w:numPr>
        <w:spacing w:line="440" w:lineRule="exact"/>
        <w:ind w:firstLine="480" w:firstLineChars="200"/>
        <w:rPr>
          <w:rFonts w:hint="eastAsia"/>
          <w:color w:val="000000"/>
          <w:sz w:val="24"/>
        </w:rPr>
      </w:pPr>
      <w:r>
        <w:rPr>
          <w:rFonts w:hint="eastAsia" w:ascii="宋体" w:hAnsi="宋体" w:cs="宋体"/>
          <w:color w:val="000000"/>
          <w:kern w:val="0"/>
          <w:sz w:val="24"/>
        </w:rPr>
        <w:t>具有本次招标货物的供货、运输、配送、售后服务要求的能力</w:t>
      </w:r>
      <w:r>
        <w:rPr>
          <w:rFonts w:hint="eastAsia" w:ascii="宋体" w:hAnsi="宋体" w:cs="宋体"/>
          <w:color w:val="000000"/>
          <w:kern w:val="0"/>
          <w:sz w:val="24"/>
          <w:lang w:eastAsia="zh-CN"/>
        </w:rPr>
        <w:t>。</w:t>
      </w:r>
    </w:p>
    <w:p w14:paraId="79A14A71">
      <w:pPr>
        <w:numPr>
          <w:ilvl w:val="0"/>
          <w:numId w:val="1"/>
        </w:numPr>
        <w:spacing w:line="440" w:lineRule="exact"/>
        <w:ind w:firstLine="480" w:firstLineChars="200"/>
        <w:rPr>
          <w:rFonts w:hint="eastAsia"/>
          <w:color w:val="000000"/>
          <w:sz w:val="24"/>
        </w:rPr>
      </w:pPr>
      <w:r>
        <w:rPr>
          <w:rFonts w:hint="eastAsia" w:ascii="宋体" w:hAnsi="宋体" w:cs="宋体"/>
          <w:color w:val="000000"/>
          <w:kern w:val="0"/>
          <w:sz w:val="24"/>
        </w:rPr>
        <w:t>具有食品经营许可证或食品流通许可证</w:t>
      </w:r>
    </w:p>
    <w:p w14:paraId="18475C32">
      <w:pPr>
        <w:numPr>
          <w:ilvl w:val="0"/>
          <w:numId w:val="1"/>
        </w:numPr>
        <w:spacing w:line="440" w:lineRule="exact"/>
        <w:ind w:firstLine="480" w:firstLineChars="200"/>
        <w:rPr>
          <w:rFonts w:hint="eastAsia"/>
          <w:color w:val="000000"/>
          <w:sz w:val="24"/>
        </w:rPr>
      </w:pPr>
      <w:bookmarkStart w:id="8" w:name="_Hlk167972297"/>
      <w:r>
        <w:rPr>
          <w:rFonts w:hint="eastAsia"/>
          <w:color w:val="000000"/>
          <w:sz w:val="24"/>
        </w:rPr>
        <w:t>未被“信用中国”网站（</w:t>
      </w:r>
      <w:r>
        <w:rPr>
          <w:rFonts w:hint="eastAsia"/>
          <w:color w:val="000000"/>
          <w:sz w:val="24"/>
        </w:rPr>
        <w:fldChar w:fldCharType="begin"/>
      </w:r>
      <w:r>
        <w:rPr>
          <w:rFonts w:hint="eastAsia"/>
          <w:color w:val="000000"/>
          <w:sz w:val="24"/>
        </w:rPr>
        <w:instrText xml:space="preserve"> HYPERLINK "http://www.creditchina.gov.cn/" </w:instrText>
      </w:r>
      <w:r>
        <w:rPr>
          <w:rFonts w:hint="eastAsia"/>
          <w:color w:val="000000"/>
          <w:sz w:val="24"/>
        </w:rPr>
        <w:fldChar w:fldCharType="separate"/>
      </w:r>
      <w:r>
        <w:rPr>
          <w:rFonts w:hint="eastAsia"/>
          <w:color w:val="000000"/>
          <w:sz w:val="24"/>
        </w:rPr>
        <w:t>www.creditchina.gov.cn</w:t>
      </w:r>
      <w:r>
        <w:rPr>
          <w:rFonts w:hint="eastAsia"/>
          <w:color w:val="000000"/>
          <w:sz w:val="24"/>
        </w:rPr>
        <w:fldChar w:fldCharType="end"/>
      </w:r>
      <w:r>
        <w:rPr>
          <w:rFonts w:hint="eastAsia"/>
          <w:color w:val="000000"/>
          <w:sz w:val="24"/>
        </w:rPr>
        <w:t>）列入失信执行人、重大税收违法案件当事人名单、政府采购严重违法失信行为。</w:t>
      </w:r>
      <w:bookmarkEnd w:id="8"/>
    </w:p>
    <w:p w14:paraId="04A8AC2E">
      <w:pPr>
        <w:numPr>
          <w:ilvl w:val="0"/>
          <w:numId w:val="1"/>
        </w:numPr>
        <w:spacing w:line="440" w:lineRule="exact"/>
        <w:ind w:firstLine="480" w:firstLineChars="200"/>
        <w:rPr>
          <w:rFonts w:hint="eastAsia"/>
          <w:color w:val="000000"/>
          <w:sz w:val="24"/>
        </w:rPr>
      </w:pPr>
      <w:r>
        <w:rPr>
          <w:rFonts w:hint="eastAsia"/>
          <w:color w:val="000000"/>
          <w:sz w:val="24"/>
        </w:rPr>
        <w:t>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请务必于2024年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3</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投标文件开始时间：2024年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12</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3．投标文件截止时间：2024年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12</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2024年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12</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2024年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27</w:t>
      </w:r>
      <w:bookmarkStart w:id="9" w:name="_GoBack"/>
      <w:bookmarkEnd w:id="9"/>
      <w:r>
        <w:rPr>
          <w:rFonts w:hint="eastAsia"/>
          <w:color w:val="000000"/>
          <w:spacing w:val="4"/>
          <w:sz w:val="24"/>
        </w:rPr>
        <w:t>日</w:t>
      </w:r>
    </w:p>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rFonts w:hint="eastAsia"/>
          <w:color w:val="000000"/>
          <w:sz w:val="24"/>
        </w:rPr>
      </w:pPr>
      <w:r>
        <w:rPr>
          <w:rFonts w:hint="eastAsia"/>
          <w:color w:val="000000"/>
          <w:sz w:val="24"/>
        </w:rPr>
        <w:t>（5）法定代表人及授权代表身份证复印件或其他相关证明材料</w:t>
      </w:r>
    </w:p>
    <w:p w14:paraId="5AD2148F">
      <w:pPr>
        <w:spacing w:line="360" w:lineRule="auto"/>
        <w:ind w:firstLine="480" w:firstLineChars="200"/>
        <w:rPr>
          <w:rFonts w:hint="eastAsia" w:eastAsia="宋体"/>
          <w:color w:val="000000"/>
          <w:sz w:val="24"/>
          <w:lang w:val="en-US" w:eastAsia="zh-CN"/>
        </w:rPr>
      </w:pPr>
      <w:r>
        <w:rPr>
          <w:rFonts w:hint="eastAsia"/>
          <w:color w:val="000000"/>
          <w:sz w:val="24"/>
        </w:rPr>
        <w:t>（6）</w:t>
      </w:r>
      <w:r>
        <w:rPr>
          <w:rFonts w:hint="eastAsia" w:ascii="宋体" w:hAnsi="宋体" w:cs="宋体"/>
          <w:color w:val="000000"/>
          <w:kern w:val="0"/>
          <w:sz w:val="24"/>
        </w:rPr>
        <w:t>食品经营许可证或食品流通许可证</w:t>
      </w:r>
      <w:r>
        <w:rPr>
          <w:rFonts w:hint="eastAsia" w:ascii="宋体" w:hAnsi="宋体" w:cs="宋体"/>
          <w:color w:val="000000"/>
          <w:kern w:val="0"/>
          <w:sz w:val="24"/>
          <w:lang w:val="en-US" w:eastAsia="zh-CN"/>
        </w:rPr>
        <w:t>复印件</w:t>
      </w:r>
    </w:p>
    <w:p w14:paraId="7DA9C221">
      <w:pPr>
        <w:spacing w:line="360" w:lineRule="auto"/>
        <w:ind w:firstLine="480" w:firstLineChars="200"/>
        <w:rPr>
          <w:color w:val="000000"/>
          <w:sz w:val="24"/>
        </w:rPr>
      </w:pPr>
      <w:r>
        <w:rPr>
          <w:rFonts w:hint="eastAsia"/>
          <w:color w:val="000000"/>
          <w:sz w:val="24"/>
        </w:rPr>
        <w:t>（</w:t>
      </w:r>
      <w:r>
        <w:rPr>
          <w:rFonts w:hint="eastAsia"/>
          <w:color w:val="000000"/>
          <w:sz w:val="24"/>
          <w:lang w:val="en-US" w:eastAsia="zh-CN"/>
        </w:rPr>
        <w:t>7</w:t>
      </w:r>
      <w:r>
        <w:rPr>
          <w:rFonts w:hint="eastAsia"/>
          <w:color w:val="000000"/>
          <w:sz w:val="24"/>
        </w:rPr>
        <w:t>）未被“信用中国”网站（www.creditchina.gov.cn）列入失信执行人、重大税收违法案件当事人名单、政府采购严重违法失信行为。（提供查询结果截图）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29D5F1B">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hint="eastAsia" w:ascii="宋体" w:hAnsi="宋体"/>
                <w:color w:val="000000"/>
                <w:sz w:val="24"/>
              </w:rPr>
            </w:pPr>
            <w:r>
              <w:rPr>
                <w:rFonts w:hint="eastAsia" w:ascii="宋体" w:hAnsi="宋体"/>
                <w:color w:val="000000"/>
                <w:sz w:val="24"/>
              </w:rPr>
              <w:t>投标价格（50分）</w:t>
            </w:r>
          </w:p>
        </w:tc>
        <w:tc>
          <w:tcPr>
            <w:tcW w:w="6664" w:type="dxa"/>
            <w:vAlign w:val="center"/>
          </w:tcPr>
          <w:p w14:paraId="2A05FE8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满足招标文件要求且报价最低的供应商的价格为评标基准价，其价格分为满分。其他供应商的价格分统一按照下列公式计算：报价得分=（评标基准价/投标报价）×50。</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1463D50">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hint="eastAsia" w:ascii="宋体" w:hAnsi="宋体"/>
                <w:color w:val="000000"/>
                <w:sz w:val="24"/>
              </w:rPr>
            </w:pPr>
            <w:r>
              <w:rPr>
                <w:rFonts w:hint="eastAsia" w:ascii="宋体" w:hAnsi="宋体"/>
                <w:color w:val="000000"/>
                <w:sz w:val="24"/>
              </w:rPr>
              <w:t>企业业绩（6分）</w:t>
            </w:r>
          </w:p>
        </w:tc>
        <w:tc>
          <w:tcPr>
            <w:tcW w:w="6664" w:type="dxa"/>
            <w:vAlign w:val="center"/>
          </w:tcPr>
          <w:p w14:paraId="2E7ED13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bCs/>
                <w:color w:val="000000"/>
                <w:sz w:val="24"/>
              </w:rPr>
              <w:t>2021年1月1日以来（以合同签订时间为准）与本次采购相同或类同的项目业绩，每提供1份合同得2分，最高得6分（投标文件中提供合同复印件加盖公章，不提供不得分）</w:t>
            </w:r>
          </w:p>
        </w:tc>
      </w:tr>
      <w:tr w14:paraId="5C16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F1C9C61">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67A81153">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质量保证（6分）</w:t>
            </w:r>
          </w:p>
        </w:tc>
        <w:tc>
          <w:tcPr>
            <w:tcW w:w="6664" w:type="dxa"/>
            <w:vAlign w:val="center"/>
          </w:tcPr>
          <w:p w14:paraId="35AD800F">
            <w:pPr>
              <w:tabs>
                <w:tab w:val="left" w:pos="840"/>
                <w:tab w:val="left" w:pos="1050"/>
              </w:tabs>
              <w:adjustRightInd w:val="0"/>
              <w:snapToGrid w:val="0"/>
              <w:spacing w:line="460" w:lineRule="exact"/>
              <w:jc w:val="left"/>
              <w:rPr>
                <w:rFonts w:hint="default" w:ascii="宋体" w:hAnsi="宋体"/>
                <w:color w:val="000000"/>
                <w:sz w:val="24"/>
                <w:lang w:val="en-US"/>
              </w:rPr>
            </w:pPr>
            <w:r>
              <w:rPr>
                <w:rFonts w:hint="eastAsia" w:ascii="宋体" w:hAnsi="宋体"/>
                <w:color w:val="000000"/>
                <w:sz w:val="24"/>
                <w:lang w:val="en-US" w:eastAsia="zh-CN"/>
              </w:rPr>
              <w:t>投标人提供本次项目投入的经销或者自产自销的产品合格证明，得6分</w:t>
            </w:r>
          </w:p>
        </w:tc>
      </w:tr>
      <w:tr w14:paraId="5BC2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1A908E1">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2419" w:type="dxa"/>
            <w:noWrap/>
            <w:vAlign w:val="center"/>
          </w:tcPr>
          <w:p w14:paraId="0CC66B1F">
            <w:pPr>
              <w:tabs>
                <w:tab w:val="left" w:pos="840"/>
                <w:tab w:val="left" w:pos="1050"/>
              </w:tabs>
              <w:adjustRightInd w:val="0"/>
              <w:snapToGrid w:val="0"/>
              <w:spacing w:line="460" w:lineRule="exact"/>
              <w:jc w:val="left"/>
              <w:rPr>
                <w:rFonts w:hint="eastAsia" w:ascii="宋体" w:hAnsi="宋体" w:cs="宋体"/>
                <w:sz w:val="24"/>
                <w:szCs w:val="28"/>
                <w:lang w:eastAsia="zh-CN"/>
              </w:rPr>
            </w:pPr>
            <w:r>
              <w:rPr>
                <w:rFonts w:hint="eastAsia" w:ascii="宋体" w:hAnsi="宋体" w:cs="宋体"/>
                <w:sz w:val="24"/>
                <w:szCs w:val="28"/>
              </w:rPr>
              <w:t>产品保质期</w:t>
            </w:r>
            <w:r>
              <w:rPr>
                <w:rFonts w:hint="eastAsia" w:ascii="宋体" w:hAnsi="宋体" w:cs="宋体"/>
                <w:sz w:val="24"/>
                <w:szCs w:val="28"/>
                <w:lang w:eastAsia="zh-CN"/>
              </w:rPr>
              <w:t>（</w:t>
            </w:r>
            <w:r>
              <w:rPr>
                <w:rFonts w:hint="eastAsia" w:ascii="宋体" w:hAnsi="宋体" w:cs="宋体"/>
                <w:sz w:val="24"/>
                <w:szCs w:val="28"/>
                <w:lang w:val="en-US" w:eastAsia="zh-CN"/>
              </w:rPr>
              <w:t>8分</w:t>
            </w:r>
            <w:r>
              <w:rPr>
                <w:rFonts w:hint="eastAsia" w:ascii="宋体" w:hAnsi="宋体" w:cs="宋体"/>
                <w:sz w:val="24"/>
                <w:szCs w:val="28"/>
                <w:lang w:eastAsia="zh-CN"/>
              </w:rPr>
              <w:t>）</w:t>
            </w:r>
          </w:p>
        </w:tc>
        <w:tc>
          <w:tcPr>
            <w:tcW w:w="6664" w:type="dxa"/>
            <w:vAlign w:val="center"/>
          </w:tcPr>
          <w:p w14:paraId="33082D66">
            <w:pPr>
              <w:tabs>
                <w:tab w:val="left" w:pos="840"/>
                <w:tab w:val="left" w:pos="1050"/>
              </w:tabs>
              <w:adjustRightInd w:val="0"/>
              <w:snapToGrid w:val="0"/>
              <w:spacing w:line="460" w:lineRule="exact"/>
              <w:jc w:val="left"/>
              <w:rPr>
                <w:rFonts w:hint="eastAsia" w:ascii="宋体" w:hAnsi="宋体" w:cs="宋体"/>
                <w:sz w:val="24"/>
                <w:szCs w:val="28"/>
              </w:rPr>
            </w:pPr>
            <w:r>
              <w:rPr>
                <w:rFonts w:hint="eastAsia" w:ascii="宋体" w:hAnsi="宋体" w:cs="宋体"/>
                <w:sz w:val="24"/>
                <w:szCs w:val="28"/>
              </w:rPr>
              <w:t>满足招标文件要求货品的剩余保质时间应不小于该货品保质期的2/3的得3分；货品的剩余保质时间应不小于该货品保质期的3/4的得5分；货品的剩余保质时间应不小于该货品保质期的4/5的得8分。</w:t>
            </w:r>
            <w:r>
              <w:rPr>
                <w:rFonts w:hint="eastAsia" w:ascii="宋体" w:hAnsi="宋体" w:cs="宋体"/>
                <w:b/>
                <w:bCs/>
                <w:sz w:val="24"/>
                <w:szCs w:val="28"/>
              </w:rPr>
              <w:t>提供承诺书原件</w:t>
            </w:r>
            <w:r>
              <w:rPr>
                <w:rFonts w:hint="eastAsia" w:ascii="宋体" w:hAnsi="宋体" w:cs="宋体"/>
                <w:b/>
                <w:bCs/>
                <w:sz w:val="24"/>
                <w:szCs w:val="28"/>
                <w:lang w:val="en-US" w:eastAsia="zh-CN"/>
              </w:rPr>
              <w:t>并加盖公章</w:t>
            </w:r>
            <w:r>
              <w:rPr>
                <w:rFonts w:hint="eastAsia" w:ascii="宋体" w:hAnsi="宋体" w:cs="宋体"/>
                <w:b/>
                <w:bCs/>
                <w:sz w:val="24"/>
                <w:szCs w:val="28"/>
              </w:rPr>
              <w:t>。</w:t>
            </w:r>
          </w:p>
        </w:tc>
      </w:tr>
      <w:tr w14:paraId="155C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0E85AC0">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2419" w:type="dxa"/>
            <w:noWrap/>
            <w:vAlign w:val="center"/>
          </w:tcPr>
          <w:p w14:paraId="2CEE44ED">
            <w:pPr>
              <w:tabs>
                <w:tab w:val="left" w:pos="840"/>
                <w:tab w:val="left" w:pos="1050"/>
              </w:tabs>
              <w:adjustRightInd w:val="0"/>
              <w:snapToGrid w:val="0"/>
              <w:spacing w:line="460" w:lineRule="exact"/>
              <w:jc w:val="left"/>
              <w:rPr>
                <w:rFonts w:hint="eastAsia" w:ascii="宋体" w:hAnsi="宋体" w:eastAsia="宋体"/>
                <w:bCs/>
                <w:color w:val="000000"/>
                <w:sz w:val="24"/>
                <w:lang w:val="en-US" w:eastAsia="zh-CN"/>
              </w:rPr>
            </w:pPr>
            <w:r>
              <w:rPr>
                <w:rFonts w:hint="eastAsia" w:ascii="宋体" w:hAnsi="宋体"/>
                <w:bCs/>
                <w:color w:val="000000"/>
                <w:sz w:val="24"/>
                <w:lang w:val="en-US" w:eastAsia="zh-CN"/>
              </w:rPr>
              <w:t>供货方案（10分）</w:t>
            </w:r>
          </w:p>
        </w:tc>
        <w:tc>
          <w:tcPr>
            <w:tcW w:w="6664" w:type="dxa"/>
            <w:vAlign w:val="center"/>
          </w:tcPr>
          <w:p w14:paraId="4BD71562">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投标人提供的服务方案中须包含配送能力说明、配送方案、配送卫生和安全保障措施、配送应急处理预案等信息。</w:t>
            </w:r>
          </w:p>
          <w:p w14:paraId="0702DB4B">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方案详细、可行性高、切合采购人需求的，得10分；</w:t>
            </w:r>
          </w:p>
          <w:p w14:paraId="64F85C51">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方案较详细、可行性较高、较切合采购人需求的，得7分；</w:t>
            </w:r>
          </w:p>
          <w:p w14:paraId="3747CD9D">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方案一般、可行性一般、基本满足采购人需求，得3分；</w:t>
            </w:r>
          </w:p>
          <w:p w14:paraId="4A7B7533">
            <w:pPr>
              <w:tabs>
                <w:tab w:val="left" w:pos="840"/>
                <w:tab w:val="left" w:pos="1050"/>
              </w:tabs>
              <w:adjustRightInd w:val="0"/>
              <w:snapToGrid w:val="0"/>
              <w:spacing w:line="460" w:lineRule="exact"/>
              <w:jc w:val="left"/>
              <w:rPr>
                <w:rFonts w:hint="default" w:ascii="宋体" w:hAnsi="宋体"/>
                <w:bCs/>
                <w:color w:val="000000"/>
                <w:sz w:val="24"/>
                <w:lang w:val="en-US" w:eastAsia="zh-CN"/>
              </w:rPr>
            </w:pPr>
            <w:r>
              <w:rPr>
                <w:rFonts w:hint="eastAsia" w:ascii="宋体" w:hAnsi="宋体"/>
                <w:bCs/>
                <w:color w:val="000000"/>
                <w:sz w:val="24"/>
                <w:lang w:val="en-US" w:eastAsia="zh-CN"/>
              </w:rPr>
              <w:t>方案简略、可行性低、不满足采购人需求、或不提供方案的，不得分；</w:t>
            </w:r>
          </w:p>
        </w:tc>
      </w:tr>
      <w:tr w14:paraId="653D9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2464612">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2419" w:type="dxa"/>
            <w:noWrap/>
            <w:vAlign w:val="center"/>
          </w:tcPr>
          <w:p w14:paraId="4CFAE15A">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服务承诺（10分）</w:t>
            </w:r>
          </w:p>
        </w:tc>
        <w:tc>
          <w:tcPr>
            <w:tcW w:w="6664" w:type="dxa"/>
            <w:vAlign w:val="center"/>
          </w:tcPr>
          <w:p w14:paraId="4FA4181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承诺对项目的实施提供优质、安全的服务及管理；在项目实施过程中因产品质量或服务引起的各类问题承担相应责任等。</w:t>
            </w:r>
          </w:p>
          <w:p w14:paraId="414D8376">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内容详细、可行性高、切合采购人需求的，得10分；</w:t>
            </w:r>
          </w:p>
          <w:p w14:paraId="613DECAD">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内容较详细、可行性较高、较切合采购人需求的，得7分；</w:t>
            </w:r>
          </w:p>
          <w:p w14:paraId="5062D8E8">
            <w:pPr>
              <w:tabs>
                <w:tab w:val="left" w:pos="840"/>
                <w:tab w:val="left" w:pos="1050"/>
              </w:tabs>
              <w:adjustRightInd w:val="0"/>
              <w:snapToGrid w:val="0"/>
              <w:spacing w:line="460" w:lineRule="exact"/>
              <w:jc w:val="left"/>
              <w:rPr>
                <w:rFonts w:hint="eastAsia" w:ascii="宋体" w:hAnsi="宋体"/>
                <w:bCs/>
                <w:color w:val="000000"/>
                <w:sz w:val="24"/>
                <w:lang w:val="en-US" w:eastAsia="zh-CN"/>
              </w:rPr>
            </w:pPr>
            <w:r>
              <w:rPr>
                <w:rFonts w:hint="eastAsia" w:ascii="宋体" w:hAnsi="宋体"/>
                <w:bCs/>
                <w:color w:val="000000"/>
                <w:sz w:val="24"/>
                <w:lang w:val="en-US" w:eastAsia="zh-CN"/>
              </w:rPr>
              <w:t>内容一般、可行性一般、基本满足采购人需求，得3分；</w:t>
            </w:r>
          </w:p>
          <w:p w14:paraId="19A75A61">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bCs/>
                <w:color w:val="000000"/>
                <w:sz w:val="24"/>
                <w:lang w:val="en-US" w:eastAsia="zh-CN"/>
              </w:rPr>
              <w:t>内容简略、可行性低、不满足采购人需求、或不提供方案的，不得分；</w:t>
            </w:r>
          </w:p>
        </w:tc>
      </w:tr>
      <w:tr w14:paraId="06BD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D21BF8">
            <w:pPr>
              <w:widowControl/>
              <w:spacing w:line="400" w:lineRule="exact"/>
              <w:jc w:val="center"/>
              <w:rPr>
                <w:rFonts w:hint="eastAsia" w:ascii="宋体" w:hAnsi="宋体"/>
                <w:color w:val="000000"/>
                <w:sz w:val="24"/>
              </w:rPr>
            </w:pPr>
            <w:r>
              <w:rPr>
                <w:rFonts w:hint="eastAsia" w:ascii="宋体" w:hAnsi="宋体"/>
                <w:color w:val="000000"/>
                <w:sz w:val="24"/>
              </w:rPr>
              <w:t>7</w:t>
            </w:r>
          </w:p>
        </w:tc>
        <w:tc>
          <w:tcPr>
            <w:tcW w:w="2419" w:type="dxa"/>
            <w:noWrap/>
            <w:vAlign w:val="center"/>
          </w:tcPr>
          <w:p w14:paraId="6387CE5C">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售后服务方案（10分）</w:t>
            </w:r>
          </w:p>
        </w:tc>
        <w:tc>
          <w:tcPr>
            <w:tcW w:w="6664" w:type="dxa"/>
            <w:vAlign w:val="center"/>
          </w:tcPr>
          <w:p w14:paraId="6C04946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投标人提供售后服务方案。</w:t>
            </w:r>
          </w:p>
          <w:p w14:paraId="1D2F078A">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方案完整、科学、及时、合理性高，得10分；</w:t>
            </w:r>
          </w:p>
          <w:p w14:paraId="2E7E47F1">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方案较完整、较科学、较及时、合理性较高，得7分；</w:t>
            </w:r>
          </w:p>
          <w:p w14:paraId="629C52A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方案完整性、科学性、及时性、合理性均一般，得3分；</w:t>
            </w:r>
          </w:p>
          <w:p w14:paraId="242944A4">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1F8A6A83">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0" w:firstLineChars="200"/>
        <w:textAlignment w:val="auto"/>
        <w:rPr>
          <w:rFonts w:hint="eastAsia" w:ascii="宋体" w:hAnsi="宋体"/>
          <w:color w:val="000000"/>
          <w:kern w:val="0"/>
          <w:sz w:val="28"/>
          <w:szCs w:val="28"/>
          <w:lang w:val="en-US" w:eastAsia="zh-CN"/>
        </w:rPr>
      </w:pPr>
      <w:r>
        <w:rPr>
          <w:rFonts w:hint="eastAsia" w:ascii="宋体" w:hAnsi="宋体"/>
          <w:color w:val="000000"/>
          <w:kern w:val="0"/>
          <w:sz w:val="28"/>
          <w:szCs w:val="28"/>
        </w:rPr>
        <w:t>主要标的物名称：2024年中秋节学生慰问品</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约10500</w:t>
      </w:r>
      <w:r>
        <w:rPr>
          <w:rFonts w:hint="eastAsia" w:ascii="宋体" w:hAnsi="宋体"/>
          <w:color w:val="000000"/>
          <w:kern w:val="0"/>
          <w:sz w:val="28"/>
          <w:szCs w:val="28"/>
        </w:rPr>
        <w:t>份</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总报价按照该数量，并同时报每份单价</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具体数量按照实际需求，据实结算。</w:t>
      </w:r>
    </w:p>
    <w:p w14:paraId="60D43AE7">
      <w:pPr>
        <w:ind w:firstLine="420" w:firstLineChars="150"/>
        <w:rPr>
          <w:rFonts w:hint="eastAsia" w:ascii="宋体" w:hAnsi="宋体"/>
          <w:color w:val="000000"/>
          <w:kern w:val="0"/>
          <w:sz w:val="28"/>
          <w:szCs w:val="28"/>
          <w:lang w:eastAsia="zh-CN"/>
        </w:rPr>
      </w:pPr>
      <w:r>
        <w:rPr>
          <w:rFonts w:hint="eastAsia" w:ascii="宋体" w:hAnsi="宋体"/>
          <w:color w:val="000000"/>
          <w:kern w:val="0"/>
          <w:sz w:val="28"/>
          <w:szCs w:val="28"/>
          <w:lang w:val="en-US" w:eastAsia="zh-CN"/>
        </w:rPr>
        <w:t>每份包含</w:t>
      </w:r>
      <w:r>
        <w:rPr>
          <w:rFonts w:hint="eastAsia" w:ascii="宋体" w:hAnsi="宋体"/>
          <w:color w:val="000000"/>
          <w:kern w:val="0"/>
          <w:sz w:val="28"/>
          <w:szCs w:val="28"/>
        </w:rPr>
        <w:t>一个学生2个100g</w:t>
      </w:r>
      <w:r>
        <w:rPr>
          <w:rFonts w:hint="eastAsia" w:ascii="宋体" w:hAnsi="宋体"/>
          <w:color w:val="000000"/>
          <w:kern w:val="0"/>
          <w:sz w:val="28"/>
          <w:szCs w:val="28"/>
          <w:lang w:val="en-US" w:eastAsia="zh-CN"/>
        </w:rPr>
        <w:t>独立包装月饼。知名</w:t>
      </w:r>
      <w:r>
        <w:rPr>
          <w:rFonts w:hint="eastAsia" w:ascii="宋体" w:hAnsi="宋体"/>
          <w:color w:val="000000"/>
          <w:kern w:val="0"/>
          <w:sz w:val="28"/>
          <w:szCs w:val="28"/>
        </w:rPr>
        <w:t>品牌：咀香园、五芳斋、美心、稻香村、</w:t>
      </w:r>
      <w:r>
        <w:rPr>
          <w:rFonts w:hint="eastAsia" w:ascii="宋体" w:hAnsi="宋体"/>
          <w:color w:val="000000"/>
          <w:kern w:val="0"/>
          <w:sz w:val="28"/>
          <w:szCs w:val="28"/>
          <w:lang w:eastAsia="zh-CN"/>
        </w:rPr>
        <w:t>元祖等品牌</w:t>
      </w:r>
      <w:r>
        <w:rPr>
          <w:rFonts w:hint="eastAsia" w:ascii="宋体" w:hAnsi="宋体"/>
          <w:color w:val="000000"/>
          <w:kern w:val="0"/>
          <w:sz w:val="28"/>
          <w:szCs w:val="28"/>
        </w:rPr>
        <w:t>。口味：蛋黄莲蓉、奶油椰蓉、水果口味、五仁、蔓越梅果肉、椒盐、豆沙</w:t>
      </w:r>
      <w:r>
        <w:rPr>
          <w:rFonts w:hint="eastAsia" w:ascii="宋体" w:hAnsi="宋体"/>
          <w:color w:val="000000"/>
          <w:kern w:val="0"/>
          <w:sz w:val="28"/>
          <w:szCs w:val="28"/>
          <w:lang w:eastAsia="zh-CN"/>
        </w:rPr>
        <w:t>。</w:t>
      </w:r>
    </w:p>
    <w:p w14:paraId="2F0E1848">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2" w:firstLineChars="200"/>
        <w:textAlignment w:val="auto"/>
        <w:rPr>
          <w:rFonts w:hint="eastAsia" w:ascii="宋体" w:hAnsi="宋体" w:eastAsia="宋体"/>
          <w:color w:val="000000"/>
          <w:kern w:val="0"/>
          <w:sz w:val="28"/>
          <w:szCs w:val="28"/>
          <w:lang w:val="en-US" w:eastAsia="zh-CN"/>
        </w:rPr>
      </w:pPr>
      <w:r>
        <w:rPr>
          <w:rFonts w:hint="eastAsia" w:ascii="宋体" w:hAnsi="宋体"/>
          <w:b/>
          <w:color w:val="000000"/>
          <w:kern w:val="0"/>
          <w:sz w:val="28"/>
          <w:szCs w:val="28"/>
        </w:rPr>
        <w:t>报价：包含安装、运输、税费等所有费用</w:t>
      </w:r>
    </w:p>
    <w:p w14:paraId="5EE26370">
      <w:pPr>
        <w:tabs>
          <w:tab w:val="left" w:pos="709"/>
          <w:tab w:val="left" w:pos="993"/>
          <w:tab w:val="left" w:pos="1418"/>
        </w:tabs>
        <w:rPr>
          <w:rFonts w:hint="default" w:ascii="宋体" w:hAnsi="宋体" w:eastAsia="宋体"/>
          <w:b/>
          <w:color w:val="000000"/>
          <w:kern w:val="0"/>
          <w:sz w:val="28"/>
          <w:szCs w:val="28"/>
          <w:lang w:val="en-US" w:eastAsia="zh-CN"/>
        </w:rPr>
      </w:pPr>
      <w:r>
        <w:rPr>
          <w:rFonts w:hint="eastAsia" w:ascii="宋体" w:hAnsi="宋体"/>
          <w:b/>
          <w:color w:val="000000"/>
          <w:kern w:val="0"/>
          <w:sz w:val="28"/>
          <w:szCs w:val="28"/>
          <w:lang w:val="en-US" w:eastAsia="zh-CN"/>
        </w:rPr>
        <w:t>二</w:t>
      </w:r>
      <w:r>
        <w:rPr>
          <w:rFonts w:hint="eastAsia" w:ascii="宋体" w:hAnsi="宋体"/>
          <w:b/>
          <w:color w:val="000000"/>
          <w:kern w:val="0"/>
          <w:sz w:val="28"/>
          <w:szCs w:val="28"/>
        </w:rPr>
        <w:t>、采购项目交货期：</w:t>
      </w:r>
      <w:r>
        <w:rPr>
          <w:rFonts w:hint="eastAsia" w:ascii="宋体" w:hAnsi="宋体"/>
          <w:color w:val="000000"/>
          <w:kern w:val="0"/>
          <w:sz w:val="28"/>
          <w:szCs w:val="28"/>
          <w:lang w:val="en-US" w:eastAsia="zh-CN"/>
        </w:rPr>
        <w:t>按照使用部门通知，配合发放</w:t>
      </w:r>
    </w:p>
    <w:p w14:paraId="54A3A93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三</w:t>
      </w:r>
      <w:r>
        <w:rPr>
          <w:rFonts w:hint="eastAsia" w:ascii="宋体" w:hAnsi="宋体"/>
          <w:b/>
          <w:color w:val="000000"/>
          <w:kern w:val="0"/>
          <w:sz w:val="28"/>
          <w:szCs w:val="28"/>
        </w:rPr>
        <w:t>、采购项目交付或执行的地点：</w:t>
      </w:r>
      <w:r>
        <w:rPr>
          <w:rFonts w:hint="eastAsia" w:ascii="宋体" w:hAnsi="宋体"/>
          <w:color w:val="000000"/>
          <w:kern w:val="0"/>
          <w:sz w:val="28"/>
          <w:szCs w:val="28"/>
        </w:rPr>
        <w:t>江苏信息职业技术学院或采购人指定地点。</w:t>
      </w:r>
    </w:p>
    <w:p w14:paraId="259F22D5">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四</w:t>
      </w:r>
      <w:r>
        <w:rPr>
          <w:rFonts w:hint="eastAsia" w:ascii="宋体" w:hAnsi="宋体"/>
          <w:b/>
          <w:color w:val="000000"/>
          <w:kern w:val="0"/>
          <w:sz w:val="28"/>
          <w:szCs w:val="28"/>
        </w:rPr>
        <w:t>、付款方式：</w:t>
      </w:r>
      <w:r>
        <w:rPr>
          <w:rFonts w:hint="eastAsia" w:ascii="宋体" w:hAnsi="宋体"/>
          <w:color w:val="000000"/>
          <w:kern w:val="0"/>
          <w:sz w:val="28"/>
          <w:szCs w:val="28"/>
          <w:lang w:val="en-US" w:eastAsia="zh-CN"/>
        </w:rPr>
        <w:t>验收合格后一次性付款</w:t>
      </w:r>
      <w:r>
        <w:rPr>
          <w:rFonts w:hint="eastAsia" w:ascii="宋体" w:hAnsi="宋体"/>
          <w:color w:val="000000"/>
          <w:kern w:val="0"/>
          <w:sz w:val="28"/>
          <w:szCs w:val="28"/>
        </w:rPr>
        <w:t xml:space="preserve"> </w:t>
      </w:r>
    </w:p>
    <w:p w14:paraId="71C43A62">
      <w:pPr>
        <w:spacing w:line="360" w:lineRule="auto"/>
        <w:ind w:firstLine="2001" w:firstLineChars="445"/>
        <w:rPr>
          <w:rFonts w:hint="eastAsia" w:ascii="宋体" w:hAnsi="宋体"/>
          <w:b/>
          <w:color w:val="000000"/>
          <w:spacing w:val="4"/>
          <w:sz w:val="44"/>
          <w:szCs w:val="44"/>
        </w:rPr>
      </w:pPr>
    </w:p>
    <w:p w14:paraId="088ADF57">
      <w:pPr>
        <w:spacing w:line="360" w:lineRule="auto"/>
        <w:ind w:firstLine="2001" w:firstLineChars="445"/>
        <w:rPr>
          <w:rFonts w:hint="eastAsia" w:ascii="宋体" w:hAnsi="宋体"/>
          <w:b/>
          <w:color w:val="000000"/>
          <w:spacing w:val="4"/>
          <w:sz w:val="44"/>
          <w:szCs w:val="44"/>
        </w:rPr>
      </w:pPr>
    </w:p>
    <w:p w14:paraId="64C1792A">
      <w:pPr>
        <w:spacing w:line="360" w:lineRule="auto"/>
        <w:ind w:firstLine="2001" w:firstLineChars="445"/>
        <w:rPr>
          <w:rFonts w:hint="eastAsia" w:ascii="宋体" w:hAnsi="宋体"/>
          <w:b/>
          <w:color w:val="000000"/>
          <w:spacing w:val="4"/>
          <w:sz w:val="44"/>
          <w:szCs w:val="44"/>
        </w:rPr>
      </w:pPr>
    </w:p>
    <w:p w14:paraId="07436342">
      <w:pPr>
        <w:spacing w:line="360" w:lineRule="auto"/>
        <w:ind w:firstLine="2001" w:firstLineChars="445"/>
        <w:rPr>
          <w:rFonts w:hint="eastAsia" w:ascii="宋体" w:hAnsi="宋体"/>
          <w:b/>
          <w:color w:val="000000"/>
          <w:spacing w:val="4"/>
          <w:sz w:val="44"/>
          <w:szCs w:val="44"/>
        </w:rPr>
      </w:pPr>
    </w:p>
    <w:p w14:paraId="4E7961AA">
      <w:pPr>
        <w:spacing w:line="360" w:lineRule="auto"/>
        <w:ind w:firstLine="2001" w:firstLineChars="445"/>
        <w:rPr>
          <w:rFonts w:hint="eastAsia" w:ascii="宋体" w:hAnsi="宋体"/>
          <w:b/>
          <w:color w:val="000000"/>
          <w:spacing w:val="4"/>
          <w:sz w:val="44"/>
          <w:szCs w:val="44"/>
        </w:rPr>
      </w:pPr>
    </w:p>
    <w:p w14:paraId="444E6C98">
      <w:pPr>
        <w:spacing w:line="360" w:lineRule="auto"/>
        <w:ind w:firstLine="2001" w:firstLineChars="445"/>
        <w:rPr>
          <w:rFonts w:hint="eastAsia" w:ascii="宋体" w:hAnsi="宋体"/>
          <w:b/>
          <w:color w:val="000000"/>
          <w:spacing w:val="4"/>
          <w:sz w:val="44"/>
          <w:szCs w:val="44"/>
        </w:rPr>
      </w:pPr>
    </w:p>
    <w:p w14:paraId="5D5A8CEE">
      <w:pPr>
        <w:spacing w:line="360" w:lineRule="auto"/>
        <w:ind w:firstLine="2001" w:firstLineChars="445"/>
        <w:rPr>
          <w:rFonts w:hint="eastAsia" w:ascii="宋体" w:hAnsi="宋体"/>
          <w:b/>
          <w:color w:val="000000"/>
          <w:spacing w:val="4"/>
          <w:sz w:val="44"/>
          <w:szCs w:val="44"/>
        </w:rPr>
      </w:pPr>
    </w:p>
    <w:p w14:paraId="48F23993">
      <w:pPr>
        <w:spacing w:line="360" w:lineRule="auto"/>
        <w:ind w:firstLine="2001" w:firstLineChars="445"/>
        <w:rPr>
          <w:rFonts w:hint="eastAsia" w:ascii="宋体" w:hAnsi="宋体"/>
          <w:b/>
          <w:color w:val="000000"/>
          <w:spacing w:val="4"/>
          <w:sz w:val="44"/>
          <w:szCs w:val="44"/>
        </w:rPr>
      </w:pPr>
    </w:p>
    <w:p w14:paraId="46FE0817">
      <w:pPr>
        <w:spacing w:line="360" w:lineRule="auto"/>
        <w:ind w:firstLine="2001" w:firstLineChars="445"/>
        <w:rPr>
          <w:rFonts w:hint="eastAsia" w:ascii="宋体" w:hAnsi="宋体"/>
          <w:b/>
          <w:color w:val="000000"/>
          <w:spacing w:val="4"/>
          <w:sz w:val="44"/>
          <w:szCs w:val="44"/>
        </w:rPr>
      </w:pPr>
    </w:p>
    <w:p w14:paraId="6F402375">
      <w:pPr>
        <w:spacing w:line="360" w:lineRule="auto"/>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szCs w:val="22"/>
                <w:lang w:val="en-US" w:eastAsia="zh-CN"/>
              </w:rPr>
              <w:t>按照使用部门通知，配合发放</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07EAB4"/>
    <w:multiLevelType w:val="singleLevel"/>
    <w:tmpl w:val="DF07EAB4"/>
    <w:lvl w:ilvl="0" w:tentative="0">
      <w:start w:val="1"/>
      <w:numFmt w:val="decimal"/>
      <w:lvlText w:val="%1."/>
      <w:lvlJc w:val="left"/>
      <w:pPr>
        <w:tabs>
          <w:tab w:val="left" w:pos="312"/>
        </w:tabs>
      </w:p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9505C"/>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1C458F4"/>
    <w:rsid w:val="12C14EC5"/>
    <w:rsid w:val="14B13BA3"/>
    <w:rsid w:val="15207070"/>
    <w:rsid w:val="25597DB6"/>
    <w:rsid w:val="37A41188"/>
    <w:rsid w:val="3C547ADA"/>
    <w:rsid w:val="45CF577C"/>
    <w:rsid w:val="4B2D69FC"/>
    <w:rsid w:val="6361115D"/>
    <w:rsid w:val="66326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6571</Words>
  <Characters>7080</Characters>
  <Lines>71</Lines>
  <Paragraphs>20</Paragraphs>
  <TotalTime>2</TotalTime>
  <ScaleCrop>false</ScaleCrop>
  <LinksUpToDate>false</LinksUpToDate>
  <CharactersWithSpaces>8396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Administrator</cp:lastModifiedBy>
  <dcterms:modified xsi:type="dcterms:W3CDTF">2024-08-27T08:47:40Z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2EB2F0FF9BE14D69B4008EE9D2C34408</vt:lpwstr>
  </property>
</Properties>
</file>