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69D04">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38B281B0">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9525" t="7620" r="8890" b="1143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gv3/rXAAAACQEAAA8A&#10;AAAAAAAAAQAgAAAAIgAAAGRycy9kb3ducmV2LnhtbFBLAQIUABQAAAAIAIdO4kAw1eWv3wEAAKYD&#10;AAAOAAAAAAAAAAEAIAAAACYBAABkcnMvZTJvRG9jLnhtbFBLBQYAAAAABgAGAFkBAAB3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招标文件</w:t>
      </w:r>
    </w:p>
    <w:p w14:paraId="3326119C">
      <w:pPr>
        <w:rPr>
          <w:rFonts w:hint="eastAsia" w:ascii="华文中宋" w:hAnsi="华文中宋" w:eastAsia="华文中宋"/>
          <w:bCs/>
          <w:color w:val="0D0D0D"/>
          <w:sz w:val="30"/>
        </w:rPr>
      </w:pPr>
    </w:p>
    <w:p w14:paraId="567E4AE3">
      <w:pPr>
        <w:rPr>
          <w:rFonts w:hint="eastAsia" w:ascii="华文中宋" w:hAnsi="华文中宋" w:eastAsia="华文中宋"/>
          <w:bCs/>
          <w:color w:val="0D0D0D"/>
          <w:sz w:val="30"/>
        </w:rPr>
      </w:pPr>
    </w:p>
    <w:p w14:paraId="460BCFAA">
      <w:pPr>
        <w:spacing w:line="300" w:lineRule="auto"/>
        <w:rPr>
          <w:rFonts w:hint="eastAsia" w:ascii="宋体" w:hAnsi="宋体"/>
          <w:color w:val="000000"/>
          <w:sz w:val="28"/>
          <w:szCs w:val="28"/>
        </w:rPr>
      </w:pPr>
      <w:r>
        <w:rPr>
          <w:rFonts w:hint="eastAsia" w:ascii="宋体" w:hAnsi="宋体"/>
          <w:color w:val="000000"/>
          <w:sz w:val="28"/>
          <w:szCs w:val="28"/>
        </w:rPr>
        <w:t>项目名称：2026年端午节学生慰问品（粽子、鸭蛋）</w:t>
      </w:r>
    </w:p>
    <w:p w14:paraId="4E2A877F">
      <w:pPr>
        <w:spacing w:line="300" w:lineRule="auto"/>
        <w:rPr>
          <w:rFonts w:hint="eastAsia" w:ascii="宋体" w:hAnsi="宋体"/>
          <w:color w:val="000000"/>
          <w:sz w:val="28"/>
          <w:szCs w:val="28"/>
        </w:rPr>
      </w:pPr>
      <w:r>
        <w:rPr>
          <w:rFonts w:hint="eastAsia" w:ascii="宋体" w:hAnsi="宋体"/>
          <w:color w:val="000000"/>
          <w:sz w:val="28"/>
          <w:szCs w:val="28"/>
        </w:rPr>
        <w:t>项目编号：JSITHW2026042102</w:t>
      </w:r>
    </w:p>
    <w:p w14:paraId="509CEBB4">
      <w:pPr>
        <w:spacing w:line="300" w:lineRule="auto"/>
        <w:rPr>
          <w:rFonts w:hint="eastAsia" w:ascii="宋体" w:hAnsi="宋体"/>
          <w:color w:val="000000"/>
          <w:sz w:val="28"/>
          <w:szCs w:val="28"/>
        </w:rPr>
      </w:pPr>
    </w:p>
    <w:p w14:paraId="2F0B26B1">
      <w:pPr>
        <w:rPr>
          <w:rFonts w:hint="eastAsia" w:ascii="华文中宋" w:hAnsi="华文中宋" w:eastAsia="华文中宋"/>
          <w:bCs/>
          <w:color w:val="000000"/>
          <w:sz w:val="32"/>
        </w:rPr>
      </w:pPr>
    </w:p>
    <w:p w14:paraId="59D82705">
      <w:pPr>
        <w:rPr>
          <w:rFonts w:hint="eastAsia" w:ascii="华文中宋" w:hAnsi="华文中宋" w:eastAsia="华文中宋"/>
          <w:bCs/>
          <w:color w:val="000000"/>
          <w:sz w:val="32"/>
        </w:rPr>
      </w:pPr>
    </w:p>
    <w:p w14:paraId="545DD909">
      <w:pPr>
        <w:rPr>
          <w:rFonts w:hint="eastAsia" w:ascii="华文中宋" w:hAnsi="华文中宋" w:eastAsia="华文中宋"/>
          <w:bCs/>
          <w:color w:val="000000"/>
          <w:sz w:val="32"/>
        </w:rPr>
      </w:pPr>
    </w:p>
    <w:p w14:paraId="2F5C0F87">
      <w:pPr>
        <w:rPr>
          <w:rFonts w:hint="eastAsia" w:ascii="华文中宋" w:hAnsi="华文中宋" w:eastAsia="华文中宋"/>
          <w:bCs/>
          <w:color w:val="000000"/>
          <w:sz w:val="32"/>
        </w:rPr>
      </w:pPr>
    </w:p>
    <w:p w14:paraId="79CC7F0A">
      <w:pPr>
        <w:rPr>
          <w:rFonts w:hint="eastAsia" w:ascii="华文中宋" w:hAnsi="华文中宋" w:eastAsia="华文中宋"/>
          <w:bCs/>
          <w:color w:val="000000"/>
          <w:sz w:val="32"/>
        </w:rPr>
      </w:pPr>
    </w:p>
    <w:p w14:paraId="35328A09">
      <w:pPr>
        <w:rPr>
          <w:rFonts w:hint="eastAsia" w:ascii="华文中宋" w:hAnsi="华文中宋" w:eastAsia="华文中宋"/>
          <w:bCs/>
          <w:color w:val="000000"/>
          <w:sz w:val="32"/>
        </w:rPr>
      </w:pPr>
    </w:p>
    <w:p w14:paraId="6EE64838">
      <w:pPr>
        <w:rPr>
          <w:rFonts w:hint="eastAsia" w:ascii="华文中宋" w:hAnsi="华文中宋" w:eastAsia="华文中宋"/>
          <w:bCs/>
          <w:color w:val="000000"/>
          <w:sz w:val="32"/>
        </w:rPr>
      </w:pPr>
    </w:p>
    <w:p w14:paraId="136D7B17">
      <w:pPr>
        <w:jc w:val="left"/>
        <w:rPr>
          <w:rFonts w:hint="eastAsia" w:ascii="华文中宋" w:hAnsi="华文中宋" w:eastAsia="华文中宋"/>
          <w:bCs/>
          <w:color w:val="000000"/>
          <w:sz w:val="32"/>
        </w:rPr>
      </w:pPr>
    </w:p>
    <w:p w14:paraId="6A17E6D0">
      <w:pPr>
        <w:jc w:val="center"/>
        <w:rPr>
          <w:rFonts w:hint="eastAsia" w:ascii="宋体" w:hAnsi="宋体"/>
          <w:color w:val="000000"/>
          <w:sz w:val="32"/>
        </w:rPr>
      </w:pPr>
      <w:r>
        <w:rPr>
          <w:rFonts w:hint="eastAsia" w:ascii="宋体" w:hAnsi="宋体"/>
          <w:color w:val="000000"/>
          <w:sz w:val="32"/>
        </w:rPr>
        <w:t>江苏信息职业技术学院招投标中心</w:t>
      </w:r>
    </w:p>
    <w:p w14:paraId="31FEA204">
      <w:pPr>
        <w:pStyle w:val="4"/>
        <w:ind w:left="0" w:leftChars="0" w:firstLine="2880" w:firstLineChars="90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4</w:t>
      </w:r>
      <w:r>
        <w:rPr>
          <w:rFonts w:hint="eastAsia" w:ascii="宋体" w:hAnsi="宋体" w:eastAsia="宋体"/>
          <w:color w:val="000000"/>
        </w:rPr>
        <w:t>月</w:t>
      </w:r>
      <w:r>
        <w:rPr>
          <w:rFonts w:hint="eastAsia" w:ascii="宋体" w:hAnsi="宋体" w:eastAsia="宋体"/>
          <w:color w:val="000000"/>
          <w:lang w:val="en-US" w:eastAsia="zh-CN"/>
        </w:rPr>
        <w:t>22</w:t>
      </w:r>
      <w:r>
        <w:rPr>
          <w:rFonts w:hint="eastAsia" w:ascii="宋体" w:hAnsi="宋体" w:eastAsia="宋体"/>
          <w:color w:val="000000"/>
        </w:rPr>
        <w:t>日</w:t>
      </w:r>
    </w:p>
    <w:p w14:paraId="109A2EE0">
      <w:pPr>
        <w:ind w:firstLine="3570" w:firstLineChars="1700"/>
        <w:rPr>
          <w:rStyle w:val="7"/>
          <w:rFonts w:hint="eastAsia" w:eastAsia="黑体"/>
          <w:bCs/>
          <w:color w:val="000000"/>
          <w:sz w:val="48"/>
        </w:rPr>
      </w:pPr>
      <w:r>
        <w:rPr>
          <w:color w:val="000000"/>
        </w:rPr>
        <w:br w:type="page"/>
      </w:r>
      <w:r>
        <w:rPr>
          <w:rStyle w:val="7"/>
          <w:rFonts w:hint="eastAsia" w:eastAsia="黑体"/>
          <w:bCs/>
          <w:color w:val="000000"/>
          <w:sz w:val="48"/>
        </w:rPr>
        <w:t>目</w:t>
      </w:r>
      <w:r>
        <w:rPr>
          <w:rStyle w:val="7"/>
          <w:rFonts w:eastAsia="黑体"/>
          <w:bCs/>
          <w:color w:val="000000"/>
          <w:sz w:val="48"/>
        </w:rPr>
        <w:t xml:space="preserve">     </w:t>
      </w:r>
      <w:r>
        <w:rPr>
          <w:rStyle w:val="7"/>
          <w:rFonts w:hint="eastAsia" w:eastAsia="黑体"/>
          <w:bCs/>
          <w:color w:val="000000"/>
          <w:sz w:val="48"/>
        </w:rPr>
        <w:t>录</w:t>
      </w:r>
    </w:p>
    <w:p w14:paraId="0604FC6E">
      <w:pPr>
        <w:spacing w:line="720" w:lineRule="auto"/>
        <w:ind w:firstLine="450" w:firstLineChars="150"/>
        <w:rPr>
          <w:rFonts w:ascii="宋体" w:hAnsi="宋体"/>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854AC2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35D23BE">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招标货物及有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731061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4EC47B6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2BFC5DC">
      <w:pPr>
        <w:jc w:val="center"/>
        <w:rPr>
          <w:rFonts w:hint="eastAsia"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72166AC7">
      <w:pPr>
        <w:spacing w:line="300" w:lineRule="auto"/>
        <w:ind w:firstLine="496" w:firstLineChars="200"/>
        <w:rPr>
          <w:rFonts w:hint="eastAsia" w:ascii="宋体" w:hAnsi="宋体"/>
          <w:color w:val="000000"/>
          <w:spacing w:val="4"/>
          <w:sz w:val="24"/>
        </w:rPr>
      </w:pPr>
    </w:p>
    <w:p w14:paraId="610B36AC">
      <w:pPr>
        <w:spacing w:line="360" w:lineRule="auto"/>
        <w:ind w:firstLine="470" w:firstLineChars="196"/>
        <w:rPr>
          <w:rFonts w:hint="eastAsia" w:ascii="宋体" w:hAnsi="宋体" w:cs="宋体"/>
          <w:color w:val="000000"/>
          <w:kern w:val="0"/>
          <w:sz w:val="24"/>
        </w:rPr>
      </w:pPr>
      <w:bookmarkStart w:id="8" w:name="_GoBack"/>
      <w:r>
        <w:rPr>
          <w:rFonts w:hint="eastAsia" w:ascii="宋体" w:hAnsi="宋体" w:cs="宋体"/>
          <w:color w:val="000000"/>
          <w:kern w:val="0"/>
          <w:sz w:val="24"/>
        </w:rPr>
        <w:t>江苏信息职业技术学院招投标中心受学校委托，就2026年端午节学生慰问品（粽子、鸭蛋）进行公开招标，现欢迎符合相关条件的供应商参加投标。</w:t>
      </w:r>
    </w:p>
    <w:p w14:paraId="063D515C">
      <w:pPr>
        <w:numPr>
          <w:ilvl w:val="0"/>
          <w:numId w:val="1"/>
        </w:numPr>
        <w:spacing w:line="360" w:lineRule="auto"/>
        <w:rPr>
          <w:rFonts w:hint="eastAsia" w:ascii="宋体" w:hAnsi="宋体"/>
          <w:b/>
          <w:color w:val="000000"/>
          <w:spacing w:val="4"/>
          <w:sz w:val="24"/>
        </w:rPr>
      </w:pPr>
      <w:r>
        <w:rPr>
          <w:rFonts w:hint="eastAsia" w:ascii="宋体" w:hAnsi="宋体"/>
          <w:b/>
          <w:color w:val="000000"/>
          <w:spacing w:val="4"/>
          <w:sz w:val="24"/>
        </w:rPr>
        <w:t>招标项目名称及编号</w:t>
      </w:r>
    </w:p>
    <w:p w14:paraId="7966E6F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名称：2026年端午节学生慰问品（粽子、鸭蛋）</w:t>
      </w:r>
    </w:p>
    <w:p w14:paraId="7BB7D344">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编号：JSITHW2026042102</w:t>
      </w:r>
    </w:p>
    <w:p w14:paraId="5630DEC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BE0252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w:t>
      </w:r>
    </w:p>
    <w:p w14:paraId="50FD47D7">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三、最高限价：6.</w:t>
      </w:r>
      <w:r>
        <w:rPr>
          <w:rFonts w:hint="eastAsia" w:ascii="宋体" w:hAnsi="宋体"/>
          <w:b/>
          <w:color w:val="000000"/>
          <w:spacing w:val="4"/>
          <w:sz w:val="24"/>
          <w:lang w:val="en-US" w:eastAsia="zh-CN"/>
        </w:rPr>
        <w:t>7</w:t>
      </w:r>
      <w:r>
        <w:rPr>
          <w:rFonts w:hint="eastAsia" w:ascii="宋体" w:hAnsi="宋体"/>
          <w:b/>
          <w:color w:val="000000"/>
          <w:spacing w:val="4"/>
          <w:sz w:val="24"/>
        </w:rPr>
        <w:t>万元</w:t>
      </w:r>
    </w:p>
    <w:p w14:paraId="1FB9EFAE">
      <w:pPr>
        <w:spacing w:line="360" w:lineRule="auto"/>
        <w:ind w:firstLine="482" w:firstLineChars="200"/>
        <w:rPr>
          <w:rFonts w:hint="eastAsia" w:ascii="宋体" w:hAnsi="宋体"/>
          <w:b/>
          <w:color w:val="000000"/>
          <w:spacing w:val="4"/>
          <w:sz w:val="24"/>
        </w:rPr>
      </w:pPr>
      <w:r>
        <w:rPr>
          <w:rFonts w:hint="eastAsia"/>
          <w:b/>
          <w:color w:val="000000"/>
          <w:sz w:val="24"/>
        </w:rPr>
        <w:t>四、</w:t>
      </w:r>
      <w:r>
        <w:rPr>
          <w:b/>
          <w:color w:val="000000"/>
          <w:sz w:val="24"/>
        </w:rPr>
        <w:t xml:space="preserve"> </w:t>
      </w:r>
      <w:r>
        <w:rPr>
          <w:rFonts w:hint="eastAsia"/>
          <w:b/>
          <w:color w:val="000000"/>
          <w:sz w:val="24"/>
        </w:rPr>
        <w:t>投标人资质要求</w:t>
      </w:r>
    </w:p>
    <w:p w14:paraId="3B2CA141">
      <w:pPr>
        <w:spacing w:line="360" w:lineRule="auto"/>
        <w:ind w:firstLine="470" w:firstLineChars="196"/>
        <w:rPr>
          <w:rFonts w:hint="eastAsia"/>
          <w:b/>
          <w:color w:val="000000"/>
          <w:sz w:val="24"/>
        </w:rPr>
      </w:pPr>
      <w:r>
        <w:rPr>
          <w:rFonts w:hint="eastAsia" w:ascii="宋体" w:hAnsi="宋体" w:cs="宋体"/>
          <w:color w:val="000000"/>
          <w:kern w:val="0"/>
          <w:sz w:val="24"/>
        </w:rPr>
        <w:t>参加本次招标活动的投标人除应当符合《中华人民共和国政府采购法》第二十二条的规定外，还必须具备以下条件：</w:t>
      </w:r>
    </w:p>
    <w:p w14:paraId="3A33198C">
      <w:pPr>
        <w:widowControl/>
        <w:shd w:val="clear" w:color="auto" w:fill="FFFFFF"/>
        <w:spacing w:line="432" w:lineRule="atLeast"/>
        <w:ind w:firstLine="480" w:firstLineChars="200"/>
        <w:jc w:val="left"/>
        <w:rPr>
          <w:rFonts w:ascii="宋体" w:hAnsi="宋体" w:cs="宋体"/>
          <w:color w:val="000000"/>
          <w:kern w:val="0"/>
          <w:sz w:val="24"/>
        </w:rPr>
      </w:pPr>
      <w:r>
        <w:rPr>
          <w:rFonts w:hint="eastAsia" w:ascii="宋体" w:hAnsi="宋体" w:cs="宋体"/>
          <w:color w:val="000000"/>
          <w:kern w:val="0"/>
          <w:sz w:val="24"/>
        </w:rPr>
        <w:t>（1）投标供应商需经国家工商行政管理机关注册，且具有在有效期内的营业执照（经营范围包含本次招标内容）；</w:t>
      </w:r>
    </w:p>
    <w:p w14:paraId="5567EF04">
      <w:pPr>
        <w:widowControl/>
        <w:shd w:val="clear" w:color="auto" w:fill="FFFFFF"/>
        <w:spacing w:line="432" w:lineRule="atLeas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（2）具有本次招标货物的供货、运输、配送、售后服务要求的能力；</w:t>
      </w:r>
    </w:p>
    <w:p w14:paraId="0F496085">
      <w:pPr>
        <w:widowControl/>
        <w:shd w:val="clear" w:color="auto" w:fill="FFFFFF"/>
        <w:spacing w:line="432" w:lineRule="atLeast"/>
        <w:ind w:firstLine="480" w:firstLineChars="200"/>
        <w:jc w:val="left"/>
        <w:rPr>
          <w:rFonts w:hint="eastAsia" w:ascii="宋体" w:hAnsi="宋体" w:cs="宋体"/>
          <w:color w:val="000000"/>
          <w:kern w:val="0"/>
          <w:sz w:val="24"/>
        </w:rPr>
      </w:pPr>
      <w:r>
        <w:rPr>
          <w:rFonts w:hint="eastAsia" w:ascii="宋体" w:hAnsi="宋体" w:cs="宋体"/>
          <w:color w:val="000000"/>
          <w:kern w:val="0"/>
          <w:sz w:val="24"/>
        </w:rPr>
        <w:t>（3）具有食品经营许可证或食品流通许可证；</w:t>
      </w:r>
    </w:p>
    <w:p w14:paraId="0D088FA8">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（4）本项目不接受联合体投标。</w:t>
      </w:r>
    </w:p>
    <w:p w14:paraId="1C7BE27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ACDA08">
      <w:pPr>
        <w:spacing w:line="360" w:lineRule="auto"/>
        <w:ind w:firstLine="482" w:firstLineChars="200"/>
        <w:rPr>
          <w:rFonts w:hint="eastAsia"/>
          <w:b/>
          <w:color w:val="000000"/>
          <w:sz w:val="24"/>
        </w:rPr>
      </w:pPr>
      <w:r>
        <w:rPr>
          <w:rFonts w:hint="eastAsia"/>
          <w:b/>
          <w:color w:val="000000"/>
          <w:sz w:val="24"/>
        </w:rPr>
        <w:t>六、招标文件获取：投标人自行下载。</w:t>
      </w:r>
    </w:p>
    <w:p w14:paraId="1D355214">
      <w:pPr>
        <w:spacing w:line="360" w:lineRule="auto"/>
        <w:ind w:firstLine="482" w:firstLineChars="200"/>
        <w:rPr>
          <w:b/>
          <w:color w:val="000000"/>
          <w:sz w:val="24"/>
        </w:rPr>
      </w:pPr>
      <w:r>
        <w:rPr>
          <w:rFonts w:hint="eastAsia"/>
          <w:b/>
          <w:color w:val="000000"/>
          <w:sz w:val="24"/>
        </w:rPr>
        <w:t>七、投标文件接收信息：</w:t>
      </w:r>
    </w:p>
    <w:p w14:paraId="219A95B2">
      <w:pPr>
        <w:spacing w:line="360" w:lineRule="auto"/>
        <w:ind w:firstLine="480" w:firstLineChars="200"/>
        <w:rPr>
          <w:rFonts w:ascii="宋体" w:hAnsi="宋体"/>
          <w:color w:val="000000"/>
          <w:spacing w:val="4"/>
          <w:sz w:val="24"/>
        </w:rPr>
      </w:pPr>
      <w:r>
        <w:rPr>
          <w:color w:val="000000"/>
          <w:sz w:val="24"/>
        </w:rPr>
        <w:t>1</w:t>
      </w:r>
      <w:r>
        <w:rPr>
          <w:rFonts w:hint="eastAsia"/>
          <w:color w:val="000000"/>
          <w:sz w:val="24"/>
        </w:rPr>
        <w:t>．投标报名确认：潜在投标人如确定参加投标，请务必于</w:t>
      </w:r>
      <w:r>
        <w:rPr>
          <w:color w:val="000000"/>
          <w:sz w:val="24"/>
        </w:rPr>
        <w:t>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4</w:t>
      </w:r>
      <w:r>
        <w:rPr>
          <w:rFonts w:hint="eastAsia"/>
          <w:color w:val="000000"/>
          <w:sz w:val="24"/>
        </w:rPr>
        <w:t>月</w:t>
      </w:r>
      <w:r>
        <w:rPr>
          <w:rFonts w:hint="eastAsia"/>
          <w:color w:val="000000"/>
          <w:sz w:val="24"/>
          <w:lang w:val="en-US" w:eastAsia="zh-CN"/>
        </w:rPr>
        <w:t>29</w:t>
      </w:r>
      <w:r>
        <w:rPr>
          <w:rFonts w:hint="eastAsia"/>
          <w:color w:val="000000"/>
          <w:sz w:val="24"/>
        </w:rPr>
        <w:t>日</w:t>
      </w:r>
      <w:r>
        <w:rPr>
          <w:color w:val="000000"/>
          <w:sz w:val="24"/>
        </w:rPr>
        <w:t>16</w:t>
      </w:r>
      <w:r>
        <w:rPr>
          <w:rFonts w:hint="eastAsia"/>
          <w:color w:val="000000"/>
          <w:sz w:val="24"/>
        </w:rPr>
        <w:t>时</w:t>
      </w:r>
      <w:r>
        <w:rPr>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color w:val="000000"/>
          <w:sz w:val="24"/>
        </w:rPr>
        <w:t>1</w:t>
      </w:r>
      <w:r>
        <w:rPr>
          <w:rFonts w:hint="eastAsia"/>
          <w:color w:val="000000"/>
          <w:sz w:val="24"/>
        </w:rPr>
        <w:t>”</w:t>
      </w:r>
      <w:r>
        <w:rPr>
          <w:color w:val="000000"/>
          <w:sz w:val="24"/>
        </w:rPr>
        <w:t xml:space="preserve"> </w:t>
      </w:r>
      <w:r>
        <w:rPr>
          <w:rFonts w:hint="eastAsia"/>
          <w:color w:val="000000"/>
          <w:sz w:val="24"/>
        </w:rPr>
        <w:t>）填写完整后，邮箱至</w:t>
      </w:r>
      <w:r>
        <w:rPr>
          <w:color w:val="000000"/>
          <w:sz w:val="24"/>
          <w:shd w:val="clear" w:color="auto" w:fill="F3F3F3"/>
        </w:rPr>
        <w:t>402183372@qq.com</w:t>
      </w:r>
      <w:r>
        <w:rPr>
          <w:rFonts w:hint="eastAsia" w:ascii="宋体" w:hAnsi="宋体"/>
          <w:color w:val="000000"/>
          <w:spacing w:val="4"/>
          <w:sz w:val="24"/>
        </w:rPr>
        <w:t>。</w:t>
      </w:r>
    </w:p>
    <w:p w14:paraId="426D8BA1">
      <w:pPr>
        <w:spacing w:line="360" w:lineRule="auto"/>
        <w:ind w:firstLine="480" w:firstLineChars="200"/>
        <w:rPr>
          <w:rFonts w:hint="eastAsia"/>
          <w:b/>
          <w:color w:val="000000"/>
          <w:sz w:val="24"/>
        </w:rPr>
      </w:pPr>
      <w:r>
        <w:rPr>
          <w:color w:val="000000"/>
          <w:sz w:val="24"/>
        </w:rPr>
        <w:t>2</w:t>
      </w:r>
      <w:r>
        <w:rPr>
          <w:rFonts w:hint="eastAsia"/>
          <w:color w:val="000000"/>
          <w:sz w:val="24"/>
        </w:rPr>
        <w:t>．</w:t>
      </w:r>
      <w:r>
        <w:rPr>
          <w:rFonts w:hint="eastAsia" w:ascii="宋体" w:hAnsi="宋体"/>
          <w:color w:val="000000"/>
          <w:spacing w:val="4"/>
          <w:sz w:val="24"/>
        </w:rPr>
        <w:t>投标文件开始时间：20</w:t>
      </w:r>
      <w:r>
        <w:rPr>
          <w:rFonts w:ascii="宋体" w:hAnsi="宋体"/>
          <w:color w:val="000000"/>
          <w:spacing w:val="4"/>
          <w:sz w:val="24"/>
        </w:rPr>
        <w:t>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w:t>
      </w:r>
      <w:r>
        <w:rPr>
          <w:rFonts w:hint="eastAsia" w:ascii="宋体" w:hAnsi="宋体"/>
          <w:color w:val="000000"/>
          <w:spacing w:val="4"/>
          <w:sz w:val="24"/>
          <w:lang w:val="en-US" w:eastAsia="zh-CN"/>
        </w:rPr>
        <w:t>9</w:t>
      </w:r>
      <w:r>
        <w:rPr>
          <w:rFonts w:hint="eastAsia" w:ascii="宋体" w:hAnsi="宋体"/>
          <w:color w:val="000000"/>
          <w:spacing w:val="4"/>
          <w:sz w:val="24"/>
        </w:rPr>
        <w:t>时</w:t>
      </w:r>
      <w:r>
        <w:rPr>
          <w:rFonts w:hint="eastAsia" w:ascii="宋体" w:hAnsi="宋体"/>
          <w:color w:val="000000"/>
          <w:spacing w:val="4"/>
          <w:sz w:val="24"/>
          <w:lang w:val="en-US" w:eastAsia="zh-CN"/>
        </w:rPr>
        <w:t>30</w:t>
      </w:r>
      <w:r>
        <w:rPr>
          <w:rFonts w:hint="eastAsia" w:ascii="宋体" w:hAnsi="宋体"/>
          <w:color w:val="000000"/>
          <w:spacing w:val="4"/>
          <w:sz w:val="24"/>
        </w:rPr>
        <w:t>分</w:t>
      </w:r>
    </w:p>
    <w:p w14:paraId="7F9281A4">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w:t>
      </w:r>
      <w:r>
        <w:rPr>
          <w:rFonts w:ascii="宋体" w:hAnsi="宋体"/>
          <w:color w:val="000000"/>
          <w:spacing w:val="4"/>
          <w:sz w:val="24"/>
        </w:rPr>
        <w:t>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1D9CBDC5">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2128E09F">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383DF42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3BCB4A97">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F949F7">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0B147883">
      <w:pPr>
        <w:spacing w:line="360" w:lineRule="auto"/>
        <w:ind w:firstLine="969" w:firstLineChars="391"/>
        <w:rPr>
          <w:rFonts w:hint="eastAsia"/>
          <w:color w:val="000000"/>
          <w:spacing w:val="4"/>
          <w:sz w:val="24"/>
          <w:lang w:val="en-US" w:eastAsia="zh-CN"/>
        </w:rPr>
      </w:pPr>
      <w:r>
        <w:rPr>
          <w:rFonts w:hint="eastAsia"/>
          <w:color w:val="000000"/>
          <w:spacing w:val="4"/>
          <w:sz w:val="24"/>
          <w:lang w:val="en-US" w:eastAsia="zh-CN"/>
        </w:rPr>
        <w:t>技术联系人：蒋老师</w:t>
      </w:r>
    </w:p>
    <w:p w14:paraId="3F9E19D1">
      <w:pPr>
        <w:spacing w:line="360" w:lineRule="auto"/>
        <w:ind w:firstLine="969" w:firstLineChars="391"/>
        <w:rPr>
          <w:rFonts w:hint="default"/>
          <w:color w:val="000000"/>
          <w:spacing w:val="4"/>
          <w:sz w:val="24"/>
          <w:lang w:val="en-US" w:eastAsia="zh-CN"/>
        </w:rPr>
      </w:pPr>
      <w:r>
        <w:rPr>
          <w:rFonts w:hint="eastAsia"/>
          <w:color w:val="000000"/>
          <w:spacing w:val="4"/>
          <w:sz w:val="24"/>
          <w:lang w:val="en-US" w:eastAsia="zh-CN"/>
        </w:rPr>
        <w:t>联系电话：13812512264</w:t>
      </w:r>
    </w:p>
    <w:p w14:paraId="76974AAA">
      <w:pPr>
        <w:spacing w:line="360" w:lineRule="auto"/>
        <w:ind w:firstLine="969" w:firstLineChars="391"/>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联系人：王老师</w:t>
      </w:r>
    </w:p>
    <w:p w14:paraId="251855F8">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szCs w:val="20"/>
        </w:rPr>
        <w:t>0510-83296751</w:t>
      </w:r>
    </w:p>
    <w:p w14:paraId="31A6D40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681FD3B9">
      <w:pPr>
        <w:spacing w:line="360" w:lineRule="auto"/>
        <w:ind w:firstLine="969" w:firstLineChars="391"/>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280A443D">
      <w:pPr>
        <w:spacing w:line="360" w:lineRule="auto"/>
        <w:ind w:firstLine="969" w:firstLineChars="391"/>
        <w:rPr>
          <w:color w:val="000000"/>
          <w:spacing w:val="4"/>
          <w:sz w:val="24"/>
        </w:rPr>
      </w:pPr>
    </w:p>
    <w:p w14:paraId="2CE89E72">
      <w:pPr>
        <w:spacing w:line="360" w:lineRule="auto"/>
        <w:ind w:firstLine="969" w:firstLineChars="391"/>
        <w:rPr>
          <w:color w:val="000000"/>
          <w:spacing w:val="4"/>
          <w:sz w:val="24"/>
        </w:rPr>
      </w:pPr>
    </w:p>
    <w:p w14:paraId="73133D6C">
      <w:pPr>
        <w:spacing w:line="360" w:lineRule="auto"/>
        <w:ind w:firstLine="969" w:firstLineChars="391"/>
        <w:rPr>
          <w:color w:val="000000"/>
          <w:spacing w:val="4"/>
          <w:sz w:val="24"/>
        </w:rPr>
      </w:pPr>
    </w:p>
    <w:p w14:paraId="44285969">
      <w:pPr>
        <w:spacing w:line="360" w:lineRule="auto"/>
        <w:ind w:firstLine="969" w:firstLineChars="391"/>
        <w:rPr>
          <w:color w:val="000000"/>
          <w:spacing w:val="4"/>
          <w:sz w:val="24"/>
        </w:rPr>
      </w:pPr>
    </w:p>
    <w:p w14:paraId="5AFAF0AD">
      <w:pPr>
        <w:spacing w:line="360" w:lineRule="auto"/>
        <w:ind w:firstLine="969" w:firstLineChars="391"/>
        <w:rPr>
          <w:color w:val="000000"/>
          <w:spacing w:val="4"/>
          <w:sz w:val="24"/>
        </w:rPr>
      </w:pPr>
      <w:r>
        <w:rPr>
          <w:color w:val="000000"/>
          <w:spacing w:val="4"/>
          <w:sz w:val="24"/>
        </w:rPr>
        <w:t xml:space="preserve">                                   </w:t>
      </w:r>
      <w:r>
        <w:rPr>
          <w:rFonts w:hint="eastAsia"/>
          <w:color w:val="000000"/>
          <w:spacing w:val="4"/>
          <w:sz w:val="24"/>
        </w:rPr>
        <w:t>江苏信息职业技术学院</w:t>
      </w:r>
    </w:p>
    <w:p w14:paraId="67F00D63">
      <w:pPr>
        <w:spacing w:line="360" w:lineRule="auto"/>
        <w:ind w:firstLine="969" w:firstLineChars="391"/>
        <w:rPr>
          <w:color w:val="000000"/>
          <w:spacing w:val="4"/>
          <w:sz w:val="24"/>
        </w:rPr>
      </w:pPr>
      <w:r>
        <w:rPr>
          <w:color w:val="000000"/>
          <w:spacing w:val="4"/>
          <w:sz w:val="24"/>
        </w:rPr>
        <w:t xml:space="preserve">                                        </w:t>
      </w:r>
      <w:r>
        <w:rPr>
          <w:rFonts w:hint="eastAsia"/>
          <w:color w:val="000000"/>
          <w:spacing w:val="4"/>
          <w:sz w:val="24"/>
        </w:rPr>
        <w:t>招投标中心</w:t>
      </w:r>
    </w:p>
    <w:p w14:paraId="7F3E886C">
      <w:pPr>
        <w:spacing w:line="360" w:lineRule="auto"/>
        <w:ind w:firstLine="969" w:firstLineChars="391"/>
        <w:rPr>
          <w:color w:val="000000"/>
          <w:spacing w:val="4"/>
          <w:sz w:val="24"/>
        </w:rPr>
      </w:pPr>
      <w:r>
        <w:rPr>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4</w:t>
      </w:r>
      <w:r>
        <w:rPr>
          <w:rFonts w:hint="eastAsia"/>
          <w:color w:val="000000"/>
          <w:spacing w:val="4"/>
          <w:sz w:val="24"/>
        </w:rPr>
        <w:t>月</w:t>
      </w:r>
      <w:r>
        <w:rPr>
          <w:rFonts w:hint="eastAsia"/>
          <w:color w:val="000000"/>
          <w:spacing w:val="4"/>
          <w:sz w:val="24"/>
          <w:lang w:val="en-US" w:eastAsia="zh-CN"/>
        </w:rPr>
        <w:t>23</w:t>
      </w:r>
      <w:r>
        <w:rPr>
          <w:rFonts w:hint="eastAsia"/>
          <w:color w:val="000000"/>
          <w:spacing w:val="4"/>
          <w:sz w:val="24"/>
        </w:rPr>
        <w:t>日</w:t>
      </w:r>
    </w:p>
    <w:bookmarkEnd w:id="8"/>
    <w:p w14:paraId="3FC35309">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3555277">
      <w:pPr>
        <w:spacing w:line="360" w:lineRule="auto"/>
        <w:rPr>
          <w:rFonts w:hint="eastAsia"/>
          <w:b/>
          <w:color w:val="000000"/>
          <w:sz w:val="24"/>
        </w:rPr>
      </w:pPr>
      <w:r>
        <w:rPr>
          <w:rFonts w:hint="eastAsia"/>
          <w:b/>
          <w:color w:val="000000"/>
          <w:sz w:val="24"/>
        </w:rPr>
        <w:t>一、招标文件</w:t>
      </w:r>
    </w:p>
    <w:p w14:paraId="3B498309">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14:paraId="0E34C804">
      <w:pPr>
        <w:spacing w:line="360" w:lineRule="auto"/>
        <w:ind w:firstLine="480" w:firstLineChars="200"/>
        <w:rPr>
          <w:color w:val="000000"/>
          <w:sz w:val="24"/>
        </w:rPr>
      </w:pPr>
      <w:r>
        <w:rPr>
          <w:rFonts w:hint="eastAsia"/>
          <w:color w:val="000000"/>
          <w:sz w:val="24"/>
        </w:rPr>
        <w:t>本招标文件中的招标人、投标人、中标人分别指：</w:t>
      </w:r>
    </w:p>
    <w:p w14:paraId="19E9E97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3DAE53E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3D6487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2EA7053A">
      <w:pPr>
        <w:spacing w:line="360" w:lineRule="auto"/>
        <w:ind w:firstLine="482" w:firstLineChars="200"/>
        <w:rPr>
          <w:b/>
          <w:color w:val="000000"/>
          <w:sz w:val="24"/>
        </w:rPr>
      </w:pPr>
      <w:r>
        <w:rPr>
          <w:b/>
          <w:color w:val="000000"/>
          <w:sz w:val="24"/>
        </w:rPr>
        <w:t xml:space="preserve">1.2. </w:t>
      </w:r>
      <w:r>
        <w:rPr>
          <w:rFonts w:hint="eastAsia"/>
          <w:color w:val="000000"/>
          <w:sz w:val="24"/>
        </w:rPr>
        <w:t>招标文件的组成</w:t>
      </w:r>
    </w:p>
    <w:p w14:paraId="58804F8C">
      <w:pPr>
        <w:spacing w:line="360" w:lineRule="auto"/>
        <w:ind w:firstLine="480" w:firstLineChars="200"/>
        <w:rPr>
          <w:color w:val="000000"/>
          <w:sz w:val="24"/>
        </w:rPr>
      </w:pPr>
      <w:r>
        <w:rPr>
          <w:rFonts w:hint="eastAsia"/>
          <w:color w:val="000000"/>
          <w:sz w:val="24"/>
        </w:rPr>
        <w:t>本招标文件由下列部分组成：</w:t>
      </w:r>
    </w:p>
    <w:p w14:paraId="4D7880A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2EC7BD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65585DB1">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）招标货物及有关说明</w:t>
      </w:r>
    </w:p>
    <w:p w14:paraId="0A0F470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7250827">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）附件目录及格式</w:t>
      </w:r>
    </w:p>
    <w:p w14:paraId="32B67884">
      <w:pPr>
        <w:spacing w:line="360" w:lineRule="auto"/>
        <w:ind w:firstLine="482" w:firstLineChars="200"/>
        <w:rPr>
          <w:b/>
          <w:color w:val="000000"/>
          <w:sz w:val="24"/>
        </w:rPr>
      </w:pPr>
      <w:r>
        <w:rPr>
          <w:b/>
          <w:color w:val="000000"/>
          <w:sz w:val="24"/>
        </w:rPr>
        <w:t xml:space="preserve">1.3. </w:t>
      </w:r>
      <w:r>
        <w:rPr>
          <w:rFonts w:hint="eastAsia"/>
          <w:color w:val="000000"/>
          <w:sz w:val="24"/>
        </w:rPr>
        <w:t>招标文件的澄清</w:t>
      </w:r>
    </w:p>
    <w:p w14:paraId="1D3A2A36">
      <w:pPr>
        <w:spacing w:line="360" w:lineRule="auto"/>
        <w:ind w:firstLine="480" w:firstLineChars="200"/>
        <w:rPr>
          <w:color w:val="000000"/>
          <w:sz w:val="24"/>
        </w:rPr>
      </w:pPr>
      <w:r>
        <w:rPr>
          <w:rFonts w:hint="eastAsia"/>
          <w:color w:val="000000"/>
          <w:sz w:val="24"/>
        </w:rPr>
        <w:t>如投标人对招标文件的某些内容有疑问，应在投标截止时间</w:t>
      </w:r>
      <w:r>
        <w:rPr>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5B720D51">
      <w:pPr>
        <w:spacing w:line="360" w:lineRule="auto"/>
        <w:ind w:firstLine="482" w:firstLineChars="200"/>
        <w:rPr>
          <w:b/>
          <w:color w:val="000000"/>
          <w:sz w:val="24"/>
        </w:rPr>
      </w:pPr>
      <w:r>
        <w:rPr>
          <w:b/>
          <w:color w:val="000000"/>
          <w:sz w:val="24"/>
        </w:rPr>
        <w:t xml:space="preserve">1.4. </w:t>
      </w:r>
      <w:r>
        <w:rPr>
          <w:rFonts w:hint="eastAsia"/>
          <w:color w:val="000000"/>
          <w:sz w:val="24"/>
        </w:rPr>
        <w:t>招标文件的补充和修改</w:t>
      </w:r>
    </w:p>
    <w:p w14:paraId="4175C3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DC6CA6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14:paraId="2E4F2DAE">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E982D66">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14:paraId="1F127CF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350100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184AF25">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14:paraId="6A3FF1E9">
      <w:pPr>
        <w:spacing w:line="360" w:lineRule="auto"/>
        <w:ind w:firstLine="480" w:firstLineChars="200"/>
        <w:rPr>
          <w:color w:val="000000"/>
          <w:sz w:val="24"/>
        </w:rPr>
      </w:pPr>
      <w:r>
        <w:rPr>
          <w:rFonts w:hint="eastAsia"/>
          <w:color w:val="000000"/>
          <w:sz w:val="24"/>
        </w:rPr>
        <w:t>投标人编写的投标文件包括以下部分：</w:t>
      </w:r>
    </w:p>
    <w:p w14:paraId="32305E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4B27C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）投标函（格式见附件</w:t>
      </w:r>
      <w:r>
        <w:rPr>
          <w:color w:val="000000"/>
          <w:sz w:val="24"/>
        </w:rPr>
        <w:t>2</w:t>
      </w:r>
      <w:r>
        <w:rPr>
          <w:rFonts w:hint="eastAsia"/>
          <w:color w:val="000000"/>
          <w:sz w:val="24"/>
        </w:rPr>
        <w:t>）</w:t>
      </w:r>
    </w:p>
    <w:p w14:paraId="4E66B3C5">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）投标报价总表（格式见附件</w:t>
      </w:r>
      <w:r>
        <w:rPr>
          <w:color w:val="000000"/>
          <w:sz w:val="24"/>
        </w:rPr>
        <w:t>3</w:t>
      </w:r>
      <w:r>
        <w:rPr>
          <w:rFonts w:hint="eastAsia"/>
          <w:color w:val="000000"/>
          <w:sz w:val="24"/>
        </w:rPr>
        <w:t>）</w:t>
      </w:r>
    </w:p>
    <w:p w14:paraId="550B771D">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）配置清单及分项报价表（格式见附件</w:t>
      </w:r>
      <w:r>
        <w:rPr>
          <w:color w:val="000000"/>
          <w:sz w:val="24"/>
        </w:rPr>
        <w:t>4</w:t>
      </w:r>
      <w:r>
        <w:rPr>
          <w:rFonts w:hint="eastAsia"/>
          <w:color w:val="000000"/>
          <w:sz w:val="24"/>
        </w:rPr>
        <w:t>）</w:t>
      </w:r>
    </w:p>
    <w:p w14:paraId="33E5789D">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14:paraId="0550FA27">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）售后服务承诺书或技术协议书</w:t>
      </w:r>
    </w:p>
    <w:p w14:paraId="0E9958DA">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）投标人资格证明文件（详见</w:t>
      </w:r>
      <w:r>
        <w:rPr>
          <w:b/>
          <w:color w:val="000000"/>
          <w:sz w:val="24"/>
        </w:rPr>
        <w:t>2.3</w:t>
      </w:r>
      <w:r>
        <w:rPr>
          <w:rFonts w:hint="eastAsia"/>
          <w:b/>
          <w:color w:val="000000"/>
          <w:sz w:val="24"/>
        </w:rPr>
        <w:t>）</w:t>
      </w:r>
    </w:p>
    <w:p w14:paraId="2BF25CE4">
      <w:pPr>
        <w:spacing w:line="360" w:lineRule="auto"/>
        <w:ind w:firstLine="480" w:firstLineChars="200"/>
        <w:rPr>
          <w:b/>
          <w:color w:val="000000"/>
          <w:sz w:val="24"/>
        </w:rPr>
      </w:pPr>
      <w:r>
        <w:rPr>
          <w:rFonts w:hint="eastAsia"/>
          <w:color w:val="000000"/>
          <w:sz w:val="24"/>
        </w:rPr>
        <w:t>（</w:t>
      </w:r>
      <w:r>
        <w:rPr>
          <w:color w:val="000000"/>
          <w:sz w:val="24"/>
        </w:rPr>
        <w:t>8</w:t>
      </w:r>
      <w:r>
        <w:rPr>
          <w:rFonts w:hint="eastAsia"/>
          <w:color w:val="000000"/>
          <w:sz w:val="24"/>
        </w:rPr>
        <w:t>）投标人认为需要陈述的其他内容</w:t>
      </w:r>
    </w:p>
    <w:p w14:paraId="0BE26B6D">
      <w:pPr>
        <w:spacing w:line="360" w:lineRule="auto"/>
        <w:ind w:firstLine="482" w:firstLineChars="200"/>
        <w:rPr>
          <w:rFonts w:ascii="宋体" w:hAnsi="宋体"/>
          <w:b/>
          <w:color w:val="000000"/>
          <w:sz w:val="24"/>
        </w:rPr>
      </w:pPr>
      <w:r>
        <w:rPr>
          <w:b/>
          <w:color w:val="000000"/>
          <w:sz w:val="24"/>
        </w:rPr>
        <w:t xml:space="preserve">2.3. </w:t>
      </w:r>
      <w:r>
        <w:rPr>
          <w:rFonts w:hint="eastAsia"/>
          <w:color w:val="000000"/>
          <w:sz w:val="24"/>
        </w:rPr>
        <w:t>投标人资格证明文件</w:t>
      </w:r>
    </w:p>
    <w:p w14:paraId="083FEAD9">
      <w:pPr>
        <w:spacing w:line="360" w:lineRule="auto"/>
        <w:ind w:firstLine="480" w:firstLineChars="200"/>
        <w:rPr>
          <w:rFonts w:hint="eastAsia"/>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14:paraId="17214DCB">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14:paraId="73B218B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7</w:t>
      </w:r>
      <w:r>
        <w:rPr>
          <w:rFonts w:hint="eastAsia"/>
          <w:color w:val="000000"/>
          <w:sz w:val="24"/>
        </w:rPr>
        <w:t>）</w:t>
      </w:r>
    </w:p>
    <w:p w14:paraId="126C337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8</w:t>
      </w:r>
      <w:r>
        <w:rPr>
          <w:rFonts w:hint="eastAsia"/>
          <w:color w:val="000000"/>
          <w:sz w:val="24"/>
        </w:rPr>
        <w:t>）</w:t>
      </w:r>
    </w:p>
    <w:p w14:paraId="5BFF8BF0">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14:paraId="75A84E00">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4C551B5">
      <w:pPr>
        <w:spacing w:line="360" w:lineRule="auto"/>
        <w:ind w:firstLine="590" w:firstLineChars="245"/>
        <w:rPr>
          <w:rFonts w:hint="eastAsia"/>
          <w:b/>
          <w:color w:val="000000"/>
          <w:sz w:val="24"/>
        </w:rPr>
      </w:pPr>
      <w:r>
        <w:rPr>
          <w:b/>
          <w:color w:val="000000"/>
          <w:sz w:val="24"/>
        </w:rPr>
        <w:t xml:space="preserve">2.4. </w:t>
      </w:r>
      <w:r>
        <w:rPr>
          <w:rFonts w:hint="eastAsia"/>
          <w:color w:val="000000"/>
          <w:sz w:val="24"/>
        </w:rPr>
        <w:t>投标文件的形式及签署</w:t>
      </w:r>
    </w:p>
    <w:p w14:paraId="30DC626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color w:val="000000"/>
          <w:sz w:val="24"/>
        </w:rPr>
        <w:t>2</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明确标明投标文件正本和副本。如投标文件正本与副本有不同之处，以正本为准。</w:t>
      </w:r>
    </w:p>
    <w:p w14:paraId="11B7AE2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4EA02857">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14:paraId="71387136">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14:paraId="1D5C1C21">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71AFED09">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w:t>
      </w:r>
      <w:r>
        <w:rPr>
          <w:color w:val="000000"/>
          <w:sz w:val="24"/>
        </w:rPr>
        <w:t xml:space="preserve">    </w:t>
      </w:r>
      <w:r>
        <w:rPr>
          <w:rFonts w:hint="eastAsia"/>
          <w:color w:val="000000"/>
          <w:sz w:val="24"/>
        </w:rPr>
        <w:t>件</w:t>
      </w:r>
      <w:r>
        <w:rPr>
          <w:color w:val="000000"/>
          <w:sz w:val="24"/>
        </w:rPr>
        <w:t xml:space="preserve">  </w:t>
      </w:r>
      <w:r>
        <w:rPr>
          <w:rFonts w:hint="eastAsia"/>
          <w:color w:val="000000"/>
          <w:sz w:val="24"/>
        </w:rPr>
        <w:t>人：江苏信息职业技术学院招投标中心</w:t>
      </w:r>
    </w:p>
    <w:p w14:paraId="05256450">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）招标项目编号：</w:t>
      </w:r>
      <w:r>
        <w:rPr>
          <w:color w:val="000000"/>
          <w:sz w:val="24"/>
          <w:u w:val="single"/>
        </w:rPr>
        <w:t xml:space="preserve">                                </w:t>
      </w:r>
    </w:p>
    <w:p w14:paraId="0686163A">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）招标项目名称：</w:t>
      </w:r>
      <w:r>
        <w:rPr>
          <w:color w:val="000000"/>
          <w:sz w:val="24"/>
          <w:u w:val="single"/>
        </w:rPr>
        <w:t xml:space="preserve">                                </w:t>
      </w:r>
    </w:p>
    <w:p w14:paraId="610F5548">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24479D6D">
      <w:pPr>
        <w:spacing w:line="360" w:lineRule="auto"/>
        <w:ind w:firstLine="960" w:firstLineChars="400"/>
        <w:rPr>
          <w:color w:val="000000"/>
          <w:sz w:val="24"/>
          <w:u w:val="single"/>
        </w:rPr>
      </w:pPr>
      <w:r>
        <w:rPr>
          <w:rFonts w:hint="eastAsia"/>
          <w:color w:val="000000"/>
          <w:sz w:val="24"/>
        </w:rPr>
        <w:t>（</w:t>
      </w:r>
      <w:r>
        <w:rPr>
          <w:color w:val="000000"/>
          <w:sz w:val="24"/>
        </w:rPr>
        <w:t>5</w:t>
      </w:r>
      <w:r>
        <w:rPr>
          <w:rFonts w:hint="eastAsia"/>
          <w:color w:val="000000"/>
          <w:sz w:val="24"/>
        </w:rPr>
        <w:t>）投标人地址：</w:t>
      </w:r>
      <w:r>
        <w:rPr>
          <w:color w:val="000000"/>
          <w:sz w:val="24"/>
          <w:u w:val="single"/>
        </w:rPr>
        <w:t xml:space="preserve">                                  </w:t>
      </w:r>
    </w:p>
    <w:p w14:paraId="6A6F1225">
      <w:pPr>
        <w:spacing w:line="360" w:lineRule="auto"/>
        <w:ind w:firstLine="960" w:firstLineChars="400"/>
        <w:rPr>
          <w:color w:val="000000"/>
          <w:sz w:val="24"/>
        </w:rPr>
      </w:pPr>
      <w:r>
        <w:rPr>
          <w:rFonts w:hint="eastAsia"/>
          <w:color w:val="000000"/>
          <w:sz w:val="24"/>
        </w:rPr>
        <w:t>（</w:t>
      </w:r>
      <w:r>
        <w:rPr>
          <w:color w:val="000000"/>
          <w:sz w:val="24"/>
        </w:rPr>
        <w:t>6</w:t>
      </w:r>
      <w:r>
        <w:rPr>
          <w:rFonts w:hint="eastAsia"/>
          <w:color w:val="000000"/>
          <w:sz w:val="24"/>
        </w:rPr>
        <w:t>）联系电话：</w:t>
      </w:r>
      <w:r>
        <w:rPr>
          <w:color w:val="000000"/>
          <w:sz w:val="24"/>
          <w:u w:val="single"/>
        </w:rPr>
        <w:t xml:space="preserve">                                    </w:t>
      </w:r>
    </w:p>
    <w:p w14:paraId="42181472">
      <w:pPr>
        <w:spacing w:line="360" w:lineRule="auto"/>
        <w:ind w:firstLine="960" w:firstLineChars="400"/>
        <w:rPr>
          <w:b/>
          <w:color w:val="000000"/>
          <w:sz w:val="24"/>
        </w:rPr>
      </w:pPr>
      <w:r>
        <w:rPr>
          <w:rFonts w:hint="eastAsia"/>
          <w:color w:val="000000"/>
          <w:sz w:val="24"/>
        </w:rPr>
        <w:t>（</w:t>
      </w:r>
      <w:r>
        <w:rPr>
          <w:color w:val="000000"/>
          <w:sz w:val="24"/>
        </w:rPr>
        <w:t>7</w:t>
      </w:r>
      <w:r>
        <w:rPr>
          <w:rFonts w:hint="eastAsia"/>
          <w:color w:val="000000"/>
          <w:sz w:val="24"/>
        </w:rPr>
        <w:t>）开标之前不得启封</w:t>
      </w:r>
    </w:p>
    <w:p w14:paraId="30D52EAF">
      <w:pPr>
        <w:spacing w:line="360" w:lineRule="auto"/>
        <w:ind w:firstLine="480" w:firstLineChars="200"/>
        <w:rPr>
          <w:b/>
          <w:color w:val="000000"/>
          <w:sz w:val="24"/>
        </w:rPr>
      </w:pPr>
      <w:r>
        <w:rPr>
          <w:rFonts w:hint="eastAsia"/>
          <w:color w:val="000000"/>
          <w:sz w:val="24"/>
        </w:rPr>
        <w:t>没有按上述规定密封和标记的投标文件，招标人将不承担投标文件错放或提前开启的责任，由此造成提前开启的投标文件招标人将予以拒绝。</w:t>
      </w:r>
    </w:p>
    <w:p w14:paraId="7D6CBE2C">
      <w:pPr>
        <w:spacing w:line="360" w:lineRule="auto"/>
        <w:rPr>
          <w:b/>
          <w:color w:val="000000"/>
          <w:sz w:val="24"/>
        </w:rPr>
      </w:pPr>
      <w:r>
        <w:rPr>
          <w:rFonts w:hint="eastAsia"/>
          <w:b/>
          <w:color w:val="000000"/>
          <w:sz w:val="24"/>
        </w:rPr>
        <w:t>三、投标细则</w:t>
      </w:r>
    </w:p>
    <w:p w14:paraId="4FC88C94">
      <w:pPr>
        <w:spacing w:line="360" w:lineRule="auto"/>
        <w:ind w:firstLine="472" w:firstLineChars="196"/>
        <w:outlineLvl w:val="0"/>
        <w:rPr>
          <w:b/>
          <w:sz w:val="24"/>
        </w:rPr>
      </w:pPr>
      <w:r>
        <w:rPr>
          <w:b/>
          <w:sz w:val="24"/>
        </w:rPr>
        <w:t xml:space="preserve">3.1. </w:t>
      </w:r>
      <w:r>
        <w:rPr>
          <w:rFonts w:hint="eastAsia"/>
          <w:sz w:val="24"/>
        </w:rPr>
        <w:t>投标货物</w:t>
      </w:r>
    </w:p>
    <w:p w14:paraId="5BC5E780">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524EFC41">
      <w:pPr>
        <w:spacing w:line="360" w:lineRule="auto"/>
        <w:ind w:firstLine="472" w:firstLineChars="196"/>
        <w:outlineLvl w:val="0"/>
        <w:rPr>
          <w:b/>
          <w:sz w:val="24"/>
        </w:rPr>
      </w:pPr>
      <w:r>
        <w:rPr>
          <w:b/>
          <w:sz w:val="24"/>
        </w:rPr>
        <w:t xml:space="preserve">3.2. </w:t>
      </w:r>
      <w:r>
        <w:rPr>
          <w:rFonts w:hint="eastAsia"/>
          <w:sz w:val="24"/>
        </w:rPr>
        <w:t>投标报价</w:t>
      </w:r>
    </w:p>
    <w:p w14:paraId="3B3032E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14:paraId="431D102C">
      <w:pPr>
        <w:spacing w:line="360" w:lineRule="auto"/>
        <w:ind w:firstLine="480" w:firstLineChars="200"/>
        <w:rPr>
          <w:sz w:val="24"/>
        </w:rPr>
      </w:pPr>
      <w:r>
        <w:rPr>
          <w:rFonts w:hint="eastAsia"/>
          <w:sz w:val="24"/>
        </w:rPr>
        <w:t>（</w:t>
      </w:r>
      <w:r>
        <w:rPr>
          <w:sz w:val="24"/>
        </w:rPr>
        <w:t>2</w:t>
      </w:r>
      <w:r>
        <w:rPr>
          <w:rFonts w:hint="eastAsia"/>
          <w:sz w:val="24"/>
        </w:rPr>
        <w:t>）国（境）内供货的货物以人民币报价；</w:t>
      </w:r>
    </w:p>
    <w:p w14:paraId="4D023C6E">
      <w:pPr>
        <w:spacing w:line="360" w:lineRule="auto"/>
        <w:ind w:firstLine="482" w:firstLineChars="200"/>
        <w:outlineLvl w:val="0"/>
        <w:rPr>
          <w:b/>
          <w:sz w:val="24"/>
        </w:rPr>
      </w:pPr>
      <w:r>
        <w:rPr>
          <w:b/>
          <w:sz w:val="24"/>
        </w:rPr>
        <w:t xml:space="preserve">3.3. </w:t>
      </w:r>
      <w:r>
        <w:rPr>
          <w:rFonts w:hint="eastAsia"/>
          <w:sz w:val="24"/>
        </w:rPr>
        <w:t>投标文件的递交</w:t>
      </w:r>
    </w:p>
    <w:p w14:paraId="69D516A2">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2ED23A6A">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5217CE1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64B5E64">
      <w:pPr>
        <w:spacing w:line="360" w:lineRule="auto"/>
        <w:ind w:firstLine="482" w:firstLineChars="200"/>
        <w:outlineLvl w:val="0"/>
        <w:rPr>
          <w:sz w:val="24"/>
        </w:rPr>
      </w:pPr>
      <w:r>
        <w:rPr>
          <w:b/>
          <w:sz w:val="24"/>
        </w:rPr>
        <w:t>3.4.</w:t>
      </w:r>
      <w:r>
        <w:rPr>
          <w:sz w:val="24"/>
        </w:rPr>
        <w:t xml:space="preserve"> </w:t>
      </w:r>
      <w:r>
        <w:rPr>
          <w:rFonts w:hint="eastAsia"/>
          <w:sz w:val="24"/>
        </w:rPr>
        <w:t>投标文件的修改和撤回</w:t>
      </w:r>
    </w:p>
    <w:p w14:paraId="44710815">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3F4FDAE1">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14:paraId="758CCDFD">
      <w:pPr>
        <w:spacing w:line="360" w:lineRule="auto"/>
        <w:ind w:firstLine="482" w:firstLineChars="200"/>
        <w:rPr>
          <w:rFonts w:ascii="宋体" w:hAnsi="宋体"/>
          <w:sz w:val="24"/>
        </w:rPr>
      </w:pPr>
      <w:r>
        <w:rPr>
          <w:b/>
          <w:sz w:val="24"/>
        </w:rPr>
        <w:t>3.5.</w:t>
      </w:r>
      <w:r>
        <w:rPr>
          <w:rFonts w:hint="eastAsia" w:ascii="宋体" w:hAnsi="宋体"/>
          <w:sz w:val="24"/>
        </w:rPr>
        <w:t>联合投标</w:t>
      </w:r>
    </w:p>
    <w:p w14:paraId="35C76476">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3D65DEF4">
      <w:pPr>
        <w:spacing w:line="360" w:lineRule="auto"/>
        <w:ind w:firstLine="482" w:firstLineChars="200"/>
        <w:outlineLvl w:val="0"/>
        <w:rPr>
          <w:rFonts w:hint="eastAsia"/>
          <w:b/>
          <w:sz w:val="24"/>
        </w:rPr>
      </w:pPr>
      <w:r>
        <w:rPr>
          <w:b/>
          <w:sz w:val="24"/>
        </w:rPr>
        <w:t xml:space="preserve">3.6. </w:t>
      </w:r>
      <w:r>
        <w:rPr>
          <w:rFonts w:hint="eastAsia"/>
          <w:sz w:val="24"/>
        </w:rPr>
        <w:t>投标有效期</w:t>
      </w:r>
    </w:p>
    <w:p w14:paraId="0827198D">
      <w:pPr>
        <w:spacing w:line="360" w:lineRule="auto"/>
        <w:ind w:firstLine="470" w:firstLineChars="196"/>
        <w:rPr>
          <w:b/>
          <w:sz w:val="24"/>
        </w:rPr>
      </w:pPr>
      <w:r>
        <w:rPr>
          <w:rFonts w:hint="eastAsia"/>
          <w:sz w:val="24"/>
        </w:rPr>
        <w:t>从投标截止时间起，投标有效期为</w:t>
      </w:r>
      <w:r>
        <w:rPr>
          <w:b/>
          <w:sz w:val="24"/>
        </w:rPr>
        <w:t>90</w:t>
      </w:r>
      <w:r>
        <w:rPr>
          <w:rFonts w:hint="eastAsia"/>
          <w:sz w:val="24"/>
        </w:rPr>
        <w:t>天。</w:t>
      </w:r>
    </w:p>
    <w:p w14:paraId="5F0BE0B5">
      <w:pPr>
        <w:spacing w:line="360" w:lineRule="auto"/>
        <w:ind w:firstLine="472" w:firstLineChars="196"/>
        <w:outlineLvl w:val="0"/>
        <w:rPr>
          <w:b/>
          <w:sz w:val="24"/>
        </w:rPr>
      </w:pPr>
      <w:r>
        <w:rPr>
          <w:b/>
          <w:sz w:val="24"/>
        </w:rPr>
        <w:t xml:space="preserve">3.7. </w:t>
      </w:r>
      <w:r>
        <w:rPr>
          <w:rFonts w:hint="eastAsia"/>
          <w:sz w:val="24"/>
        </w:rPr>
        <w:t>招标终止</w:t>
      </w:r>
    </w:p>
    <w:p w14:paraId="65B85937">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C438E89">
      <w:pPr>
        <w:spacing w:line="360" w:lineRule="auto"/>
        <w:rPr>
          <w:rFonts w:ascii="宋体" w:hAnsi="宋体"/>
          <w:b/>
          <w:color w:val="000000"/>
          <w:sz w:val="24"/>
        </w:rPr>
      </w:pPr>
      <w:r>
        <w:rPr>
          <w:rFonts w:hint="eastAsia" w:ascii="宋体" w:hAnsi="宋体"/>
          <w:b/>
          <w:color w:val="000000"/>
          <w:sz w:val="24"/>
        </w:rPr>
        <w:t>四、开标、评标</w:t>
      </w:r>
    </w:p>
    <w:p w14:paraId="76C00BC3">
      <w:pPr>
        <w:spacing w:line="360" w:lineRule="auto"/>
        <w:ind w:firstLine="482" w:firstLineChars="200"/>
        <w:rPr>
          <w:rFonts w:hint="eastAsia"/>
          <w:color w:val="000000"/>
          <w:sz w:val="24"/>
        </w:rPr>
      </w:pPr>
      <w:r>
        <w:rPr>
          <w:b/>
          <w:color w:val="000000"/>
          <w:sz w:val="24"/>
        </w:rPr>
        <w:t xml:space="preserve">4.1.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投标人未派代表参加开标的，视为默认开标结果。</w:t>
      </w:r>
    </w:p>
    <w:p w14:paraId="40902A8E">
      <w:pPr>
        <w:spacing w:line="360" w:lineRule="auto"/>
        <w:ind w:firstLine="482" w:firstLineChars="200"/>
        <w:rPr>
          <w:b/>
          <w:color w:val="000000"/>
          <w:sz w:val="24"/>
        </w:rPr>
      </w:pPr>
      <w:r>
        <w:rPr>
          <w:b/>
          <w:color w:val="000000"/>
          <w:sz w:val="24"/>
        </w:rPr>
        <w:t xml:space="preserve">4.2.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5BD6705">
      <w:pPr>
        <w:spacing w:line="360" w:lineRule="auto"/>
        <w:ind w:firstLine="482" w:firstLineChars="200"/>
        <w:rPr>
          <w:color w:val="000000"/>
          <w:sz w:val="24"/>
        </w:rPr>
      </w:pPr>
      <w:r>
        <w:rPr>
          <w:b/>
          <w:color w:val="000000"/>
          <w:sz w:val="24"/>
        </w:rPr>
        <w:t xml:space="preserve">4.3.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E26180F">
      <w:pPr>
        <w:spacing w:line="360" w:lineRule="auto"/>
        <w:ind w:firstLine="482" w:firstLineChars="200"/>
        <w:rPr>
          <w:b/>
          <w:color w:val="000000"/>
          <w:sz w:val="24"/>
        </w:rPr>
      </w:pPr>
      <w:r>
        <w:rPr>
          <w:b/>
          <w:color w:val="000000"/>
          <w:sz w:val="24"/>
        </w:rPr>
        <w:t xml:space="preserve">4.4.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1675F15C">
      <w:pPr>
        <w:spacing w:line="324" w:lineRule="auto"/>
        <w:ind w:firstLine="482" w:firstLineChars="200"/>
        <w:rPr>
          <w:b/>
          <w:color w:val="000000"/>
          <w:sz w:val="24"/>
        </w:rPr>
      </w:pPr>
      <w:r>
        <w:rPr>
          <w:b/>
          <w:color w:val="000000"/>
          <w:sz w:val="24"/>
        </w:rPr>
        <w:t xml:space="preserve">4.5.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5B91E47">
      <w:pPr>
        <w:spacing w:line="324" w:lineRule="auto"/>
        <w:ind w:firstLine="482" w:firstLineChars="200"/>
        <w:rPr>
          <w:color w:val="000000"/>
          <w:sz w:val="24"/>
        </w:rPr>
      </w:pPr>
      <w:r>
        <w:rPr>
          <w:b/>
          <w:color w:val="000000"/>
          <w:sz w:val="24"/>
        </w:rPr>
        <w:t xml:space="preserve">4.6. </w:t>
      </w:r>
      <w:r>
        <w:rPr>
          <w:rFonts w:hint="eastAsia"/>
          <w:color w:val="000000"/>
          <w:sz w:val="24"/>
        </w:rPr>
        <w:t>投标文件出现（但不限于）下列情况之一的，由评标委员会评审后作无效投标或废标处理：</w:t>
      </w:r>
    </w:p>
    <w:p w14:paraId="69CB6B0C">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BD6A2B9">
      <w:pPr>
        <w:spacing w:line="324"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不具备招标文件规定的资格条件及未按招标文件规定的要求提供资格证明文件的；</w:t>
      </w:r>
    </w:p>
    <w:p w14:paraId="342D543F">
      <w:pPr>
        <w:spacing w:line="324"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）无法定代表人签字或盖章，签字人无法定代表人有效授权的；应加盖投标人公章而未盖章的；</w:t>
      </w:r>
    </w:p>
    <w:p w14:paraId="4A05C1D6">
      <w:pPr>
        <w:spacing w:line="324"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14:paraId="59EA1D7C">
      <w:pPr>
        <w:spacing w:line="324"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）同一投标人提交两个及以上投标报价的；</w:t>
      </w:r>
    </w:p>
    <w:p w14:paraId="057A09B9">
      <w:pPr>
        <w:spacing w:line="324"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14:paraId="35D3B25C">
      <w:pPr>
        <w:spacing w:line="324"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）重要技术指标和参数不满足招标要求的；</w:t>
      </w:r>
    </w:p>
    <w:p w14:paraId="156E371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14:paraId="4043FB4B">
      <w:pPr>
        <w:spacing w:line="324" w:lineRule="auto"/>
        <w:ind w:firstLine="480" w:firstLineChars="200"/>
        <w:rPr>
          <w:rFonts w:hint="eastAsia"/>
          <w:color w:val="000000"/>
          <w:sz w:val="24"/>
        </w:rPr>
      </w:pPr>
      <w:r>
        <w:rPr>
          <w:rFonts w:hint="eastAsia"/>
          <w:color w:val="000000"/>
          <w:sz w:val="24"/>
        </w:rPr>
        <w:t>（</w:t>
      </w:r>
      <w:r>
        <w:rPr>
          <w:color w:val="000000"/>
          <w:sz w:val="24"/>
        </w:rPr>
        <w:t>9</w:t>
      </w:r>
      <w:r>
        <w:rPr>
          <w:rFonts w:hint="eastAsia"/>
          <w:color w:val="000000"/>
          <w:sz w:val="24"/>
        </w:rPr>
        <w:t>）其它未对招标文件实质性要求和条件作出响应的；</w:t>
      </w:r>
    </w:p>
    <w:p w14:paraId="0B0C3DD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不同投标人投标文件相互混装的；</w:t>
      </w:r>
    </w:p>
    <w:p w14:paraId="6FAD59E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不同投标人投标文件中的项目相关人员出现同一人的；</w:t>
      </w:r>
    </w:p>
    <w:p w14:paraId="685E522C">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不同投标人的投标文件内容出现非正常一致的；</w:t>
      </w:r>
    </w:p>
    <w:p w14:paraId="058353C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14:paraId="1A32B5F1">
      <w:pPr>
        <w:spacing w:line="324" w:lineRule="auto"/>
        <w:ind w:firstLine="480" w:firstLineChars="200"/>
        <w:rPr>
          <w:rFonts w:hint="eastAsia"/>
          <w:color w:val="000000"/>
          <w:sz w:val="24"/>
        </w:rPr>
      </w:pPr>
      <w:r>
        <w:rPr>
          <w:rFonts w:hint="eastAsia"/>
          <w:color w:val="000000"/>
          <w:sz w:val="24"/>
        </w:rPr>
        <w:t>（</w:t>
      </w:r>
      <w:r>
        <w:rPr>
          <w:color w:val="000000"/>
          <w:sz w:val="24"/>
        </w:rPr>
        <w:t>14</w:t>
      </w:r>
      <w:r>
        <w:rPr>
          <w:rFonts w:hint="eastAsia"/>
          <w:color w:val="000000"/>
          <w:sz w:val="24"/>
        </w:rPr>
        <w:t>）有损害招标人和用户利益的规定的。</w:t>
      </w:r>
    </w:p>
    <w:p w14:paraId="267AA98E">
      <w:pPr>
        <w:spacing w:line="324" w:lineRule="auto"/>
        <w:ind w:firstLine="482" w:firstLineChars="200"/>
        <w:rPr>
          <w:b/>
          <w:color w:val="000000"/>
          <w:sz w:val="24"/>
        </w:rPr>
      </w:pPr>
      <w:r>
        <w:rPr>
          <w:b/>
          <w:color w:val="000000"/>
          <w:sz w:val="24"/>
        </w:rPr>
        <w:t xml:space="preserve">4.7. </w:t>
      </w:r>
      <w:r>
        <w:rPr>
          <w:rFonts w:hint="eastAsia"/>
          <w:color w:val="000000"/>
          <w:sz w:val="24"/>
        </w:rPr>
        <w:t>评标委员会认为有必要时，将要求投标人述标或对投标文件中某些内容作出澄清或说明，但不接受投标人主动提出的澄清和说明。</w:t>
      </w:r>
    </w:p>
    <w:p w14:paraId="4AC77F9B">
      <w:pPr>
        <w:spacing w:line="324" w:lineRule="auto"/>
        <w:ind w:firstLine="482" w:firstLineChars="200"/>
        <w:rPr>
          <w:b/>
          <w:color w:val="000000"/>
          <w:sz w:val="24"/>
        </w:rPr>
      </w:pPr>
      <w:r>
        <w:rPr>
          <w:b/>
          <w:color w:val="000000"/>
          <w:sz w:val="24"/>
        </w:rPr>
        <w:t xml:space="preserve">4.8.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774109">
      <w:pPr>
        <w:spacing w:line="324" w:lineRule="auto"/>
        <w:rPr>
          <w:b/>
          <w:color w:val="000000"/>
          <w:sz w:val="24"/>
        </w:rPr>
      </w:pPr>
      <w:r>
        <w:rPr>
          <w:rFonts w:hint="eastAsia"/>
          <w:b/>
          <w:color w:val="000000"/>
          <w:sz w:val="24"/>
        </w:rPr>
        <w:t>五、评标方法及评分标准</w:t>
      </w:r>
    </w:p>
    <w:p w14:paraId="1406ED69">
      <w:pPr>
        <w:tabs>
          <w:tab w:val="left" w:pos="945"/>
        </w:tabs>
        <w:spacing w:line="360" w:lineRule="auto"/>
        <w:ind w:firstLine="480" w:firstLineChars="200"/>
        <w:rPr>
          <w:b/>
          <w:color w:val="000000"/>
          <w:sz w:val="24"/>
        </w:rPr>
      </w:pPr>
      <w:r>
        <w:rPr>
          <w:rFonts w:hint="eastAsia" w:ascii="宋体" w:hAnsi="宋体" w:cs="宋体"/>
          <w:sz w:val="24"/>
        </w:rPr>
        <w:t>本项目采用综合评标分法，根据各投标单位</w:t>
      </w:r>
      <w:r>
        <w:rPr>
          <w:rFonts w:hint="eastAsia" w:ascii="宋体" w:hAnsi="宋体" w:cs="宋体"/>
          <w:bCs/>
          <w:sz w:val="24"/>
        </w:rPr>
        <w:t>的得分由高到低进行排序，确定1名中标候选人。</w:t>
      </w:r>
    </w:p>
    <w:p w14:paraId="68CE8146">
      <w:pPr>
        <w:spacing w:line="324" w:lineRule="auto"/>
        <w:ind w:firstLine="472" w:firstLineChars="196"/>
        <w:rPr>
          <w:b/>
          <w:color w:val="000000"/>
          <w:sz w:val="24"/>
        </w:rPr>
      </w:pPr>
      <w:r>
        <w:rPr>
          <w:rFonts w:hint="eastAsia"/>
          <w:b/>
          <w:color w:val="000000"/>
          <w:sz w:val="24"/>
        </w:rPr>
        <w:t>评标方法</w:t>
      </w:r>
    </w:p>
    <w:tbl>
      <w:tblPr>
        <w:tblStyle w:val="5"/>
        <w:tblW w:w="9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990"/>
        <w:gridCol w:w="7392"/>
      </w:tblGrid>
      <w:tr w14:paraId="0BB7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55425A1B">
            <w:pPr>
              <w:widowControl/>
              <w:spacing w:line="440" w:lineRule="exact"/>
              <w:jc w:val="center"/>
              <w:rPr>
                <w:rFonts w:ascii="宋体" w:hAnsi="宋体" w:cs="宋体"/>
                <w:b/>
                <w:bCs/>
                <w:kern w:val="0"/>
                <w:sz w:val="24"/>
              </w:rPr>
            </w:pPr>
            <w:r>
              <w:rPr>
                <w:rFonts w:hint="eastAsia" w:ascii="宋体" w:hAnsi="宋体" w:cs="宋体"/>
                <w:b/>
                <w:bCs/>
                <w:kern w:val="0"/>
                <w:sz w:val="24"/>
              </w:rPr>
              <w:t>评分项目</w:t>
            </w:r>
          </w:p>
        </w:tc>
        <w:tc>
          <w:tcPr>
            <w:tcW w:w="990" w:type="dxa"/>
            <w:tcBorders>
              <w:top w:val="single" w:color="auto" w:sz="4" w:space="0"/>
              <w:left w:val="single" w:color="auto" w:sz="4" w:space="0"/>
              <w:bottom w:val="single" w:color="auto" w:sz="4" w:space="0"/>
              <w:right w:val="single" w:color="auto" w:sz="4" w:space="0"/>
            </w:tcBorders>
            <w:vAlign w:val="center"/>
          </w:tcPr>
          <w:p w14:paraId="6D87AB6D">
            <w:pPr>
              <w:widowControl/>
              <w:spacing w:line="440" w:lineRule="exact"/>
              <w:jc w:val="center"/>
              <w:rPr>
                <w:rFonts w:hint="eastAsia" w:ascii="宋体" w:hAnsi="宋体" w:cs="宋体"/>
                <w:b/>
                <w:bCs/>
                <w:kern w:val="0"/>
                <w:sz w:val="24"/>
              </w:rPr>
            </w:pPr>
            <w:r>
              <w:rPr>
                <w:rFonts w:hint="eastAsia" w:ascii="宋体" w:hAnsi="宋体" w:cs="宋体"/>
                <w:b/>
                <w:bCs/>
                <w:kern w:val="0"/>
                <w:sz w:val="24"/>
              </w:rPr>
              <w:t>分值</w:t>
            </w:r>
          </w:p>
        </w:tc>
        <w:tc>
          <w:tcPr>
            <w:tcW w:w="7392" w:type="dxa"/>
            <w:tcBorders>
              <w:top w:val="single" w:color="auto" w:sz="4" w:space="0"/>
              <w:left w:val="single" w:color="auto" w:sz="4" w:space="0"/>
              <w:bottom w:val="single" w:color="auto" w:sz="4" w:space="0"/>
              <w:right w:val="single" w:color="auto" w:sz="4" w:space="0"/>
            </w:tcBorders>
            <w:vAlign w:val="center"/>
          </w:tcPr>
          <w:p w14:paraId="08C86AD7">
            <w:pPr>
              <w:widowControl/>
              <w:spacing w:line="440" w:lineRule="exact"/>
              <w:jc w:val="center"/>
              <w:rPr>
                <w:rFonts w:hint="eastAsia" w:ascii="宋体" w:hAnsi="宋体" w:cs="宋体"/>
                <w:b/>
                <w:bCs/>
                <w:kern w:val="0"/>
                <w:sz w:val="24"/>
              </w:rPr>
            </w:pPr>
            <w:r>
              <w:rPr>
                <w:rFonts w:hint="eastAsia" w:ascii="宋体" w:hAnsi="宋体" w:cs="宋体"/>
                <w:b/>
                <w:bCs/>
                <w:kern w:val="0"/>
                <w:sz w:val="24"/>
              </w:rPr>
              <w:t>评分标准</w:t>
            </w:r>
          </w:p>
        </w:tc>
      </w:tr>
      <w:tr w14:paraId="0FD2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14D7571E">
            <w:pPr>
              <w:widowControl/>
              <w:spacing w:line="440" w:lineRule="exact"/>
              <w:jc w:val="center"/>
              <w:rPr>
                <w:rFonts w:hint="eastAsia" w:ascii="宋体" w:hAnsi="宋体" w:cs="宋体"/>
                <w:sz w:val="24"/>
                <w:szCs w:val="28"/>
              </w:rPr>
            </w:pPr>
            <w:r>
              <w:rPr>
                <w:rFonts w:hint="eastAsia" w:ascii="宋体" w:hAnsi="宋体" w:cs="宋体"/>
                <w:sz w:val="24"/>
                <w:szCs w:val="28"/>
              </w:rPr>
              <w:t>价格</w:t>
            </w:r>
          </w:p>
        </w:tc>
        <w:tc>
          <w:tcPr>
            <w:tcW w:w="990" w:type="dxa"/>
            <w:tcBorders>
              <w:top w:val="single" w:color="auto" w:sz="4" w:space="0"/>
              <w:left w:val="single" w:color="auto" w:sz="4" w:space="0"/>
              <w:bottom w:val="single" w:color="auto" w:sz="4" w:space="0"/>
              <w:right w:val="single" w:color="auto" w:sz="4" w:space="0"/>
            </w:tcBorders>
            <w:vAlign w:val="center"/>
          </w:tcPr>
          <w:p w14:paraId="2435D46B">
            <w:pPr>
              <w:widowControl/>
              <w:spacing w:line="440" w:lineRule="exact"/>
              <w:jc w:val="center"/>
              <w:rPr>
                <w:rFonts w:hint="eastAsia" w:ascii="宋体" w:hAnsi="宋体" w:cs="宋体"/>
                <w:sz w:val="24"/>
                <w:szCs w:val="28"/>
              </w:rPr>
            </w:pPr>
            <w:r>
              <w:rPr>
                <w:rFonts w:hint="eastAsia" w:ascii="宋体" w:hAnsi="宋体" w:cs="宋体"/>
                <w:sz w:val="24"/>
                <w:szCs w:val="28"/>
              </w:rPr>
              <w:t>50分</w:t>
            </w:r>
          </w:p>
        </w:tc>
        <w:tc>
          <w:tcPr>
            <w:tcW w:w="7392" w:type="dxa"/>
            <w:tcBorders>
              <w:top w:val="single" w:color="auto" w:sz="4" w:space="0"/>
              <w:left w:val="single" w:color="auto" w:sz="4" w:space="0"/>
              <w:bottom w:val="single" w:color="auto" w:sz="4" w:space="0"/>
              <w:right w:val="single" w:color="auto" w:sz="4" w:space="0"/>
            </w:tcBorders>
            <w:vAlign w:val="center"/>
          </w:tcPr>
          <w:p w14:paraId="4022E164">
            <w:pPr>
              <w:widowControl/>
              <w:spacing w:line="280" w:lineRule="exact"/>
              <w:rPr>
                <w:rFonts w:hint="eastAsia" w:ascii="宋体" w:hAnsi="宋体" w:cs="宋体"/>
                <w:sz w:val="24"/>
                <w:szCs w:val="28"/>
              </w:rPr>
            </w:pPr>
            <w:r>
              <w:rPr>
                <w:rFonts w:hint="eastAsia" w:ascii="宋体" w:hAnsi="宋体" w:cs="宋体"/>
                <w:sz w:val="24"/>
                <w:szCs w:val="28"/>
              </w:rPr>
              <w:t>以供商品最低报价总价为基准价，则供应商的价格分按以下公式计算：</w:t>
            </w:r>
          </w:p>
          <w:p w14:paraId="152D8EF9">
            <w:pPr>
              <w:widowControl/>
              <w:spacing w:line="280" w:lineRule="exact"/>
              <w:rPr>
                <w:rFonts w:hint="eastAsia" w:ascii="宋体" w:hAnsi="宋体" w:cs="宋体"/>
                <w:sz w:val="24"/>
                <w:szCs w:val="28"/>
              </w:rPr>
            </w:pPr>
            <w:r>
              <w:rPr>
                <w:rFonts w:hint="eastAsia" w:ascii="宋体" w:hAnsi="宋体" w:cs="宋体"/>
                <w:sz w:val="24"/>
                <w:szCs w:val="28"/>
              </w:rPr>
              <w:t>价格分=基准价/供应商报价总价*50（保留两位小数）</w:t>
            </w:r>
          </w:p>
        </w:tc>
      </w:tr>
      <w:tr w14:paraId="11A9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0F1AEC3">
            <w:pPr>
              <w:widowControl/>
              <w:spacing w:line="440" w:lineRule="exact"/>
              <w:jc w:val="center"/>
              <w:rPr>
                <w:rFonts w:hint="eastAsia" w:ascii="宋体" w:hAnsi="宋体" w:cs="宋体"/>
                <w:sz w:val="24"/>
                <w:szCs w:val="28"/>
              </w:rPr>
            </w:pPr>
            <w:r>
              <w:rPr>
                <w:rFonts w:hint="eastAsia" w:ascii="宋体" w:hAnsi="宋体" w:cs="宋体"/>
                <w:sz w:val="24"/>
                <w:szCs w:val="28"/>
              </w:rPr>
              <w:t>业绩</w:t>
            </w:r>
          </w:p>
        </w:tc>
        <w:tc>
          <w:tcPr>
            <w:tcW w:w="990" w:type="dxa"/>
            <w:tcBorders>
              <w:top w:val="single" w:color="auto" w:sz="4" w:space="0"/>
              <w:left w:val="single" w:color="auto" w:sz="4" w:space="0"/>
              <w:bottom w:val="single" w:color="auto" w:sz="4" w:space="0"/>
              <w:right w:val="single" w:color="auto" w:sz="4" w:space="0"/>
            </w:tcBorders>
            <w:vAlign w:val="center"/>
          </w:tcPr>
          <w:p w14:paraId="72CA2815">
            <w:pPr>
              <w:widowControl/>
              <w:spacing w:line="440" w:lineRule="exact"/>
              <w:jc w:val="center"/>
              <w:rPr>
                <w:rFonts w:hint="eastAsia" w:ascii="宋体" w:hAnsi="宋体" w:cs="宋体"/>
                <w:sz w:val="24"/>
                <w:szCs w:val="28"/>
              </w:rPr>
            </w:pPr>
            <w:r>
              <w:rPr>
                <w:rFonts w:hint="eastAsia" w:ascii="宋体" w:hAnsi="宋体" w:cs="宋体"/>
                <w:sz w:val="24"/>
                <w:szCs w:val="28"/>
                <w:lang w:val="en-US" w:eastAsia="zh-CN"/>
              </w:rPr>
              <w:t>6</w:t>
            </w:r>
            <w:r>
              <w:rPr>
                <w:rFonts w:hint="eastAsia" w:ascii="宋体" w:hAnsi="宋体" w:cs="宋体"/>
                <w:sz w:val="24"/>
                <w:szCs w:val="28"/>
              </w:rPr>
              <w:t>分</w:t>
            </w:r>
          </w:p>
        </w:tc>
        <w:tc>
          <w:tcPr>
            <w:tcW w:w="7392" w:type="dxa"/>
            <w:tcBorders>
              <w:top w:val="single" w:color="auto" w:sz="4" w:space="0"/>
              <w:left w:val="single" w:color="auto" w:sz="4" w:space="0"/>
              <w:bottom w:val="single" w:color="auto" w:sz="4" w:space="0"/>
              <w:right w:val="single" w:color="auto" w:sz="4" w:space="0"/>
            </w:tcBorders>
            <w:vAlign w:val="center"/>
          </w:tcPr>
          <w:p w14:paraId="5070A524">
            <w:pPr>
              <w:widowControl/>
              <w:spacing w:line="280" w:lineRule="exact"/>
              <w:rPr>
                <w:rFonts w:hint="eastAsia" w:ascii="宋体" w:hAnsi="宋体" w:cs="宋体"/>
                <w:sz w:val="24"/>
                <w:szCs w:val="28"/>
              </w:rPr>
            </w:pPr>
            <w:r>
              <w:rPr>
                <w:rFonts w:hint="eastAsia" w:ascii="宋体" w:hAnsi="宋体" w:cs="宋体"/>
                <w:sz w:val="24"/>
                <w:szCs w:val="28"/>
              </w:rPr>
              <w:t>响应人</w:t>
            </w:r>
            <w:r>
              <w:rPr>
                <w:rFonts w:hint="eastAsia" w:ascii="宋体" w:hAnsi="宋体" w:cs="宋体"/>
                <w:color w:val="000000" w:themeColor="text1"/>
                <w:sz w:val="24"/>
                <w:szCs w:val="28"/>
                <w14:textFill>
                  <w14:solidFill>
                    <w14:schemeClr w14:val="tx1"/>
                  </w14:solidFill>
                </w14:textFill>
              </w:rPr>
              <w:t>202</w:t>
            </w: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年</w:t>
            </w:r>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月1日以来（以合同日期为准），做过</w:t>
            </w:r>
            <w:r>
              <w:rPr>
                <w:rFonts w:hint="eastAsia" w:ascii="宋体" w:hAnsi="宋体" w:cs="宋体"/>
                <w:color w:val="000000" w:themeColor="text1"/>
                <w:sz w:val="24"/>
                <w:szCs w:val="28"/>
                <w:lang w:val="en-US" w:eastAsia="zh-CN"/>
                <w14:textFill>
                  <w14:solidFill>
                    <w14:schemeClr w14:val="tx1"/>
                  </w14:solidFill>
                </w14:textFill>
              </w:rPr>
              <w:t>粽子、鸭蛋供应</w:t>
            </w:r>
            <w:r>
              <w:rPr>
                <w:rFonts w:hint="eastAsia" w:ascii="宋体" w:hAnsi="宋体" w:cs="宋体"/>
                <w:color w:val="000000" w:themeColor="text1"/>
                <w:sz w:val="24"/>
                <w:szCs w:val="28"/>
                <w14:textFill>
                  <w14:solidFill>
                    <w14:schemeClr w14:val="tx1"/>
                  </w14:solidFill>
                </w14:textFill>
              </w:rPr>
              <w:t>项目的</w:t>
            </w:r>
            <w:r>
              <w:rPr>
                <w:rFonts w:hint="eastAsia" w:ascii="宋体" w:hAnsi="宋体" w:cs="宋体"/>
                <w:sz w:val="24"/>
                <w:szCs w:val="28"/>
              </w:rPr>
              <w:t>案例，每有一个得2分，本项最高得</w:t>
            </w:r>
            <w:r>
              <w:rPr>
                <w:rFonts w:hint="eastAsia" w:ascii="宋体" w:hAnsi="宋体" w:cs="宋体"/>
                <w:sz w:val="24"/>
                <w:szCs w:val="28"/>
                <w:lang w:val="en-US" w:eastAsia="zh-CN"/>
              </w:rPr>
              <w:t>6</w:t>
            </w:r>
            <w:r>
              <w:rPr>
                <w:rFonts w:hint="eastAsia" w:ascii="宋体" w:hAnsi="宋体" w:cs="宋体"/>
                <w:sz w:val="24"/>
                <w:szCs w:val="28"/>
              </w:rPr>
              <w:t>分。</w:t>
            </w:r>
          </w:p>
          <w:p w14:paraId="0C7C2522">
            <w:pPr>
              <w:widowControl/>
              <w:spacing w:line="280" w:lineRule="exact"/>
              <w:rPr>
                <w:rFonts w:hint="eastAsia" w:ascii="宋体" w:hAnsi="宋体" w:cs="宋体"/>
                <w:sz w:val="24"/>
                <w:szCs w:val="28"/>
              </w:rPr>
            </w:pPr>
            <w:r>
              <w:rPr>
                <w:rFonts w:hint="eastAsia" w:ascii="宋体" w:hAnsi="宋体" w:cs="宋体"/>
                <w:sz w:val="24"/>
                <w:szCs w:val="28"/>
              </w:rPr>
              <w:t>提供合同复印件</w:t>
            </w:r>
            <w:r>
              <w:rPr>
                <w:rFonts w:hint="eastAsia" w:ascii="宋体" w:hAnsi="宋体" w:cs="宋体"/>
                <w:sz w:val="24"/>
                <w:szCs w:val="28"/>
                <w:lang w:val="en-US" w:eastAsia="zh-CN"/>
              </w:rPr>
              <w:t>加盖公章</w:t>
            </w:r>
            <w:r>
              <w:rPr>
                <w:rFonts w:hint="eastAsia" w:ascii="宋体" w:hAnsi="宋体" w:cs="宋体"/>
                <w:sz w:val="24"/>
                <w:szCs w:val="28"/>
              </w:rPr>
              <w:t>，原件备查。</w:t>
            </w:r>
          </w:p>
        </w:tc>
      </w:tr>
      <w:tr w14:paraId="22B9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2701B22">
            <w:pPr>
              <w:widowControl/>
              <w:spacing w:line="440" w:lineRule="exact"/>
              <w:jc w:val="center"/>
              <w:rPr>
                <w:rFonts w:hint="eastAsia" w:ascii="宋体" w:hAnsi="宋体" w:cs="宋体"/>
                <w:sz w:val="24"/>
                <w:szCs w:val="28"/>
              </w:rPr>
            </w:pPr>
            <w:r>
              <w:rPr>
                <w:rFonts w:hint="eastAsia" w:ascii="宋体" w:hAnsi="宋体" w:cs="宋体"/>
                <w:sz w:val="24"/>
                <w:szCs w:val="28"/>
              </w:rPr>
              <w:t>供货能力</w:t>
            </w:r>
          </w:p>
        </w:tc>
        <w:tc>
          <w:tcPr>
            <w:tcW w:w="990" w:type="dxa"/>
            <w:tcBorders>
              <w:top w:val="single" w:color="auto" w:sz="4" w:space="0"/>
              <w:left w:val="single" w:color="auto" w:sz="4" w:space="0"/>
              <w:bottom w:val="single" w:color="auto" w:sz="4" w:space="0"/>
              <w:right w:val="single" w:color="auto" w:sz="4" w:space="0"/>
            </w:tcBorders>
            <w:vAlign w:val="center"/>
          </w:tcPr>
          <w:p w14:paraId="41CDA5FE">
            <w:pPr>
              <w:widowControl/>
              <w:spacing w:line="440" w:lineRule="exact"/>
              <w:jc w:val="center"/>
              <w:rPr>
                <w:rFonts w:hint="eastAsia" w:ascii="宋体" w:hAnsi="宋体" w:cs="宋体"/>
                <w:sz w:val="24"/>
                <w:szCs w:val="28"/>
              </w:rPr>
            </w:pPr>
            <w:r>
              <w:rPr>
                <w:rFonts w:hint="eastAsia" w:ascii="宋体" w:hAnsi="宋体" w:cs="宋体"/>
                <w:sz w:val="24"/>
                <w:szCs w:val="28"/>
                <w:lang w:val="en-US" w:eastAsia="zh-CN"/>
              </w:rPr>
              <w:t>6</w:t>
            </w:r>
            <w:r>
              <w:rPr>
                <w:rFonts w:hint="eastAsia" w:ascii="宋体" w:hAnsi="宋体" w:cs="宋体"/>
                <w:sz w:val="24"/>
                <w:szCs w:val="28"/>
              </w:rPr>
              <w:t>分</w:t>
            </w:r>
          </w:p>
        </w:tc>
        <w:tc>
          <w:tcPr>
            <w:tcW w:w="7392" w:type="dxa"/>
            <w:tcBorders>
              <w:top w:val="single" w:color="auto" w:sz="4" w:space="0"/>
              <w:left w:val="single" w:color="auto" w:sz="4" w:space="0"/>
              <w:bottom w:val="single" w:color="auto" w:sz="4" w:space="0"/>
              <w:right w:val="single" w:color="auto" w:sz="4" w:space="0"/>
            </w:tcBorders>
            <w:vAlign w:val="center"/>
          </w:tcPr>
          <w:p w14:paraId="0965D56C">
            <w:pPr>
              <w:widowControl/>
              <w:spacing w:line="280" w:lineRule="exact"/>
              <w:rPr>
                <w:rFonts w:hint="eastAsia" w:ascii="宋体" w:hAnsi="宋体" w:cs="宋体"/>
                <w:sz w:val="24"/>
                <w:szCs w:val="28"/>
              </w:rPr>
            </w:pPr>
            <w:r>
              <w:rPr>
                <w:rFonts w:hint="eastAsia" w:ascii="宋体" w:hAnsi="宋体" w:cs="宋体"/>
                <w:sz w:val="24"/>
                <w:szCs w:val="28"/>
              </w:rPr>
              <w:t>响应人具有稳定的上级供货商，能提供出与本项目必供物品相关的上级供货商的合作（或供货）证明，每提供1份，得</w:t>
            </w:r>
            <w:r>
              <w:rPr>
                <w:rFonts w:hint="eastAsia" w:ascii="宋体" w:hAnsi="宋体" w:cs="宋体"/>
                <w:sz w:val="24"/>
                <w:szCs w:val="28"/>
                <w:lang w:val="en-US" w:eastAsia="zh-CN"/>
              </w:rPr>
              <w:t>2</w:t>
            </w:r>
            <w:r>
              <w:rPr>
                <w:rFonts w:hint="eastAsia" w:ascii="宋体" w:hAnsi="宋体" w:cs="宋体"/>
                <w:sz w:val="24"/>
                <w:szCs w:val="28"/>
              </w:rPr>
              <w:t>分。本项最高分为</w:t>
            </w:r>
            <w:r>
              <w:rPr>
                <w:rFonts w:hint="eastAsia" w:ascii="宋体" w:hAnsi="宋体" w:cs="宋体"/>
                <w:sz w:val="24"/>
                <w:szCs w:val="28"/>
                <w:lang w:val="en-US" w:eastAsia="zh-CN"/>
              </w:rPr>
              <w:t>6</w:t>
            </w:r>
            <w:r>
              <w:rPr>
                <w:rFonts w:hint="eastAsia" w:ascii="宋体" w:hAnsi="宋体" w:cs="宋体"/>
                <w:sz w:val="24"/>
                <w:szCs w:val="28"/>
              </w:rPr>
              <w:t xml:space="preserve">分。 </w:t>
            </w:r>
          </w:p>
        </w:tc>
      </w:tr>
      <w:tr w14:paraId="29EB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384D8FF4">
            <w:pPr>
              <w:widowControl/>
              <w:spacing w:line="440" w:lineRule="exact"/>
              <w:jc w:val="center"/>
              <w:rPr>
                <w:rFonts w:hint="eastAsia" w:ascii="宋体" w:hAnsi="宋体" w:cs="宋体"/>
                <w:sz w:val="24"/>
                <w:szCs w:val="28"/>
              </w:rPr>
            </w:pPr>
            <w:r>
              <w:rPr>
                <w:rFonts w:hint="eastAsia" w:ascii="宋体" w:hAnsi="宋体" w:cs="宋体"/>
                <w:sz w:val="24"/>
                <w:szCs w:val="28"/>
              </w:rPr>
              <w:t>产品保质期</w:t>
            </w:r>
          </w:p>
        </w:tc>
        <w:tc>
          <w:tcPr>
            <w:tcW w:w="990" w:type="dxa"/>
            <w:tcBorders>
              <w:top w:val="single" w:color="auto" w:sz="4" w:space="0"/>
              <w:left w:val="single" w:color="auto" w:sz="4" w:space="0"/>
              <w:bottom w:val="single" w:color="auto" w:sz="4" w:space="0"/>
              <w:right w:val="single" w:color="auto" w:sz="4" w:space="0"/>
            </w:tcBorders>
            <w:vAlign w:val="center"/>
          </w:tcPr>
          <w:p w14:paraId="12985BC2">
            <w:pPr>
              <w:widowControl/>
              <w:spacing w:line="440" w:lineRule="exact"/>
              <w:jc w:val="center"/>
              <w:rPr>
                <w:rFonts w:hint="eastAsia" w:ascii="宋体" w:hAnsi="宋体" w:cs="宋体"/>
                <w:sz w:val="24"/>
                <w:szCs w:val="28"/>
              </w:rPr>
            </w:pPr>
            <w:r>
              <w:rPr>
                <w:rFonts w:hint="eastAsia" w:ascii="宋体" w:hAnsi="宋体" w:cs="宋体"/>
                <w:sz w:val="24"/>
                <w:szCs w:val="28"/>
              </w:rPr>
              <w:t>8分</w:t>
            </w:r>
          </w:p>
        </w:tc>
        <w:tc>
          <w:tcPr>
            <w:tcW w:w="7392" w:type="dxa"/>
            <w:tcBorders>
              <w:top w:val="single" w:color="auto" w:sz="4" w:space="0"/>
              <w:left w:val="single" w:color="auto" w:sz="4" w:space="0"/>
              <w:bottom w:val="single" w:color="auto" w:sz="4" w:space="0"/>
              <w:right w:val="single" w:color="auto" w:sz="4" w:space="0"/>
            </w:tcBorders>
            <w:vAlign w:val="center"/>
          </w:tcPr>
          <w:p w14:paraId="7A04EC54">
            <w:pPr>
              <w:widowControl/>
              <w:spacing w:line="440" w:lineRule="exact"/>
              <w:jc w:val="left"/>
              <w:rPr>
                <w:rFonts w:hint="eastAsia" w:ascii="宋体" w:hAnsi="宋体" w:cs="宋体"/>
                <w:sz w:val="24"/>
                <w:szCs w:val="28"/>
              </w:rPr>
            </w:pPr>
            <w:r>
              <w:rPr>
                <w:rFonts w:hint="eastAsia" w:ascii="宋体" w:hAnsi="宋体" w:cs="宋体"/>
                <w:sz w:val="24"/>
                <w:szCs w:val="28"/>
              </w:rPr>
              <w:t>满足招标文件要求货品的剩余保质时间不小于该货品保质期的2/3的得3分；货品的剩余保质时间不小于该货品保质期的3/4的得5分；货品的剩余保质时间不小于该货品保质期的4/5的得8分。提供承诺书原件</w:t>
            </w:r>
            <w:r>
              <w:rPr>
                <w:rFonts w:hint="eastAsia" w:ascii="宋体" w:hAnsi="宋体" w:cs="宋体"/>
                <w:sz w:val="24"/>
                <w:szCs w:val="28"/>
                <w:lang w:val="en-US" w:eastAsia="zh-CN"/>
              </w:rPr>
              <w:t>加盖公章</w:t>
            </w:r>
            <w:r>
              <w:rPr>
                <w:rFonts w:hint="eastAsia" w:ascii="宋体" w:hAnsi="宋体" w:cs="宋体"/>
                <w:sz w:val="24"/>
                <w:szCs w:val="28"/>
              </w:rPr>
              <w:t>。</w:t>
            </w:r>
          </w:p>
        </w:tc>
      </w:tr>
      <w:tr w14:paraId="42EE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1443" w:type="dxa"/>
            <w:vMerge w:val="restart"/>
            <w:tcBorders>
              <w:top w:val="single" w:color="auto" w:sz="4" w:space="0"/>
              <w:left w:val="single" w:color="auto" w:sz="4" w:space="0"/>
              <w:right w:val="single" w:color="auto" w:sz="4" w:space="0"/>
            </w:tcBorders>
            <w:vAlign w:val="center"/>
          </w:tcPr>
          <w:p w14:paraId="0BECEF4E">
            <w:pPr>
              <w:widowControl/>
              <w:spacing w:line="440" w:lineRule="exact"/>
              <w:jc w:val="center"/>
              <w:rPr>
                <w:rFonts w:hint="eastAsia" w:ascii="宋体" w:hAnsi="宋体" w:eastAsia="宋体" w:cs="宋体"/>
                <w:sz w:val="24"/>
                <w:szCs w:val="28"/>
                <w:lang w:val="en-US" w:eastAsia="zh-CN"/>
              </w:rPr>
            </w:pPr>
            <w:r>
              <w:rPr>
                <w:rFonts w:hint="eastAsia" w:ascii="宋体" w:hAnsi="宋体" w:cs="宋体"/>
                <w:sz w:val="24"/>
                <w:szCs w:val="28"/>
                <w:lang w:val="en-US" w:eastAsia="zh-CN"/>
              </w:rPr>
              <w:t>产品质量</w:t>
            </w:r>
          </w:p>
        </w:tc>
        <w:tc>
          <w:tcPr>
            <w:tcW w:w="990" w:type="dxa"/>
            <w:vMerge w:val="restart"/>
            <w:tcBorders>
              <w:top w:val="single" w:color="auto" w:sz="4" w:space="0"/>
              <w:left w:val="single" w:color="auto" w:sz="4" w:space="0"/>
              <w:right w:val="single" w:color="auto" w:sz="4" w:space="0"/>
            </w:tcBorders>
            <w:vAlign w:val="center"/>
          </w:tcPr>
          <w:p w14:paraId="58D4A5F8">
            <w:pPr>
              <w:widowControl/>
              <w:spacing w:line="440" w:lineRule="exact"/>
              <w:jc w:val="center"/>
              <w:rPr>
                <w:rFonts w:hint="default" w:ascii="宋体" w:hAnsi="宋体" w:eastAsia="宋体" w:cs="宋体"/>
                <w:sz w:val="24"/>
                <w:szCs w:val="28"/>
                <w:lang w:val="en-US" w:eastAsia="zh-CN"/>
              </w:rPr>
            </w:pPr>
            <w:r>
              <w:rPr>
                <w:rFonts w:hint="eastAsia" w:ascii="宋体" w:hAnsi="宋体" w:cs="宋体"/>
                <w:sz w:val="24"/>
                <w:szCs w:val="28"/>
                <w:lang w:val="en-US" w:eastAsia="zh-CN"/>
              </w:rPr>
              <w:t>12分</w:t>
            </w:r>
          </w:p>
        </w:tc>
        <w:tc>
          <w:tcPr>
            <w:tcW w:w="7392" w:type="dxa"/>
            <w:tcBorders>
              <w:top w:val="single" w:color="auto" w:sz="4" w:space="0"/>
              <w:left w:val="single" w:color="auto" w:sz="4" w:space="0"/>
              <w:bottom w:val="single" w:color="auto" w:sz="4" w:space="0"/>
              <w:right w:val="single" w:color="auto" w:sz="4" w:space="0"/>
            </w:tcBorders>
            <w:vAlign w:val="center"/>
          </w:tcPr>
          <w:p w14:paraId="70BA6CAB">
            <w:pPr>
              <w:widowControl/>
              <w:numPr>
                <w:ilvl w:val="0"/>
                <w:numId w:val="2"/>
              </w:numPr>
              <w:spacing w:line="440" w:lineRule="exact"/>
              <w:jc w:val="left"/>
              <w:rPr>
                <w:rFonts w:ascii="Segoe UI" w:hAnsi="Segoe UI" w:eastAsia="Segoe UI" w:cs="Segoe UI"/>
                <w:i w:val="0"/>
                <w:iCs w:val="0"/>
                <w:caps w:val="0"/>
                <w:spacing w:val="0"/>
                <w:sz w:val="24"/>
                <w:szCs w:val="24"/>
                <w:shd w:val="clear" w:fill="FFFFFF"/>
              </w:rPr>
            </w:pPr>
            <w:r>
              <w:rPr>
                <w:rFonts w:ascii="Segoe UI" w:hAnsi="Segoe UI" w:eastAsia="Segoe UI" w:cs="Segoe UI"/>
                <w:i w:val="0"/>
                <w:iCs w:val="0"/>
                <w:caps w:val="0"/>
                <w:spacing w:val="0"/>
                <w:sz w:val="24"/>
                <w:szCs w:val="24"/>
                <w:shd w:val="clear" w:fill="FFFFFF"/>
              </w:rPr>
              <w:t>粽子</w:t>
            </w:r>
            <w:r>
              <w:rPr>
                <w:rFonts w:hint="eastAsia" w:ascii="Segoe UI" w:hAnsi="Segoe UI" w:cs="Segoe UI"/>
                <w:i w:val="0"/>
                <w:iCs w:val="0"/>
                <w:caps w:val="0"/>
                <w:spacing w:val="0"/>
                <w:sz w:val="24"/>
                <w:szCs w:val="24"/>
                <w:shd w:val="clear" w:fill="FFFFFF"/>
                <w:lang w:eastAsia="zh-CN"/>
              </w:rPr>
              <w:t>（</w:t>
            </w:r>
            <w:r>
              <w:rPr>
                <w:rFonts w:hint="eastAsia" w:ascii="Segoe UI" w:hAnsi="Segoe UI" w:cs="Segoe UI"/>
                <w:i w:val="0"/>
                <w:iCs w:val="0"/>
                <w:caps w:val="0"/>
                <w:spacing w:val="0"/>
                <w:sz w:val="24"/>
                <w:szCs w:val="24"/>
                <w:shd w:val="clear" w:fill="FFFFFF"/>
                <w:lang w:val="en-US" w:eastAsia="zh-CN"/>
              </w:rPr>
              <w:t>提供所投粽子的相关材料</w:t>
            </w:r>
            <w:r>
              <w:rPr>
                <w:rFonts w:hint="eastAsia" w:ascii="Segoe UI" w:hAnsi="Segoe UI" w:cs="Segoe UI"/>
                <w:i w:val="0"/>
                <w:iCs w:val="0"/>
                <w:caps w:val="0"/>
                <w:spacing w:val="0"/>
                <w:sz w:val="24"/>
                <w:szCs w:val="24"/>
                <w:shd w:val="clear" w:fill="FFFFFF"/>
                <w:lang w:eastAsia="zh-CN"/>
              </w:rPr>
              <w:t>）</w:t>
            </w:r>
            <w:r>
              <w:rPr>
                <w:rFonts w:ascii="Segoe UI" w:hAnsi="Segoe UI" w:eastAsia="Segoe UI" w:cs="Segoe UI"/>
                <w:i w:val="0"/>
                <w:iCs w:val="0"/>
                <w:caps w:val="0"/>
                <w:spacing w:val="0"/>
                <w:sz w:val="24"/>
                <w:szCs w:val="24"/>
                <w:shd w:val="clear" w:fill="FFFFFF"/>
              </w:rPr>
              <w:t>：根据粽子的原材料质量（如糯米、馅料、粽叶的品质等）、制作工艺（如是否手工制作、制作流程的规范性等）、口感风味（如是否软糯可口、味道是否纯正等）进行评分</w:t>
            </w:r>
          </w:p>
          <w:p w14:paraId="45E7A5B4">
            <w:pPr>
              <w:widowControl/>
              <w:numPr>
                <w:ilvl w:val="0"/>
                <w:numId w:val="0"/>
              </w:numPr>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所投粽子原材料质量非常优质、制作工艺非常好、口感风味非常纯正，得6分；</w:t>
            </w:r>
          </w:p>
          <w:p w14:paraId="6C2EBA24">
            <w:pPr>
              <w:widowControl/>
              <w:numPr>
                <w:ilvl w:val="0"/>
                <w:numId w:val="0"/>
              </w:numPr>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所投粽子原材料质量优质、制作工艺好、口感风味纯正，得4分；</w:t>
            </w:r>
          </w:p>
          <w:p w14:paraId="25FB7FF8">
            <w:pPr>
              <w:widowControl/>
              <w:numPr>
                <w:ilvl w:val="0"/>
                <w:numId w:val="0"/>
              </w:numPr>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所投粽子原材料质量较优质、制作工艺较好、口感风味较纯正，得2分；</w:t>
            </w:r>
          </w:p>
          <w:p w14:paraId="009CC710">
            <w:pPr>
              <w:widowControl/>
              <w:numPr>
                <w:ilvl w:val="0"/>
                <w:numId w:val="0"/>
              </w:numPr>
              <w:spacing w:line="440" w:lineRule="exact"/>
              <w:jc w:val="left"/>
              <w:rPr>
                <w:rFonts w:hint="default" w:ascii="Segoe UI" w:hAnsi="Segoe UI" w:eastAsia="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不提供不得分。</w:t>
            </w:r>
          </w:p>
        </w:tc>
      </w:tr>
      <w:tr w14:paraId="00DC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1443" w:type="dxa"/>
            <w:vMerge w:val="continue"/>
            <w:tcBorders>
              <w:left w:val="single" w:color="auto" w:sz="4" w:space="0"/>
              <w:bottom w:val="single" w:color="auto" w:sz="4" w:space="0"/>
              <w:right w:val="single" w:color="auto" w:sz="4" w:space="0"/>
            </w:tcBorders>
            <w:vAlign w:val="center"/>
          </w:tcPr>
          <w:p w14:paraId="2EBD1132">
            <w:pPr>
              <w:widowControl/>
              <w:spacing w:line="440" w:lineRule="exact"/>
              <w:ind w:leftChars="0"/>
              <w:jc w:val="left"/>
            </w:pPr>
          </w:p>
        </w:tc>
        <w:tc>
          <w:tcPr>
            <w:tcW w:w="990" w:type="dxa"/>
            <w:vMerge w:val="continue"/>
            <w:tcBorders>
              <w:left w:val="single" w:color="auto" w:sz="4" w:space="0"/>
              <w:bottom w:val="single" w:color="auto" w:sz="4" w:space="0"/>
              <w:right w:val="single" w:color="auto" w:sz="4" w:space="0"/>
            </w:tcBorders>
            <w:vAlign w:val="center"/>
          </w:tcPr>
          <w:p w14:paraId="707A79A6">
            <w:pPr>
              <w:widowControl/>
              <w:spacing w:line="440" w:lineRule="exact"/>
              <w:ind w:leftChars="0"/>
              <w:jc w:val="left"/>
            </w:pPr>
          </w:p>
        </w:tc>
        <w:tc>
          <w:tcPr>
            <w:tcW w:w="7392" w:type="dxa"/>
            <w:tcBorders>
              <w:top w:val="single" w:color="auto" w:sz="4" w:space="0"/>
              <w:left w:val="single" w:color="auto" w:sz="4" w:space="0"/>
              <w:bottom w:val="single" w:color="auto" w:sz="4" w:space="0"/>
              <w:right w:val="single" w:color="auto" w:sz="4" w:space="0"/>
            </w:tcBorders>
            <w:vAlign w:val="center"/>
          </w:tcPr>
          <w:p w14:paraId="64BA9722">
            <w:pPr>
              <w:widowControl/>
              <w:numPr>
                <w:ilvl w:val="0"/>
                <w:numId w:val="2"/>
              </w:numPr>
              <w:spacing w:line="440" w:lineRule="exact"/>
              <w:ind w:left="0" w:leftChars="0" w:firstLine="0" w:firstLineChars="0"/>
              <w:jc w:val="left"/>
              <w:rPr>
                <w:rFonts w:hint="default" w:ascii="Segoe UI" w:hAnsi="Segoe UI" w:eastAsia="Segoe UI" w:cs="Segoe UI"/>
                <w:i w:val="0"/>
                <w:iCs w:val="0"/>
                <w:caps w:val="0"/>
                <w:spacing w:val="0"/>
                <w:sz w:val="24"/>
                <w:szCs w:val="24"/>
                <w:shd w:val="clear" w:fill="FFFFFF"/>
              </w:rPr>
            </w:pPr>
            <w:r>
              <w:rPr>
                <w:rFonts w:hint="default" w:ascii="Segoe UI" w:hAnsi="Segoe UI" w:eastAsia="Segoe UI" w:cs="Segoe UI"/>
                <w:i w:val="0"/>
                <w:iCs w:val="0"/>
                <w:caps w:val="0"/>
                <w:spacing w:val="0"/>
                <w:sz w:val="24"/>
                <w:szCs w:val="24"/>
                <w:shd w:val="clear" w:fill="FFFFFF"/>
              </w:rPr>
              <w:t>鸭蛋</w:t>
            </w:r>
            <w:r>
              <w:rPr>
                <w:rFonts w:hint="eastAsia" w:ascii="Segoe UI" w:hAnsi="Segoe UI" w:cs="Segoe UI"/>
                <w:i w:val="0"/>
                <w:iCs w:val="0"/>
                <w:caps w:val="0"/>
                <w:spacing w:val="0"/>
                <w:sz w:val="24"/>
                <w:szCs w:val="24"/>
                <w:shd w:val="clear" w:fill="FFFFFF"/>
                <w:lang w:eastAsia="zh-CN"/>
              </w:rPr>
              <w:t>（</w:t>
            </w:r>
            <w:r>
              <w:rPr>
                <w:rFonts w:hint="eastAsia" w:ascii="Segoe UI" w:hAnsi="Segoe UI" w:cs="Segoe UI"/>
                <w:i w:val="0"/>
                <w:iCs w:val="0"/>
                <w:caps w:val="0"/>
                <w:spacing w:val="0"/>
                <w:sz w:val="24"/>
                <w:szCs w:val="24"/>
                <w:shd w:val="clear" w:fill="FFFFFF"/>
                <w:lang w:val="en-US" w:eastAsia="zh-CN"/>
              </w:rPr>
              <w:t>提供所投鸭蛋的相关材料</w:t>
            </w:r>
            <w:r>
              <w:rPr>
                <w:rFonts w:hint="eastAsia" w:ascii="Segoe UI" w:hAnsi="Segoe UI" w:cs="Segoe UI"/>
                <w:i w:val="0"/>
                <w:iCs w:val="0"/>
                <w:caps w:val="0"/>
                <w:spacing w:val="0"/>
                <w:sz w:val="24"/>
                <w:szCs w:val="24"/>
                <w:shd w:val="clear" w:fill="FFFFFF"/>
                <w:lang w:eastAsia="zh-CN"/>
              </w:rPr>
              <w:t>）</w:t>
            </w:r>
            <w:r>
              <w:rPr>
                <w:rFonts w:hint="default" w:ascii="Segoe UI" w:hAnsi="Segoe UI" w:eastAsia="Segoe UI" w:cs="Segoe UI"/>
                <w:i w:val="0"/>
                <w:iCs w:val="0"/>
                <w:caps w:val="0"/>
                <w:spacing w:val="0"/>
                <w:sz w:val="24"/>
                <w:szCs w:val="24"/>
                <w:shd w:val="clear" w:fill="FFFFFF"/>
              </w:rPr>
              <w:t>：根据鸭蛋的新鲜度（如生产日期、保质期等）、腌制工艺（如腌制时间、盐度控制等）、蛋黄品质（如是否流油、蛋黄大小等）进行评分</w:t>
            </w:r>
          </w:p>
          <w:p w14:paraId="06534652">
            <w:pPr>
              <w:widowControl/>
              <w:numPr>
                <w:ilvl w:val="0"/>
                <w:numId w:val="0"/>
              </w:numPr>
              <w:spacing w:line="440" w:lineRule="exact"/>
              <w:ind w:leftChars="0"/>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所投鸭蛋非常新鲜、腌制工艺非常好、蛋黄品质非常好，得6分；</w:t>
            </w:r>
          </w:p>
          <w:p w14:paraId="6E0B48B7">
            <w:pPr>
              <w:widowControl/>
              <w:numPr>
                <w:ilvl w:val="0"/>
                <w:numId w:val="0"/>
              </w:numPr>
              <w:spacing w:line="440" w:lineRule="exact"/>
              <w:ind w:leftChars="0"/>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所投鸭蛋新鲜、腌制工艺好、蛋黄品质好，得4分；</w:t>
            </w:r>
          </w:p>
          <w:p w14:paraId="27C05761">
            <w:pPr>
              <w:widowControl/>
              <w:numPr>
                <w:ilvl w:val="0"/>
                <w:numId w:val="0"/>
              </w:numPr>
              <w:spacing w:line="440" w:lineRule="exact"/>
              <w:ind w:leftChars="0"/>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所投鸭蛋较新鲜、腌制工艺较好、蛋黄品质较好，得2分；</w:t>
            </w:r>
          </w:p>
          <w:p w14:paraId="5E44FB09">
            <w:pPr>
              <w:widowControl/>
              <w:numPr>
                <w:ilvl w:val="0"/>
                <w:numId w:val="0"/>
              </w:numPr>
              <w:spacing w:line="440" w:lineRule="exact"/>
              <w:ind w:leftChars="0"/>
              <w:jc w:val="left"/>
              <w:rPr>
                <w:rFonts w:hint="default" w:ascii="Segoe UI" w:hAnsi="Segoe UI" w:eastAsia="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不提供，不得分</w:t>
            </w:r>
          </w:p>
        </w:tc>
      </w:tr>
      <w:tr w14:paraId="24A4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1D6D2EA1">
            <w:pPr>
              <w:widowControl/>
              <w:spacing w:line="440" w:lineRule="exact"/>
              <w:jc w:val="center"/>
              <w:rPr>
                <w:rFonts w:hint="eastAsia" w:ascii="宋体" w:hAnsi="宋体" w:cs="宋体"/>
                <w:sz w:val="24"/>
                <w:szCs w:val="28"/>
                <w:lang w:val="en-US" w:eastAsia="zh-CN"/>
              </w:rPr>
            </w:pPr>
            <w:r>
              <w:rPr>
                <w:rFonts w:ascii="Segoe UI" w:hAnsi="Segoe UI" w:eastAsia="Segoe UI" w:cs="Segoe UI"/>
                <w:i w:val="0"/>
                <w:iCs w:val="0"/>
                <w:caps w:val="0"/>
                <w:spacing w:val="0"/>
                <w:sz w:val="24"/>
                <w:szCs w:val="24"/>
                <w:shd w:val="clear" w:fill="FFFFFF"/>
              </w:rPr>
              <w:t>售后服务</w:t>
            </w:r>
          </w:p>
        </w:tc>
        <w:tc>
          <w:tcPr>
            <w:tcW w:w="990" w:type="dxa"/>
            <w:tcBorders>
              <w:top w:val="single" w:color="auto" w:sz="4" w:space="0"/>
              <w:left w:val="single" w:color="auto" w:sz="4" w:space="0"/>
              <w:bottom w:val="single" w:color="auto" w:sz="4" w:space="0"/>
              <w:right w:val="single" w:color="auto" w:sz="4" w:space="0"/>
            </w:tcBorders>
            <w:vAlign w:val="center"/>
          </w:tcPr>
          <w:p w14:paraId="4BDE71C2">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8分</w:t>
            </w:r>
          </w:p>
        </w:tc>
        <w:tc>
          <w:tcPr>
            <w:tcW w:w="7392" w:type="dxa"/>
            <w:tcBorders>
              <w:top w:val="single" w:color="auto" w:sz="4" w:space="0"/>
              <w:left w:val="single" w:color="auto" w:sz="4" w:space="0"/>
              <w:bottom w:val="single" w:color="auto" w:sz="4" w:space="0"/>
              <w:right w:val="single" w:color="auto" w:sz="4" w:space="0"/>
            </w:tcBorders>
            <w:vAlign w:val="center"/>
          </w:tcPr>
          <w:p w14:paraId="6EE12802">
            <w:pPr>
              <w:widowControl/>
              <w:spacing w:line="440" w:lineRule="exact"/>
              <w:jc w:val="left"/>
              <w:rPr>
                <w:rFonts w:hint="eastAsia" w:ascii="Segoe UI" w:hAnsi="Segoe UI" w:cs="Segoe UI"/>
                <w:i w:val="0"/>
                <w:iCs w:val="0"/>
                <w:caps w:val="0"/>
                <w:spacing w:val="0"/>
                <w:sz w:val="24"/>
                <w:szCs w:val="24"/>
                <w:shd w:val="clear" w:fill="FFFFFF"/>
                <w:lang w:eastAsia="zh-CN"/>
              </w:rPr>
            </w:pPr>
            <w:r>
              <w:rPr>
                <w:rFonts w:ascii="Segoe UI" w:hAnsi="Segoe UI" w:eastAsia="Segoe UI" w:cs="Segoe UI"/>
                <w:i w:val="0"/>
                <w:iCs w:val="0"/>
                <w:caps w:val="0"/>
                <w:spacing w:val="0"/>
                <w:sz w:val="24"/>
                <w:szCs w:val="24"/>
                <w:shd w:val="clear" w:fill="FFFFFF"/>
              </w:rPr>
              <w:t>售后服务体系健全，提供详细的售后服务方案，包括售后服务人员配备、响应时间、解决问题的措施等</w:t>
            </w:r>
            <w:r>
              <w:rPr>
                <w:rFonts w:hint="eastAsia" w:ascii="Segoe UI" w:hAnsi="Segoe UI" w:cs="Segoe UI"/>
                <w:i w:val="0"/>
                <w:iCs w:val="0"/>
                <w:caps w:val="0"/>
                <w:spacing w:val="0"/>
                <w:sz w:val="24"/>
                <w:szCs w:val="24"/>
                <w:shd w:val="clear" w:fill="FFFFFF"/>
                <w:lang w:eastAsia="zh-CN"/>
              </w:rPr>
              <w:t>。</w:t>
            </w:r>
          </w:p>
          <w:p w14:paraId="6675A6F1">
            <w:pPr>
              <w:widowControl/>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方案完善、可行性高，得8分；</w:t>
            </w:r>
          </w:p>
          <w:p w14:paraId="7D853740">
            <w:pPr>
              <w:widowControl/>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方案较完善、可行性较高，得6分；</w:t>
            </w:r>
          </w:p>
          <w:p w14:paraId="764944D5">
            <w:pPr>
              <w:widowControl/>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方案完善度一般、可行性一般，得4分。</w:t>
            </w:r>
          </w:p>
          <w:p w14:paraId="7A37A6A2">
            <w:pPr>
              <w:widowControl/>
              <w:spacing w:line="440" w:lineRule="exact"/>
              <w:jc w:val="left"/>
              <w:rPr>
                <w:rFonts w:hint="default"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否则，不得分。</w:t>
            </w:r>
          </w:p>
        </w:tc>
      </w:tr>
      <w:tr w14:paraId="6694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A006871">
            <w:pPr>
              <w:widowControl/>
              <w:spacing w:line="440" w:lineRule="exact"/>
              <w:jc w:val="center"/>
              <w:rPr>
                <w:rFonts w:hint="eastAsia" w:ascii="Segoe UI" w:hAnsi="Segoe UI" w:eastAsia="宋体"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样品</w:t>
            </w:r>
          </w:p>
        </w:tc>
        <w:tc>
          <w:tcPr>
            <w:tcW w:w="990" w:type="dxa"/>
            <w:tcBorders>
              <w:top w:val="single" w:color="auto" w:sz="4" w:space="0"/>
              <w:left w:val="single" w:color="auto" w:sz="4" w:space="0"/>
              <w:bottom w:val="single" w:color="auto" w:sz="4" w:space="0"/>
              <w:right w:val="single" w:color="auto" w:sz="4" w:space="0"/>
            </w:tcBorders>
            <w:vAlign w:val="center"/>
          </w:tcPr>
          <w:p w14:paraId="241A17A2">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10分</w:t>
            </w:r>
          </w:p>
        </w:tc>
        <w:tc>
          <w:tcPr>
            <w:tcW w:w="7392" w:type="dxa"/>
            <w:tcBorders>
              <w:top w:val="single" w:color="auto" w:sz="4" w:space="0"/>
              <w:left w:val="single" w:color="auto" w:sz="4" w:space="0"/>
              <w:bottom w:val="single" w:color="auto" w:sz="4" w:space="0"/>
              <w:right w:val="single" w:color="auto" w:sz="4" w:space="0"/>
            </w:tcBorders>
            <w:vAlign w:val="center"/>
          </w:tcPr>
          <w:p w14:paraId="4621B295">
            <w:pPr>
              <w:widowControl/>
              <w:spacing w:line="440" w:lineRule="exact"/>
              <w:jc w:val="left"/>
              <w:rPr>
                <w:rFonts w:hint="eastAsia" w:ascii="Segoe UI" w:hAnsi="Segoe UI" w:cs="Segoe UI"/>
                <w:i w:val="0"/>
                <w:iCs w:val="0"/>
                <w:caps w:val="0"/>
                <w:spacing w:val="0"/>
                <w:sz w:val="24"/>
                <w:szCs w:val="24"/>
                <w:shd w:val="clear" w:fill="FFFFFF"/>
                <w:lang w:eastAsia="zh-CN"/>
              </w:rPr>
            </w:pPr>
            <w:r>
              <w:rPr>
                <w:rFonts w:ascii="Segoe UI" w:hAnsi="Segoe UI" w:eastAsia="Segoe UI" w:cs="Segoe UI"/>
                <w:i w:val="0"/>
                <w:iCs w:val="0"/>
                <w:caps w:val="0"/>
                <w:spacing w:val="0"/>
                <w:sz w:val="24"/>
                <w:szCs w:val="24"/>
                <w:shd w:val="clear" w:fill="FFFFFF"/>
              </w:rPr>
              <w:t>供应商按要求提供粽子、鸭蛋样品，根据样品的外观、包装</w:t>
            </w:r>
            <w:r>
              <w:rPr>
                <w:rFonts w:hint="eastAsia" w:ascii="Segoe UI" w:hAnsi="Segoe UI" w:cs="Segoe UI"/>
                <w:i w:val="0"/>
                <w:iCs w:val="0"/>
                <w:caps w:val="0"/>
                <w:spacing w:val="0"/>
                <w:sz w:val="24"/>
                <w:szCs w:val="24"/>
                <w:shd w:val="clear" w:fill="FFFFFF"/>
                <w:lang w:eastAsia="zh-CN"/>
              </w:rPr>
              <w:t>、</w:t>
            </w:r>
            <w:r>
              <w:rPr>
                <w:rFonts w:hint="eastAsia" w:ascii="Segoe UI" w:hAnsi="Segoe UI" w:cs="Segoe UI"/>
                <w:i w:val="0"/>
                <w:iCs w:val="0"/>
                <w:caps w:val="0"/>
                <w:spacing w:val="0"/>
                <w:sz w:val="24"/>
                <w:szCs w:val="24"/>
                <w:shd w:val="clear" w:fill="FFFFFF"/>
                <w:lang w:val="en-US" w:eastAsia="zh-CN"/>
              </w:rPr>
              <w:t>品牌</w:t>
            </w:r>
            <w:r>
              <w:rPr>
                <w:rFonts w:ascii="Segoe UI" w:hAnsi="Segoe UI" w:eastAsia="Segoe UI" w:cs="Segoe UI"/>
                <w:i w:val="0"/>
                <w:iCs w:val="0"/>
                <w:caps w:val="0"/>
                <w:spacing w:val="0"/>
                <w:sz w:val="24"/>
                <w:szCs w:val="24"/>
                <w:shd w:val="clear" w:fill="FFFFFF"/>
              </w:rPr>
              <w:t>等方面进行综合评价</w:t>
            </w:r>
            <w:r>
              <w:rPr>
                <w:rFonts w:hint="eastAsia" w:ascii="Segoe UI" w:hAnsi="Segoe UI" w:cs="Segoe UI"/>
                <w:i w:val="0"/>
                <w:iCs w:val="0"/>
                <w:caps w:val="0"/>
                <w:spacing w:val="0"/>
                <w:sz w:val="24"/>
                <w:szCs w:val="24"/>
                <w:shd w:val="clear" w:fill="FFFFFF"/>
                <w:lang w:eastAsia="zh-CN"/>
              </w:rPr>
              <w:t>。</w:t>
            </w:r>
          </w:p>
          <w:p w14:paraId="6672BFAA">
            <w:pPr>
              <w:widowControl/>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样品的外观、包装、品牌等非常好，得10分；</w:t>
            </w:r>
          </w:p>
          <w:p w14:paraId="4B0C7440">
            <w:pPr>
              <w:widowControl/>
              <w:spacing w:line="440" w:lineRule="exact"/>
              <w:jc w:val="left"/>
              <w:rPr>
                <w:rFonts w:hint="eastAsia"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样品的外观、包装、品牌等好，得7分；</w:t>
            </w:r>
          </w:p>
          <w:p w14:paraId="4DE8EAFD">
            <w:pPr>
              <w:widowControl/>
              <w:spacing w:line="440" w:lineRule="exact"/>
              <w:jc w:val="left"/>
              <w:rPr>
                <w:rFonts w:hint="default" w:ascii="Segoe UI" w:hAnsi="Segoe UI"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样品的外观、包装、品牌等比较好，得4分；</w:t>
            </w:r>
          </w:p>
          <w:p w14:paraId="5AA826A9">
            <w:pPr>
              <w:widowControl/>
              <w:spacing w:line="440" w:lineRule="exact"/>
              <w:jc w:val="left"/>
              <w:rPr>
                <w:rFonts w:hint="eastAsia" w:ascii="Segoe UI" w:hAnsi="Segoe UI" w:eastAsia="宋体"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eastAsia="zh-CN"/>
              </w:rPr>
              <w:t>（</w:t>
            </w:r>
            <w:r>
              <w:rPr>
                <w:rFonts w:hint="eastAsia" w:ascii="Segoe UI" w:hAnsi="Segoe UI" w:cs="Segoe UI"/>
                <w:i w:val="0"/>
                <w:iCs w:val="0"/>
                <w:caps w:val="0"/>
                <w:spacing w:val="0"/>
                <w:sz w:val="24"/>
                <w:szCs w:val="24"/>
                <w:shd w:val="clear" w:fill="FFFFFF"/>
                <w:lang w:val="en-US" w:eastAsia="zh-CN"/>
              </w:rPr>
              <w:t>中标供应商的样品需要进行封样留存，供货时进行比对，其余供应商样品项目结束可带走</w:t>
            </w:r>
            <w:r>
              <w:rPr>
                <w:rFonts w:hint="eastAsia" w:ascii="Segoe UI" w:hAnsi="Segoe UI" w:cs="Segoe UI"/>
                <w:i w:val="0"/>
                <w:iCs w:val="0"/>
                <w:caps w:val="0"/>
                <w:spacing w:val="0"/>
                <w:sz w:val="24"/>
                <w:szCs w:val="24"/>
                <w:shd w:val="clear" w:fill="FFFFFF"/>
                <w:lang w:eastAsia="zh-CN"/>
              </w:rPr>
              <w:t>）</w:t>
            </w:r>
          </w:p>
        </w:tc>
      </w:tr>
    </w:tbl>
    <w:p w14:paraId="623AA122">
      <w:pPr>
        <w:spacing w:line="360" w:lineRule="auto"/>
        <w:rPr>
          <w:rFonts w:hint="eastAsia" w:ascii="宋体" w:hAnsi="宋体"/>
          <w:b/>
          <w:color w:val="000000"/>
          <w:sz w:val="24"/>
        </w:rPr>
      </w:pPr>
      <w:r>
        <w:rPr>
          <w:rFonts w:hint="eastAsia" w:ascii="宋体" w:hAnsi="宋体"/>
          <w:b/>
          <w:color w:val="000000"/>
          <w:sz w:val="24"/>
        </w:rPr>
        <w:t xml:space="preserve"> 六、 定标</w:t>
      </w:r>
    </w:p>
    <w:p w14:paraId="7E44734F">
      <w:pPr>
        <w:spacing w:line="360" w:lineRule="auto"/>
        <w:ind w:firstLine="482" w:firstLineChars="200"/>
        <w:rPr>
          <w:rFonts w:hint="eastAsia" w:ascii="宋体"/>
          <w:color w:val="000000"/>
          <w:sz w:val="24"/>
          <w:lang w:val="zh-CN"/>
        </w:rPr>
      </w:pPr>
      <w:r>
        <w:rPr>
          <w:b/>
          <w:color w:val="000000"/>
          <w:sz w:val="24"/>
        </w:rPr>
        <w:t>6.1.</w:t>
      </w:r>
      <w:r>
        <w:rPr>
          <w:color w:val="000000"/>
          <w:sz w:val="24"/>
        </w:rPr>
        <w:t xml:space="preserve"> </w:t>
      </w:r>
      <w:r>
        <w:rPr>
          <w:rFonts w:hint="eastAsia"/>
          <w:color w:val="000000"/>
          <w:sz w:val="24"/>
        </w:rPr>
        <w:t>评标委员会</w:t>
      </w:r>
      <w:r>
        <w:rPr>
          <w:rFonts w:hint="eastAsia" w:ascii="宋体"/>
          <w:color w:val="000000"/>
          <w:sz w:val="24"/>
          <w:lang w:val="zh-CN"/>
        </w:rPr>
        <w:t>按照</w:t>
      </w:r>
      <w:r>
        <w:rPr>
          <w:rFonts w:hint="eastAsia" w:ascii="宋体"/>
          <w:color w:val="000000"/>
          <w:sz w:val="24"/>
        </w:rPr>
        <w:t>报价</w:t>
      </w:r>
      <w:r>
        <w:rPr>
          <w:rFonts w:hint="eastAsia" w:ascii="宋体"/>
          <w:color w:val="000000"/>
          <w:sz w:val="24"/>
          <w:lang w:val="zh-CN"/>
        </w:rPr>
        <w:t>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308955D">
      <w:pPr>
        <w:spacing w:line="360" w:lineRule="auto"/>
        <w:ind w:firstLine="482" w:firstLineChars="200"/>
        <w:rPr>
          <w:rFonts w:hint="eastAsia"/>
          <w:color w:val="000000"/>
          <w:sz w:val="24"/>
        </w:rPr>
      </w:pPr>
      <w:r>
        <w:rPr>
          <w:b/>
          <w:color w:val="000000"/>
          <w:sz w:val="24"/>
        </w:rPr>
        <w:t xml:space="preserve">6.2.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B56C769">
      <w:pPr>
        <w:spacing w:line="360" w:lineRule="auto"/>
        <w:ind w:firstLine="472" w:firstLineChars="196"/>
        <w:rPr>
          <w:rFonts w:ascii="宋体" w:hAnsi="宋体" w:cs="Arial"/>
          <w:color w:val="000000"/>
          <w:sz w:val="24"/>
        </w:rPr>
      </w:pPr>
      <w:r>
        <w:rPr>
          <w:b/>
          <w:color w:val="000000"/>
          <w:sz w:val="24"/>
        </w:rPr>
        <w:t xml:space="preserve">6.3. </w:t>
      </w:r>
      <w:r>
        <w:rPr>
          <w:rFonts w:hint="eastAsia" w:ascii="宋体" w:hAnsi="宋体" w:cs="Arial"/>
          <w:color w:val="000000"/>
          <w:sz w:val="24"/>
        </w:rPr>
        <w:t>出现下列情形之一的，招标人有权决定本次招标作废标处理：</w:t>
      </w:r>
    </w:p>
    <w:p w14:paraId="6B2CCA94">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0647BE3">
      <w:pPr>
        <w:spacing w:line="360" w:lineRule="auto"/>
        <w:ind w:firstLine="560"/>
        <w:rPr>
          <w:rFonts w:hint="eastAsia" w:ascii="宋体" w:hAns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投标人的投标报价均超过了采购预算，学校不能支付的；</w:t>
      </w:r>
    </w:p>
    <w:p w14:paraId="19F19181">
      <w:pPr>
        <w:spacing w:line="360" w:lineRule="auto"/>
        <w:ind w:firstLine="560"/>
        <w:rPr>
          <w:rFonts w:hint="eastAsia" w:ascii="宋体" w:hAns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14:paraId="6367B3C4">
      <w:pPr>
        <w:spacing w:line="360" w:lineRule="auto"/>
        <w:ind w:firstLine="472" w:firstLineChars="196"/>
        <w:rPr>
          <w:rFonts w:hint="eastAsia" w:ascii="宋体" w:hAnsi="宋体"/>
          <w:b/>
          <w:color w:val="000000"/>
          <w:sz w:val="24"/>
        </w:rPr>
      </w:pPr>
      <w:r>
        <w:rPr>
          <w:b/>
          <w:color w:val="000000"/>
          <w:sz w:val="24"/>
        </w:rPr>
        <w:t xml:space="preserve">6.4. </w:t>
      </w:r>
      <w:r>
        <w:rPr>
          <w:rFonts w:hint="eastAsia"/>
          <w:color w:val="000000"/>
          <w:sz w:val="24"/>
        </w:rPr>
        <w:t>对未中标的投标人，招标人不作未中标解释。</w:t>
      </w:r>
    </w:p>
    <w:p w14:paraId="1C683EFF">
      <w:pPr>
        <w:spacing w:line="360" w:lineRule="auto"/>
        <w:ind w:firstLine="482" w:firstLineChars="200"/>
        <w:rPr>
          <w:rFonts w:hint="eastAsia"/>
          <w:b/>
          <w:color w:val="000000"/>
          <w:sz w:val="24"/>
        </w:rPr>
      </w:pPr>
      <w:r>
        <w:rPr>
          <w:rFonts w:hint="eastAsia"/>
          <w:b/>
          <w:color w:val="000000"/>
          <w:sz w:val="24"/>
        </w:rPr>
        <w:t>七、</w:t>
      </w:r>
      <w:r>
        <w:rPr>
          <w:rFonts w:hint="eastAsia" w:ascii="宋体" w:hAnsi="宋体"/>
          <w:b/>
          <w:color w:val="000000"/>
          <w:sz w:val="24"/>
        </w:rPr>
        <w:t>中标通知书及合同的签订</w:t>
      </w:r>
    </w:p>
    <w:p w14:paraId="6645797A">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中标人确定后，招标人将通过学校官方网站公告1天，公示期满无异议，即向中标人发出中标通知书。</w:t>
      </w:r>
    </w:p>
    <w:p w14:paraId="12522A0B">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b/>
          <w:color w:val="000000"/>
          <w:sz w:val="24"/>
        </w:rPr>
        <w:t xml:space="preserve">7.2.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7523B0F9">
      <w:pPr>
        <w:spacing w:line="360" w:lineRule="auto"/>
        <w:ind w:firstLine="482" w:firstLineChars="200"/>
        <w:rPr>
          <w:rFonts w:hint="eastAsia"/>
          <w:b/>
          <w:color w:val="000000"/>
          <w:sz w:val="24"/>
        </w:rPr>
      </w:pPr>
      <w:r>
        <w:rPr>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5493D82">
      <w:pPr>
        <w:spacing w:line="360" w:lineRule="auto"/>
        <w:ind w:firstLine="482" w:firstLineChars="200"/>
        <w:rPr>
          <w:rFonts w:ascii="宋体" w:hAnsi="宋体"/>
          <w:b/>
          <w:color w:val="000000"/>
          <w:sz w:val="24"/>
        </w:rPr>
      </w:pPr>
      <w:r>
        <w:rPr>
          <w:b/>
          <w:color w:val="000000"/>
          <w:sz w:val="24"/>
        </w:rPr>
        <w:t xml:space="preserve">7.4. </w:t>
      </w:r>
      <w:r>
        <w:rPr>
          <w:rFonts w:hint="eastAsia"/>
          <w:color w:val="000000"/>
          <w:sz w:val="24"/>
        </w:rPr>
        <w:t>如投标人中标后悔，招标人将取消该投标人本次中标资格及今后两年内的投标资格。</w:t>
      </w:r>
    </w:p>
    <w:p w14:paraId="15C9AA9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4A1971A">
      <w:pPr>
        <w:spacing w:line="360" w:lineRule="auto"/>
        <w:ind w:firstLine="482" w:firstLineChars="200"/>
        <w:rPr>
          <w:rFonts w:hint="eastAsia" w:ascii="黑体" w:eastAsia="黑体"/>
          <w:b/>
          <w:color w:val="000000"/>
          <w:sz w:val="24"/>
        </w:rPr>
      </w:pPr>
      <w:r>
        <w:rPr>
          <w:rFonts w:hint="eastAsia" w:ascii="黑体" w:eastAsia="黑体"/>
          <w:b/>
          <w:color w:val="000000"/>
          <w:sz w:val="24"/>
        </w:rPr>
        <w:t>8.1. 本次招标不收中标服务费。</w:t>
      </w:r>
    </w:p>
    <w:p w14:paraId="762EA82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76F57C43">
      <w:pPr>
        <w:spacing w:line="360" w:lineRule="auto"/>
        <w:jc w:val="center"/>
        <w:rPr>
          <w:rFonts w:hint="eastAsia" w:ascii="宋体" w:hAnsi="宋体"/>
          <w:b/>
          <w:bCs/>
          <w:color w:val="000000"/>
          <w:sz w:val="24"/>
        </w:rPr>
      </w:pPr>
      <w:r>
        <w:rPr>
          <w:rFonts w:hint="eastAsia"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招标货物及有关说明</w:t>
      </w:r>
    </w:p>
    <w:p w14:paraId="77288E9C">
      <w:pPr>
        <w:tabs>
          <w:tab w:val="left" w:pos="709"/>
          <w:tab w:val="left" w:pos="993"/>
          <w:tab w:val="left" w:pos="1418"/>
        </w:tabs>
        <w:ind w:firstLine="281" w:firstLineChars="100"/>
        <w:rPr>
          <w:rFonts w:ascii="宋体" w:hAnsi="宋体"/>
          <w:b/>
          <w:color w:val="000000"/>
          <w:kern w:val="0"/>
          <w:sz w:val="28"/>
          <w:szCs w:val="28"/>
        </w:rPr>
      </w:pPr>
      <w:r>
        <w:rPr>
          <w:rFonts w:hint="eastAsia" w:ascii="宋体" w:hAnsi="宋体"/>
          <w:b/>
          <w:color w:val="000000"/>
          <w:kern w:val="0"/>
          <w:sz w:val="28"/>
          <w:szCs w:val="28"/>
        </w:rPr>
        <w:t>一、详尽的技术及服务要求：</w:t>
      </w:r>
    </w:p>
    <w:p w14:paraId="64FAAA55">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1、主要标的物名称：粽子和鸭蛋</w:t>
      </w:r>
    </w:p>
    <w:p w14:paraId="37A1D35A">
      <w:pPr>
        <w:tabs>
          <w:tab w:val="left" w:pos="709"/>
          <w:tab w:val="left" w:pos="993"/>
          <w:tab w:val="left" w:pos="1418"/>
        </w:tabs>
        <w:ind w:firstLine="420" w:firstLineChars="150"/>
        <w:rPr>
          <w:rFonts w:hint="eastAsia" w:ascii="宋体" w:hAnsi="宋体" w:eastAsia="宋体"/>
          <w:color w:val="000000"/>
          <w:kern w:val="0"/>
          <w:sz w:val="28"/>
          <w:szCs w:val="28"/>
          <w:lang w:eastAsia="zh-CN"/>
        </w:rPr>
      </w:pPr>
      <w:r>
        <w:rPr>
          <w:rFonts w:hint="eastAsia" w:ascii="宋体" w:hAnsi="宋体"/>
          <w:color w:val="000000"/>
          <w:kern w:val="0"/>
          <w:sz w:val="28"/>
          <w:szCs w:val="28"/>
        </w:rPr>
        <w:t>202</w:t>
      </w:r>
      <w:r>
        <w:rPr>
          <w:rFonts w:hint="eastAsia" w:ascii="宋体" w:hAnsi="宋体"/>
          <w:color w:val="000000"/>
          <w:kern w:val="0"/>
          <w:sz w:val="28"/>
          <w:szCs w:val="28"/>
          <w:lang w:val="en-US" w:eastAsia="zh-CN"/>
        </w:rPr>
        <w:t>6</w:t>
      </w:r>
      <w:r>
        <w:rPr>
          <w:rFonts w:hint="eastAsia" w:ascii="宋体" w:hAnsi="宋体"/>
          <w:color w:val="000000"/>
          <w:kern w:val="0"/>
          <w:sz w:val="28"/>
          <w:szCs w:val="28"/>
        </w:rPr>
        <w:t>年端午节学生慰问品：肉粽和鸭蛋。在校生人数</w:t>
      </w:r>
      <w:r>
        <w:rPr>
          <w:rFonts w:hint="eastAsia" w:ascii="宋体" w:hAnsi="宋体"/>
          <w:color w:val="000000"/>
          <w:kern w:val="0"/>
          <w:sz w:val="28"/>
          <w:szCs w:val="28"/>
          <w:lang w:val="en-US" w:eastAsia="zh-CN"/>
        </w:rPr>
        <w:t>约11000</w:t>
      </w:r>
      <w:r>
        <w:rPr>
          <w:rFonts w:hint="eastAsia" w:ascii="宋体" w:hAnsi="宋体"/>
          <w:color w:val="000000"/>
          <w:kern w:val="0"/>
          <w:sz w:val="28"/>
          <w:szCs w:val="28"/>
        </w:rPr>
        <w:t>人</w:t>
      </w:r>
      <w:r>
        <w:rPr>
          <w:rFonts w:hint="eastAsia" w:ascii="宋体" w:hAnsi="宋体" w:eastAsia="宋体" w:cs="Times New Roman"/>
          <w:color w:val="000000"/>
          <w:kern w:val="0"/>
          <w:sz w:val="28"/>
          <w:szCs w:val="28"/>
          <w:lang w:val="en-US" w:eastAsia="zh-CN"/>
        </w:rPr>
        <w:t>，每人一份慰问品</w:t>
      </w:r>
      <w:r>
        <w:rPr>
          <w:rFonts w:hint="eastAsia" w:ascii="宋体" w:hAnsi="宋体" w:cs="Times New Roman"/>
          <w:color w:val="000000"/>
          <w:kern w:val="0"/>
          <w:sz w:val="28"/>
          <w:szCs w:val="28"/>
          <w:lang w:val="en-US" w:eastAsia="zh-CN"/>
        </w:rPr>
        <w:t>，</w:t>
      </w:r>
      <w:r>
        <w:rPr>
          <w:rFonts w:hint="eastAsia" w:ascii="宋体" w:hAnsi="宋体" w:eastAsia="宋体" w:cs="Times New Roman"/>
          <w:color w:val="000000"/>
          <w:kern w:val="0"/>
          <w:sz w:val="28"/>
          <w:szCs w:val="28"/>
          <w:lang w:val="en-US" w:eastAsia="zh-CN"/>
        </w:rPr>
        <w:t>包括（鲜肉粽150克/个、两个鸭蛋70克/只。知名品牌，质量保证</w:t>
      </w:r>
      <w:r>
        <w:rPr>
          <w:rFonts w:hint="eastAsia" w:ascii="宋体" w:hAnsi="宋体" w:cs="Times New Roman"/>
          <w:color w:val="000000"/>
          <w:kern w:val="0"/>
          <w:sz w:val="28"/>
          <w:szCs w:val="28"/>
          <w:lang w:val="en-US" w:eastAsia="zh-CN"/>
        </w:rPr>
        <w:t>，</w:t>
      </w:r>
      <w:r>
        <w:rPr>
          <w:rFonts w:hint="eastAsia" w:ascii="宋体" w:hAnsi="宋体"/>
          <w:color w:val="000000"/>
          <w:kern w:val="0"/>
          <w:sz w:val="28"/>
          <w:szCs w:val="28"/>
        </w:rPr>
        <w:t>最新生产日期。</w:t>
      </w:r>
      <w:r>
        <w:rPr>
          <w:rFonts w:hint="eastAsia" w:ascii="宋体" w:hAnsi="宋体"/>
          <w:color w:val="000000"/>
          <w:kern w:val="0"/>
          <w:sz w:val="28"/>
          <w:szCs w:val="28"/>
          <w:lang w:eastAsia="zh-CN"/>
        </w:rPr>
        <w:t>）</w:t>
      </w:r>
    </w:p>
    <w:p w14:paraId="4B4ACF79">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报价：包含运输、税费等所有费用。</w:t>
      </w:r>
    </w:p>
    <w:p w14:paraId="10064401">
      <w:pPr>
        <w:tabs>
          <w:tab w:val="left" w:pos="709"/>
          <w:tab w:val="left" w:pos="993"/>
          <w:tab w:val="left" w:pos="1418"/>
        </w:tabs>
        <w:ind w:firstLine="422" w:firstLineChars="150"/>
        <w:rPr>
          <w:rFonts w:hint="eastAsia" w:ascii="宋体" w:hAnsi="宋体"/>
          <w:b/>
          <w:color w:val="000000"/>
          <w:kern w:val="0"/>
          <w:sz w:val="28"/>
          <w:szCs w:val="28"/>
        </w:rPr>
      </w:pPr>
      <w:r>
        <w:rPr>
          <w:rFonts w:hint="eastAsia" w:ascii="宋体" w:hAnsi="宋体"/>
          <w:b/>
          <w:color w:val="000000"/>
          <w:kern w:val="0"/>
          <w:sz w:val="28"/>
          <w:szCs w:val="28"/>
        </w:rPr>
        <w:t>二、商务要求</w:t>
      </w:r>
    </w:p>
    <w:p w14:paraId="5B6B952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1、采购项目完工期或交货期：签订合同后5日内。</w:t>
      </w:r>
    </w:p>
    <w:p w14:paraId="291B8CC2">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2、采购项目交付或执行的地点：江苏信息职业技术学院指定地点。</w:t>
      </w:r>
    </w:p>
    <w:p w14:paraId="41EB0922">
      <w:pPr>
        <w:tabs>
          <w:tab w:val="left" w:pos="709"/>
          <w:tab w:val="left" w:pos="993"/>
          <w:tab w:val="left" w:pos="1418"/>
        </w:tabs>
        <w:ind w:firstLine="420" w:firstLineChars="150"/>
        <w:rPr>
          <w:rFonts w:hint="eastAsia"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3、验收标准：</w:t>
      </w: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425C2EF8">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lang w:val="en-US" w:eastAsia="zh-CN"/>
        </w:rPr>
        <w:t>4</w:t>
      </w:r>
      <w:r>
        <w:rPr>
          <w:rFonts w:hint="eastAsia" w:ascii="宋体" w:hAnsi="宋体"/>
          <w:color w:val="000000"/>
          <w:kern w:val="0"/>
          <w:sz w:val="28"/>
          <w:szCs w:val="28"/>
        </w:rPr>
        <w:t>、</w:t>
      </w:r>
      <w:r>
        <w:rPr>
          <w:rFonts w:hint="eastAsia" w:ascii="宋体" w:hAnsi="宋体"/>
          <w:color w:val="000000"/>
          <w:kern w:val="0"/>
          <w:sz w:val="28"/>
          <w:szCs w:val="28"/>
          <w:lang w:val="en-US" w:eastAsia="zh-CN"/>
        </w:rPr>
        <w:t>付款方式：</w:t>
      </w:r>
      <w:r>
        <w:rPr>
          <w:rFonts w:hint="eastAsia" w:ascii="宋体" w:hAnsi="宋体"/>
          <w:color w:val="000000"/>
          <w:kern w:val="0"/>
          <w:sz w:val="28"/>
          <w:szCs w:val="28"/>
        </w:rPr>
        <w:t>经采购人验收合格付款100%。</w:t>
      </w:r>
    </w:p>
    <w:p w14:paraId="4D9D9735">
      <w:pPr>
        <w:tabs>
          <w:tab w:val="left" w:pos="709"/>
          <w:tab w:val="left" w:pos="993"/>
          <w:tab w:val="left" w:pos="1418"/>
        </w:tabs>
        <w:ind w:firstLine="420" w:firstLineChars="150"/>
        <w:rPr>
          <w:rFonts w:ascii="宋体" w:hAnsi="宋体"/>
          <w:color w:val="000000"/>
          <w:kern w:val="0"/>
          <w:sz w:val="28"/>
          <w:szCs w:val="28"/>
        </w:rPr>
      </w:pPr>
    </w:p>
    <w:p w14:paraId="7B3B89C6">
      <w:pPr>
        <w:tabs>
          <w:tab w:val="left" w:pos="709"/>
          <w:tab w:val="left" w:pos="993"/>
          <w:tab w:val="left" w:pos="1418"/>
        </w:tabs>
        <w:ind w:firstLine="420" w:firstLineChars="150"/>
        <w:rPr>
          <w:rFonts w:ascii="宋体" w:hAnsi="宋体"/>
          <w:color w:val="000000"/>
          <w:kern w:val="0"/>
          <w:sz w:val="28"/>
          <w:szCs w:val="28"/>
        </w:rPr>
      </w:pPr>
    </w:p>
    <w:p w14:paraId="3B20A122">
      <w:pPr>
        <w:tabs>
          <w:tab w:val="left" w:pos="709"/>
          <w:tab w:val="left" w:pos="993"/>
          <w:tab w:val="left" w:pos="1418"/>
        </w:tabs>
        <w:ind w:firstLine="420" w:firstLineChars="150"/>
        <w:rPr>
          <w:rFonts w:ascii="宋体" w:hAnsi="宋体"/>
          <w:color w:val="000000"/>
          <w:kern w:val="0"/>
          <w:sz w:val="28"/>
          <w:szCs w:val="28"/>
        </w:rPr>
      </w:pPr>
    </w:p>
    <w:p w14:paraId="3AD5B56F">
      <w:pPr>
        <w:tabs>
          <w:tab w:val="left" w:pos="709"/>
          <w:tab w:val="left" w:pos="993"/>
          <w:tab w:val="left" w:pos="1418"/>
        </w:tabs>
        <w:ind w:firstLine="420" w:firstLineChars="150"/>
        <w:rPr>
          <w:rFonts w:ascii="宋体" w:hAnsi="宋体"/>
          <w:color w:val="000000"/>
          <w:kern w:val="0"/>
          <w:sz w:val="28"/>
          <w:szCs w:val="28"/>
        </w:rPr>
      </w:pPr>
    </w:p>
    <w:p w14:paraId="5705184B">
      <w:pPr>
        <w:tabs>
          <w:tab w:val="left" w:pos="709"/>
          <w:tab w:val="left" w:pos="993"/>
          <w:tab w:val="left" w:pos="1418"/>
        </w:tabs>
        <w:ind w:firstLine="420" w:firstLineChars="150"/>
        <w:rPr>
          <w:rFonts w:ascii="宋体" w:hAnsi="宋体"/>
          <w:color w:val="000000"/>
          <w:kern w:val="0"/>
          <w:sz w:val="28"/>
          <w:szCs w:val="28"/>
        </w:rPr>
      </w:pPr>
    </w:p>
    <w:p w14:paraId="0556C0A2">
      <w:pPr>
        <w:tabs>
          <w:tab w:val="left" w:pos="709"/>
          <w:tab w:val="left" w:pos="993"/>
          <w:tab w:val="left" w:pos="1418"/>
        </w:tabs>
        <w:ind w:firstLine="420" w:firstLineChars="150"/>
        <w:rPr>
          <w:rFonts w:ascii="宋体" w:hAnsi="宋体"/>
          <w:color w:val="000000"/>
          <w:kern w:val="0"/>
          <w:sz w:val="28"/>
          <w:szCs w:val="28"/>
        </w:rPr>
      </w:pPr>
    </w:p>
    <w:p w14:paraId="5C9D8791">
      <w:pPr>
        <w:tabs>
          <w:tab w:val="left" w:pos="709"/>
          <w:tab w:val="left" w:pos="993"/>
          <w:tab w:val="left" w:pos="1418"/>
        </w:tabs>
        <w:ind w:firstLine="420" w:firstLineChars="150"/>
        <w:rPr>
          <w:rFonts w:ascii="宋体" w:hAnsi="宋体"/>
          <w:color w:val="000000"/>
          <w:kern w:val="0"/>
          <w:sz w:val="28"/>
          <w:szCs w:val="28"/>
        </w:rPr>
      </w:pPr>
    </w:p>
    <w:p w14:paraId="6F9E0FE9">
      <w:pPr>
        <w:tabs>
          <w:tab w:val="left" w:pos="709"/>
          <w:tab w:val="left" w:pos="993"/>
          <w:tab w:val="left" w:pos="1418"/>
        </w:tabs>
        <w:ind w:firstLine="420" w:firstLineChars="150"/>
        <w:rPr>
          <w:rFonts w:ascii="宋体" w:hAnsi="宋体"/>
          <w:color w:val="000000"/>
          <w:kern w:val="0"/>
          <w:sz w:val="28"/>
          <w:szCs w:val="28"/>
        </w:rPr>
      </w:pPr>
    </w:p>
    <w:p w14:paraId="10A1DEF1">
      <w:pPr>
        <w:tabs>
          <w:tab w:val="left" w:pos="709"/>
          <w:tab w:val="left" w:pos="993"/>
          <w:tab w:val="left" w:pos="1418"/>
        </w:tabs>
        <w:rPr>
          <w:rFonts w:ascii="宋体" w:hAnsi="宋体"/>
          <w:color w:val="000000"/>
          <w:kern w:val="0"/>
          <w:sz w:val="28"/>
          <w:szCs w:val="28"/>
        </w:rPr>
      </w:pPr>
    </w:p>
    <w:p w14:paraId="20DA0EA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ABD4310">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59C288DD">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17096E23">
      <w:pPr>
        <w:numPr>
          <w:ilvl w:val="0"/>
          <w:numId w:val="3"/>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5FD3051C">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D77FF8E">
      <w:pPr>
        <w:numPr>
          <w:ilvl w:val="0"/>
          <w:numId w:val="3"/>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3F93B225">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025FAD4">
      <w:pPr>
        <w:numPr>
          <w:ilvl w:val="0"/>
          <w:numId w:val="3"/>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C145222">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629FC841">
      <w:pPr>
        <w:tabs>
          <w:tab w:val="left" w:pos="210"/>
          <w:tab w:val="left" w:pos="840"/>
          <w:tab w:val="left" w:pos="1155"/>
        </w:tabs>
        <w:spacing w:line="440" w:lineRule="exact"/>
        <w:ind w:left="420" w:leftChars="200" w:firstLine="420" w:firstLineChars="175"/>
        <w:rPr>
          <w:rFonts w:hAnsi="宋体"/>
          <w:bCs/>
          <w:sz w:val="24"/>
        </w:rPr>
      </w:pPr>
    </w:p>
    <w:p w14:paraId="26D240A7">
      <w:pPr>
        <w:tabs>
          <w:tab w:val="left" w:pos="210"/>
          <w:tab w:val="left" w:pos="840"/>
          <w:tab w:val="left" w:pos="1155"/>
        </w:tabs>
        <w:spacing w:line="440" w:lineRule="exact"/>
        <w:ind w:left="420" w:leftChars="200" w:firstLine="420" w:firstLineChars="175"/>
        <w:rPr>
          <w:rFonts w:hAnsi="宋体"/>
          <w:bCs/>
          <w:sz w:val="24"/>
        </w:rPr>
      </w:pPr>
    </w:p>
    <w:p w14:paraId="6B0714B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09B3A135">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B3C1C2F">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C121E2D">
      <w:pPr>
        <w:spacing w:line="360" w:lineRule="auto"/>
        <w:ind w:firstLine="480" w:firstLineChars="200"/>
        <w:rPr>
          <w:color w:val="000000"/>
          <w:sz w:val="24"/>
        </w:rPr>
      </w:pPr>
    </w:p>
    <w:p w14:paraId="6ECFA210">
      <w:pPr>
        <w:tabs>
          <w:tab w:val="left" w:pos="709"/>
          <w:tab w:val="left" w:pos="993"/>
          <w:tab w:val="left" w:pos="1418"/>
        </w:tabs>
        <w:ind w:firstLine="420" w:firstLineChars="150"/>
        <w:rPr>
          <w:rFonts w:ascii="宋体" w:hAnsi="宋体"/>
          <w:color w:val="000000"/>
          <w:kern w:val="0"/>
          <w:sz w:val="28"/>
          <w:szCs w:val="28"/>
        </w:rPr>
      </w:pPr>
    </w:p>
    <w:p w14:paraId="77C58F30">
      <w:pPr>
        <w:tabs>
          <w:tab w:val="left" w:pos="709"/>
          <w:tab w:val="left" w:pos="993"/>
          <w:tab w:val="left" w:pos="1418"/>
        </w:tabs>
        <w:ind w:firstLine="420" w:firstLineChars="150"/>
        <w:rPr>
          <w:rFonts w:ascii="宋体" w:hAnsi="宋体"/>
          <w:color w:val="000000"/>
          <w:kern w:val="0"/>
          <w:sz w:val="28"/>
          <w:szCs w:val="28"/>
        </w:rPr>
      </w:pPr>
    </w:p>
    <w:p w14:paraId="061B3D35">
      <w:pPr>
        <w:tabs>
          <w:tab w:val="left" w:pos="709"/>
          <w:tab w:val="left" w:pos="993"/>
          <w:tab w:val="left" w:pos="1418"/>
        </w:tabs>
        <w:ind w:firstLine="420" w:firstLineChars="150"/>
        <w:rPr>
          <w:rFonts w:ascii="宋体" w:hAnsi="宋体"/>
          <w:color w:val="000000"/>
          <w:kern w:val="0"/>
          <w:sz w:val="28"/>
          <w:szCs w:val="28"/>
        </w:rPr>
      </w:pPr>
    </w:p>
    <w:p w14:paraId="6EB0F67B">
      <w:pPr>
        <w:tabs>
          <w:tab w:val="left" w:pos="709"/>
          <w:tab w:val="left" w:pos="993"/>
          <w:tab w:val="left" w:pos="1418"/>
        </w:tabs>
        <w:ind w:firstLine="420" w:firstLineChars="150"/>
        <w:rPr>
          <w:rFonts w:ascii="宋体" w:hAnsi="宋体"/>
          <w:color w:val="000000"/>
          <w:kern w:val="0"/>
          <w:sz w:val="28"/>
          <w:szCs w:val="28"/>
        </w:rPr>
      </w:pPr>
    </w:p>
    <w:p w14:paraId="3466A14A">
      <w:pPr>
        <w:tabs>
          <w:tab w:val="left" w:pos="709"/>
          <w:tab w:val="left" w:pos="993"/>
          <w:tab w:val="left" w:pos="1418"/>
        </w:tabs>
        <w:ind w:firstLine="420" w:firstLineChars="150"/>
        <w:rPr>
          <w:rFonts w:ascii="宋体" w:hAnsi="宋体"/>
          <w:color w:val="000000"/>
          <w:kern w:val="0"/>
          <w:sz w:val="28"/>
          <w:szCs w:val="28"/>
        </w:rPr>
      </w:pPr>
    </w:p>
    <w:p w14:paraId="04BBF41F">
      <w:pPr>
        <w:tabs>
          <w:tab w:val="left" w:pos="709"/>
          <w:tab w:val="left" w:pos="993"/>
          <w:tab w:val="left" w:pos="1418"/>
        </w:tabs>
        <w:ind w:firstLine="420" w:firstLineChars="150"/>
        <w:rPr>
          <w:rFonts w:ascii="宋体" w:hAnsi="宋体"/>
          <w:color w:val="000000"/>
          <w:kern w:val="0"/>
          <w:sz w:val="28"/>
          <w:szCs w:val="28"/>
        </w:rPr>
      </w:pPr>
    </w:p>
    <w:p w14:paraId="0A900C96">
      <w:pPr>
        <w:tabs>
          <w:tab w:val="left" w:pos="709"/>
          <w:tab w:val="left" w:pos="993"/>
          <w:tab w:val="left" w:pos="1418"/>
        </w:tabs>
        <w:ind w:firstLine="420" w:firstLineChars="150"/>
        <w:rPr>
          <w:rFonts w:ascii="宋体" w:hAnsi="宋体"/>
          <w:color w:val="000000"/>
          <w:kern w:val="0"/>
          <w:sz w:val="28"/>
          <w:szCs w:val="28"/>
        </w:rPr>
      </w:pPr>
    </w:p>
    <w:p w14:paraId="46E1E92C">
      <w:pPr>
        <w:tabs>
          <w:tab w:val="left" w:pos="709"/>
          <w:tab w:val="left" w:pos="993"/>
          <w:tab w:val="left" w:pos="1418"/>
        </w:tabs>
        <w:ind w:firstLine="420" w:firstLineChars="150"/>
        <w:rPr>
          <w:rFonts w:ascii="宋体" w:hAnsi="宋体"/>
          <w:color w:val="000000"/>
          <w:kern w:val="0"/>
          <w:sz w:val="28"/>
          <w:szCs w:val="28"/>
        </w:rPr>
      </w:pPr>
    </w:p>
    <w:p w14:paraId="60390F14">
      <w:pPr>
        <w:widowControl/>
        <w:shd w:val="clear" w:color="auto" w:fill="FFFFFF"/>
        <w:spacing w:line="360" w:lineRule="auto"/>
        <w:ind w:right="-4" w:rightChars="-2"/>
        <w:jc w:val="left"/>
        <w:rPr>
          <w:rFonts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4B81181C">
      <w:pPr>
        <w:spacing w:line="360" w:lineRule="auto"/>
        <w:rPr>
          <w:color w:val="000000"/>
          <w:sz w:val="24"/>
        </w:rPr>
      </w:pPr>
    </w:p>
    <w:p w14:paraId="4DBEAFF8">
      <w:pPr>
        <w:spacing w:line="360" w:lineRule="auto"/>
        <w:rPr>
          <w:color w:val="000000"/>
          <w:sz w:val="24"/>
        </w:rPr>
      </w:pPr>
    </w:p>
    <w:p w14:paraId="29EF1E9A">
      <w:pPr>
        <w:spacing w:line="360" w:lineRule="auto"/>
        <w:rPr>
          <w:color w:val="000000"/>
          <w:sz w:val="24"/>
        </w:rPr>
      </w:pPr>
    </w:p>
    <w:p w14:paraId="341F7C69">
      <w:pPr>
        <w:spacing w:line="360" w:lineRule="auto"/>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5"/>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310218E3">
      <w:pPr>
        <w:spacing w:line="360" w:lineRule="auto"/>
        <w:rPr>
          <w:color w:val="000000"/>
          <w:sz w:val="24"/>
        </w:rPr>
      </w:pPr>
    </w:p>
    <w:p w14:paraId="2A3424CC">
      <w:pPr>
        <w:rPr>
          <w:rFonts w:hint="eastAsia"/>
          <w:color w:val="000000"/>
        </w:rPr>
      </w:pPr>
    </w:p>
    <w:p w14:paraId="699452A5">
      <w:pPr>
        <w:rPr>
          <w:rFonts w:hint="eastAsia"/>
          <w:color w:val="000000"/>
        </w:rPr>
      </w:pPr>
    </w:p>
    <w:p w14:paraId="083A258E">
      <w:pPr>
        <w:rPr>
          <w:rFonts w:hint="eastAsia"/>
          <w:color w:val="000000"/>
        </w:rPr>
      </w:pPr>
    </w:p>
    <w:p w14:paraId="3189E0F9">
      <w:pPr>
        <w:rPr>
          <w:rFonts w:hint="eastAsia"/>
          <w:color w:val="000000"/>
        </w:rPr>
      </w:pPr>
    </w:p>
    <w:p w14:paraId="77642A91">
      <w:pPr>
        <w:rPr>
          <w:rFonts w:hint="eastAsia"/>
          <w:color w:val="000000"/>
        </w:rPr>
      </w:pPr>
    </w:p>
    <w:p w14:paraId="28BA4956">
      <w:pPr>
        <w:rPr>
          <w:rFonts w:hint="eastAsia"/>
          <w:color w:val="000000"/>
        </w:rPr>
      </w:pPr>
    </w:p>
    <w:p w14:paraId="26F55765">
      <w:pPr>
        <w:rPr>
          <w:rFonts w:hint="eastAsia"/>
          <w:color w:val="000000"/>
        </w:rPr>
      </w:pPr>
    </w:p>
    <w:p w14:paraId="73AFDEC3">
      <w:pPr>
        <w:rPr>
          <w:rFonts w:hint="eastAsia"/>
          <w:color w:val="000000"/>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107356B8">
      <w:pPr>
        <w:spacing w:line="360" w:lineRule="auto"/>
        <w:ind w:firstLine="480" w:firstLineChars="200"/>
        <w:rPr>
          <w:rFonts w:hint="eastAsia"/>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B2577E"/>
    <w:multiLevelType w:val="singleLevel"/>
    <w:tmpl w:val="71B2577E"/>
    <w:lvl w:ilvl="0" w:tentative="0">
      <w:start w:val="1"/>
      <w:numFmt w:val="decimal"/>
      <w:suff w:val="space"/>
      <w:lvlText w:val="%1."/>
      <w:lvlJc w:val="left"/>
    </w:lvl>
  </w:abstractNum>
  <w:abstractNum w:abstractNumId="1">
    <w:nsid w:val="74F52C5B"/>
    <w:multiLevelType w:val="multilevel"/>
    <w:tmpl w:val="74F52C5B"/>
    <w:lvl w:ilvl="0" w:tentative="0">
      <w:start w:val="1"/>
      <w:numFmt w:val="japaneseCounting"/>
      <w:lvlText w:val="%1、"/>
      <w:lvlJc w:val="left"/>
      <w:pPr>
        <w:ind w:left="1218" w:hanging="720"/>
      </w:pPr>
      <w:rPr>
        <w:b/>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D22DF4"/>
    <w:rsid w:val="001B3D77"/>
    <w:rsid w:val="00207976"/>
    <w:rsid w:val="0022052C"/>
    <w:rsid w:val="00B0080E"/>
    <w:rsid w:val="00B56DEA"/>
    <w:rsid w:val="00BE1EAF"/>
    <w:rsid w:val="00C27994"/>
    <w:rsid w:val="00D22DF4"/>
    <w:rsid w:val="00D76761"/>
    <w:rsid w:val="00FE0605"/>
    <w:rsid w:val="2A0F38EE"/>
    <w:rsid w:val="33C4282B"/>
    <w:rsid w:val="34E657E1"/>
    <w:rsid w:val="481E4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qFormat="1"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9"/>
    <w:semiHidden/>
    <w:unhideWhenUsed/>
    <w:qFormat/>
    <w:uiPriority w:val="0"/>
    <w:pPr>
      <w:keepNext/>
      <w:keepLines/>
      <w:spacing w:before="260" w:after="260" w:line="415" w:lineRule="auto"/>
      <w:outlineLvl w:val="2"/>
    </w:pPr>
    <w:rPr>
      <w:rFonts w:ascii="黑体" w:eastAsia="黑体" w:cs="宋体"/>
      <w:b/>
      <w:bCs/>
      <w:sz w:val="32"/>
      <w:szCs w:val="32"/>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link w:val="10"/>
    <w:semiHidden/>
    <w:unhideWhenUsed/>
    <w:uiPriority w:val="0"/>
    <w:pPr>
      <w:spacing w:after="120"/>
    </w:pPr>
  </w:style>
  <w:style w:type="paragraph" w:styleId="4">
    <w:name w:val="Date"/>
    <w:basedOn w:val="1"/>
    <w:next w:val="1"/>
    <w:link w:val="8"/>
    <w:semiHidden/>
    <w:unhideWhenUsed/>
    <w:qFormat/>
    <w:uiPriority w:val="0"/>
    <w:pPr>
      <w:ind w:left="2500" w:leftChars="2500"/>
    </w:pPr>
    <w:rPr>
      <w:rFonts w:eastAsia="黑体"/>
      <w:kern w:val="0"/>
      <w:sz w:val="32"/>
    </w:rPr>
  </w:style>
  <w:style w:type="character" w:styleId="7">
    <w:name w:val="FollowedHyperlink"/>
    <w:basedOn w:val="6"/>
    <w:semiHidden/>
    <w:unhideWhenUsed/>
    <w:qFormat/>
    <w:uiPriority w:val="0"/>
    <w:rPr>
      <w:color w:val="156356"/>
      <w:u w:val="none"/>
    </w:rPr>
  </w:style>
  <w:style w:type="character" w:customStyle="1" w:styleId="8">
    <w:name w:val="日期 字符"/>
    <w:basedOn w:val="6"/>
    <w:link w:val="4"/>
    <w:semiHidden/>
    <w:qFormat/>
    <w:uiPriority w:val="0"/>
    <w:rPr>
      <w:rFonts w:ascii="Times New Roman" w:hAnsi="Times New Roman" w:eastAsia="黑体" w:cs="Times New Roman"/>
      <w:kern w:val="0"/>
      <w:sz w:val="32"/>
      <w:szCs w:val="24"/>
    </w:rPr>
  </w:style>
  <w:style w:type="character" w:customStyle="1" w:styleId="9">
    <w:name w:val="标题 3 字符"/>
    <w:basedOn w:val="6"/>
    <w:link w:val="2"/>
    <w:semiHidden/>
    <w:qFormat/>
    <w:uiPriority w:val="0"/>
    <w:rPr>
      <w:rFonts w:ascii="黑体" w:hAnsi="Times New Roman" w:eastAsia="黑体" w:cs="宋体"/>
      <w:b/>
      <w:bCs/>
      <w:sz w:val="32"/>
      <w:szCs w:val="32"/>
    </w:rPr>
  </w:style>
  <w:style w:type="character" w:customStyle="1" w:styleId="10">
    <w:name w:val="正文文本 字符"/>
    <w:basedOn w:val="6"/>
    <w:link w:val="3"/>
    <w:semiHidden/>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6540</Words>
  <Characters>7015</Characters>
  <Lines>69</Lines>
  <Paragraphs>19</Paragraphs>
  <TotalTime>7</TotalTime>
  <ScaleCrop>false</ScaleCrop>
  <LinksUpToDate>false</LinksUpToDate>
  <CharactersWithSpaces>8340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2024-05-08T08:39:00Z</dcterms:created>
  <dc:creator>王 运鹏</dc:creator>
  <cp:lastModifiedBy>王运钰</cp:lastModifiedBy>
  <dcterms:modified xsi:type="dcterms:W3CDTF">2026-04-23T01:28:22Z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6050E386BFB64E6C83562F5B0B3F38A9_12</vt:lpwstr>
  </property>
  <property fmtid="{D5CDD505-2E9C-101B-9397-08002B2CF9AE}" pid="4" name="KSOTemplateDocerSaveRecord">
    <vt:lpwstr>eyJoZGlkIjoiNmUxYzRjMmE0NzkyMzQzMTk4OTkzZTZiNmMwNWQ3ZDAiLCJ1c2VySWQiOiIxNjExNjg4MDYzIn0=</vt:lpwstr>
  </property>
</Properties>
</file>