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99ED62">
      <w:pPr>
        <w:ind w:left="660"/>
        <w:rPr>
          <w:rFonts w:ascii="楷体_GB2312" w:eastAsia="楷体_GB2312"/>
          <w:bCs/>
          <w:color w:val="0D0D0D"/>
          <w:sz w:val="30"/>
        </w:rPr>
      </w:pPr>
    </w:p>
    <w:p w14:paraId="3034AA62">
      <w:pPr>
        <w:ind w:left="660"/>
        <w:rPr>
          <w:rFonts w:ascii="楷体_GB2312" w:eastAsia="楷体_GB2312"/>
          <w:bCs/>
          <w:color w:val="0D0D0D"/>
          <w:sz w:val="30"/>
        </w:rPr>
      </w:pPr>
    </w:p>
    <w:p w14:paraId="6F794D03">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B8C5D02">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72D8E55F">
      <w:pPr>
        <w:rPr>
          <w:rFonts w:hint="eastAsia" w:ascii="华文中宋" w:hAnsi="华文中宋" w:eastAsia="华文中宋"/>
          <w:bCs/>
          <w:color w:val="0D0D0D"/>
          <w:sz w:val="30"/>
        </w:rPr>
      </w:pPr>
    </w:p>
    <w:p w14:paraId="05E470F1">
      <w:pPr>
        <w:rPr>
          <w:rFonts w:hint="eastAsia" w:ascii="华文中宋" w:hAnsi="华文中宋" w:eastAsia="华文中宋"/>
          <w:bCs/>
          <w:color w:val="0D0D0D"/>
          <w:sz w:val="30"/>
        </w:rPr>
      </w:pPr>
    </w:p>
    <w:p w14:paraId="27CD71BE">
      <w:pPr>
        <w:spacing w:line="300" w:lineRule="auto"/>
        <w:rPr>
          <w:rFonts w:hint="eastAsia" w:ascii="宋体" w:hAnsi="宋体"/>
          <w:color w:val="000000"/>
          <w:sz w:val="28"/>
          <w:szCs w:val="28"/>
        </w:rPr>
      </w:pPr>
      <w:r>
        <w:rPr>
          <w:rFonts w:hint="eastAsia" w:ascii="宋体" w:hAnsi="宋体"/>
          <w:color w:val="000000"/>
          <w:sz w:val="28"/>
          <w:szCs w:val="28"/>
        </w:rPr>
        <w:t>项目名称：</w:t>
      </w:r>
      <w:r>
        <w:rPr>
          <w:rFonts w:ascii="宋体" w:hAnsi="宋体"/>
          <w:color w:val="000000"/>
          <w:sz w:val="28"/>
          <w:szCs w:val="28"/>
        </w:rPr>
        <w:t>学校东大门LED大屏模组更新项目</w:t>
      </w:r>
      <w:r>
        <w:rPr>
          <w:rFonts w:hint="eastAsia" w:ascii="宋体" w:hAnsi="宋体"/>
          <w:color w:val="000000"/>
          <w:sz w:val="28"/>
          <w:szCs w:val="28"/>
        </w:rPr>
        <w:t> </w:t>
      </w:r>
    </w:p>
    <w:p w14:paraId="0F91559A">
      <w:pPr>
        <w:spacing w:line="300" w:lineRule="auto"/>
        <w:rPr>
          <w:rFonts w:hint="eastAsia" w:ascii="宋体" w:hAnsi="宋体"/>
          <w:color w:val="000000"/>
          <w:sz w:val="28"/>
          <w:szCs w:val="28"/>
        </w:rPr>
      </w:pPr>
      <w:r>
        <w:rPr>
          <w:rFonts w:hint="eastAsia" w:ascii="宋体" w:hAnsi="宋体"/>
          <w:color w:val="000000"/>
          <w:sz w:val="28"/>
          <w:szCs w:val="28"/>
        </w:rPr>
        <w:t>项目编号：</w:t>
      </w:r>
      <w:r>
        <w:rPr>
          <w:rFonts w:ascii="宋体" w:hAnsi="宋体"/>
          <w:color w:val="000000"/>
          <w:sz w:val="28"/>
          <w:szCs w:val="28"/>
        </w:rPr>
        <w:t>JSITHW2026070602</w:t>
      </w:r>
    </w:p>
    <w:p w14:paraId="558DA4AC">
      <w:pPr>
        <w:rPr>
          <w:rFonts w:hint="eastAsia" w:ascii="华文中宋" w:hAnsi="华文中宋" w:eastAsia="华文中宋"/>
          <w:bCs/>
          <w:color w:val="000000"/>
          <w:sz w:val="30"/>
          <w:szCs w:val="30"/>
        </w:rPr>
      </w:pPr>
    </w:p>
    <w:p w14:paraId="35F34F60">
      <w:pPr>
        <w:rPr>
          <w:rFonts w:hint="eastAsia" w:ascii="华文中宋" w:hAnsi="华文中宋" w:eastAsia="华文中宋"/>
          <w:bCs/>
          <w:color w:val="000000"/>
          <w:sz w:val="32"/>
        </w:rPr>
      </w:pPr>
    </w:p>
    <w:p w14:paraId="5238D723">
      <w:pPr>
        <w:rPr>
          <w:rFonts w:hint="eastAsia" w:ascii="华文中宋" w:hAnsi="华文中宋" w:eastAsia="华文中宋"/>
          <w:bCs/>
          <w:color w:val="000000"/>
          <w:sz w:val="32"/>
        </w:rPr>
      </w:pPr>
    </w:p>
    <w:p w14:paraId="69A23B92">
      <w:pPr>
        <w:rPr>
          <w:rFonts w:hint="eastAsia" w:ascii="华文中宋" w:hAnsi="华文中宋" w:eastAsia="华文中宋"/>
          <w:bCs/>
          <w:color w:val="000000"/>
          <w:sz w:val="32"/>
        </w:rPr>
      </w:pPr>
    </w:p>
    <w:p w14:paraId="0FD4326C">
      <w:pPr>
        <w:rPr>
          <w:rFonts w:hint="eastAsia" w:ascii="华文中宋" w:hAnsi="华文中宋" w:eastAsia="华文中宋"/>
          <w:bCs/>
          <w:color w:val="000000"/>
          <w:sz w:val="32"/>
        </w:rPr>
      </w:pPr>
    </w:p>
    <w:p w14:paraId="5A9F1FAA">
      <w:pPr>
        <w:rPr>
          <w:rFonts w:hint="eastAsia" w:ascii="华文中宋" w:hAnsi="华文中宋" w:eastAsia="华文中宋"/>
          <w:bCs/>
          <w:color w:val="000000"/>
          <w:sz w:val="32"/>
        </w:rPr>
      </w:pPr>
    </w:p>
    <w:p w14:paraId="258EB312">
      <w:pPr>
        <w:rPr>
          <w:rFonts w:hint="eastAsia" w:ascii="华文中宋" w:hAnsi="华文中宋" w:eastAsia="华文中宋"/>
          <w:bCs/>
          <w:color w:val="000000"/>
          <w:sz w:val="32"/>
        </w:rPr>
      </w:pPr>
    </w:p>
    <w:p w14:paraId="6E788C1C">
      <w:pPr>
        <w:rPr>
          <w:rFonts w:hint="eastAsia" w:ascii="华文中宋" w:hAnsi="华文中宋" w:eastAsia="华文中宋"/>
          <w:bCs/>
          <w:color w:val="000000"/>
          <w:sz w:val="32"/>
        </w:rPr>
      </w:pPr>
    </w:p>
    <w:p w14:paraId="21A3EE75">
      <w:pPr>
        <w:jc w:val="left"/>
        <w:rPr>
          <w:rFonts w:hint="eastAsia" w:ascii="华文中宋" w:hAnsi="华文中宋" w:eastAsia="华文中宋"/>
          <w:bCs/>
          <w:color w:val="000000"/>
          <w:sz w:val="32"/>
        </w:rPr>
      </w:pPr>
    </w:p>
    <w:p w14:paraId="28FFC1B7">
      <w:pPr>
        <w:jc w:val="center"/>
        <w:rPr>
          <w:rFonts w:hint="eastAsia" w:ascii="宋体" w:hAnsi="宋体"/>
          <w:color w:val="000000"/>
          <w:sz w:val="32"/>
        </w:rPr>
      </w:pPr>
      <w:r>
        <w:rPr>
          <w:rFonts w:hint="eastAsia" w:ascii="宋体" w:hAnsi="宋体"/>
          <w:color w:val="000000"/>
          <w:sz w:val="32"/>
        </w:rPr>
        <w:t>江苏信息职业技术学院招投标中心</w:t>
      </w:r>
    </w:p>
    <w:p w14:paraId="76B760B2">
      <w:pPr>
        <w:pStyle w:val="13"/>
        <w:ind w:leftChars="0"/>
        <w:rPr>
          <w:rFonts w:hint="eastAsia" w:ascii="宋体" w:hAnsi="宋体" w:eastAsia="宋体"/>
          <w:color w:val="000000"/>
        </w:rPr>
      </w:pPr>
      <w:r>
        <w:rPr>
          <w:rFonts w:hint="eastAsia" w:ascii="宋体" w:hAnsi="宋体" w:eastAsia="宋体"/>
          <w:color w:val="000000"/>
        </w:rPr>
        <w:t>2026年</w:t>
      </w:r>
      <w:r>
        <w:rPr>
          <w:rFonts w:hint="eastAsia" w:ascii="宋体" w:hAnsi="宋体" w:eastAsia="宋体"/>
          <w:color w:val="000000"/>
          <w:lang w:val="en-US" w:eastAsia="zh-CN"/>
        </w:rPr>
        <w:t>8</w:t>
      </w:r>
      <w:r>
        <w:rPr>
          <w:rFonts w:hint="eastAsia" w:ascii="宋体" w:hAnsi="宋体" w:eastAsia="宋体"/>
          <w:color w:val="000000"/>
        </w:rPr>
        <w:t>月</w:t>
      </w:r>
      <w:r>
        <w:rPr>
          <w:rFonts w:hint="eastAsia" w:ascii="宋体" w:hAnsi="宋体" w:eastAsia="宋体"/>
          <w:color w:val="000000"/>
          <w:lang w:val="en-US" w:eastAsia="zh-CN"/>
        </w:rPr>
        <w:t>4</w:t>
      </w:r>
      <w:r>
        <w:rPr>
          <w:rFonts w:hint="eastAsia" w:ascii="宋体" w:hAnsi="宋体" w:eastAsia="宋体"/>
          <w:color w:val="000000"/>
        </w:rPr>
        <w:t>日</w:t>
      </w:r>
    </w:p>
    <w:p w14:paraId="740576FC">
      <w:pPr>
        <w:ind w:firstLine="3780" w:firstLineChars="1800"/>
        <w:rPr>
          <w:rStyle w:val="22"/>
          <w:rFonts w:eastAsia="黑体"/>
          <w:bCs/>
          <w:color w:val="000000"/>
          <w:sz w:val="48"/>
        </w:rPr>
      </w:pPr>
      <w:r>
        <w:rPr>
          <w:color w:val="000000"/>
        </w:rPr>
        <w:br w:type="page"/>
      </w:r>
      <w:r>
        <w:rPr>
          <w:rStyle w:val="22"/>
          <w:rFonts w:hint="eastAsia" w:eastAsia="黑体"/>
          <w:bCs/>
          <w:color w:val="000000"/>
          <w:sz w:val="48"/>
        </w:rPr>
        <w:t>目     录</w:t>
      </w:r>
    </w:p>
    <w:p w14:paraId="10B29829">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2E84250D">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1E8E3A7E">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5166B449">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6C1F3D6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0584171A">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37770335">
      <w:pPr>
        <w:spacing w:line="300" w:lineRule="auto"/>
        <w:ind w:firstLine="496" w:firstLineChars="200"/>
        <w:rPr>
          <w:rFonts w:hint="eastAsia" w:ascii="宋体" w:hAnsi="宋体"/>
          <w:color w:val="000000"/>
          <w:spacing w:val="4"/>
          <w:sz w:val="24"/>
        </w:rPr>
      </w:pPr>
    </w:p>
    <w:p w14:paraId="6BC2DC05">
      <w:pPr>
        <w:spacing w:line="360" w:lineRule="auto"/>
        <w:ind w:firstLine="470" w:firstLineChars="196"/>
        <w:rPr>
          <w:rFonts w:hint="eastAsia" w:ascii="宋体" w:hAnsi="宋体" w:cs="宋体"/>
          <w:color w:val="000000"/>
          <w:kern w:val="0"/>
          <w:sz w:val="24"/>
        </w:rPr>
      </w:pPr>
      <w:bookmarkStart w:id="9" w:name="_GoBack"/>
      <w:r>
        <w:rPr>
          <w:rFonts w:hint="eastAsia" w:ascii="宋体" w:hAnsi="宋体" w:cs="宋体"/>
          <w:color w:val="000000"/>
          <w:kern w:val="0"/>
          <w:sz w:val="24"/>
        </w:rPr>
        <w:t>江苏信息职业技术学院招投标中心受学校委托，就学院东大门LED大屏模组更新项目进行比选招标，现欢迎符合相关条件的供应商参加投标。</w:t>
      </w:r>
    </w:p>
    <w:p w14:paraId="2D7FAEDE">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166448A7">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名称：学校东大门LED大屏模组更新项目</w:t>
      </w:r>
    </w:p>
    <w:p w14:paraId="2043E585">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编号：JSITHW2026070602</w:t>
      </w:r>
    </w:p>
    <w:p w14:paraId="67C8D14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1E120A02">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3516A773">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三、最高限价：8.7万元</w:t>
      </w:r>
    </w:p>
    <w:p w14:paraId="4122AD83">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A67400C">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1610F4D0">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238C8AFC">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3"/>
          <w:sz w:val="24"/>
        </w:rPr>
        <w:t>www.creditchina.gov.cn</w:t>
      </w:r>
      <w:r>
        <w:rPr>
          <w:rStyle w:val="23"/>
          <w:sz w:val="24"/>
        </w:rPr>
        <w:fldChar w:fldCharType="end"/>
      </w:r>
      <w:r>
        <w:rPr>
          <w:rFonts w:hint="eastAsia"/>
          <w:sz w:val="24"/>
        </w:rPr>
        <w:t>）列入失信执行人、重大税收违法案件当事人名单、政府采购严重违法失信行为。</w:t>
      </w:r>
      <w:bookmarkEnd w:id="8"/>
    </w:p>
    <w:p w14:paraId="61BC9A98">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1B83AA23">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2522D04A">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39D7CFA">
      <w:pPr>
        <w:spacing w:line="360" w:lineRule="auto"/>
        <w:ind w:firstLine="482" w:firstLineChars="200"/>
        <w:rPr>
          <w:b/>
          <w:color w:val="000000"/>
          <w:sz w:val="24"/>
        </w:rPr>
      </w:pPr>
      <w:r>
        <w:rPr>
          <w:rFonts w:hint="eastAsia"/>
          <w:b/>
          <w:color w:val="000000"/>
          <w:sz w:val="24"/>
        </w:rPr>
        <w:t>七、投标文件接收信息：</w:t>
      </w:r>
    </w:p>
    <w:p w14:paraId="0BD05159">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请务必于2026年</w:t>
      </w:r>
      <w:r>
        <w:rPr>
          <w:rFonts w:hint="eastAsia"/>
          <w:color w:val="000000"/>
          <w:sz w:val="24"/>
          <w:lang w:val="en-US" w:eastAsia="zh-CN"/>
        </w:rPr>
        <w:t>8</w:t>
      </w:r>
      <w:r>
        <w:rPr>
          <w:rFonts w:hint="eastAsia"/>
          <w:color w:val="000000"/>
          <w:sz w:val="24"/>
        </w:rPr>
        <w:t>月</w:t>
      </w:r>
      <w:r>
        <w:rPr>
          <w:rFonts w:hint="eastAsia"/>
          <w:color w:val="000000"/>
          <w:sz w:val="24"/>
          <w:lang w:val="en-US" w:eastAsia="zh-CN"/>
        </w:rPr>
        <w:t>14</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51CD8498">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投标文件开始时间：2026年</w:t>
      </w:r>
      <w:r>
        <w:rPr>
          <w:rFonts w:hint="eastAsia" w:ascii="宋体" w:hAnsi="宋体"/>
          <w:color w:val="000000"/>
          <w:spacing w:val="4"/>
          <w:sz w:val="24"/>
          <w:lang w:val="en-US" w:eastAsia="zh-CN"/>
        </w:rPr>
        <w:t>8</w:t>
      </w:r>
      <w:r>
        <w:rPr>
          <w:rFonts w:hint="eastAsia" w:ascii="宋体" w:hAnsi="宋体"/>
          <w:color w:val="000000"/>
          <w:spacing w:val="4"/>
          <w:sz w:val="24"/>
        </w:rPr>
        <w:t>月</w:t>
      </w:r>
      <w:r>
        <w:rPr>
          <w:rFonts w:hint="eastAsia" w:ascii="宋体" w:hAnsi="宋体"/>
          <w:color w:val="000000"/>
          <w:spacing w:val="4"/>
          <w:sz w:val="24"/>
          <w:lang w:val="en-US" w:eastAsia="zh-CN"/>
        </w:rPr>
        <w:t>25</w:t>
      </w:r>
      <w:r>
        <w:rPr>
          <w:rFonts w:hint="eastAsia" w:ascii="宋体" w:hAnsi="宋体"/>
          <w:color w:val="000000"/>
          <w:spacing w:val="4"/>
          <w:sz w:val="24"/>
        </w:rPr>
        <w:t>日09时00分</w:t>
      </w:r>
    </w:p>
    <w:p w14:paraId="54649D13">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3．投标文件截止时间：2026年</w:t>
      </w:r>
      <w:r>
        <w:rPr>
          <w:rFonts w:hint="eastAsia" w:ascii="宋体" w:hAnsi="宋体"/>
          <w:color w:val="000000"/>
          <w:spacing w:val="4"/>
          <w:sz w:val="24"/>
          <w:lang w:val="en-US" w:eastAsia="zh-CN"/>
        </w:rPr>
        <w:t>8</w:t>
      </w:r>
      <w:r>
        <w:rPr>
          <w:rFonts w:hint="eastAsia" w:ascii="宋体" w:hAnsi="宋体"/>
          <w:color w:val="000000"/>
          <w:spacing w:val="4"/>
          <w:sz w:val="24"/>
        </w:rPr>
        <w:t>月</w:t>
      </w:r>
      <w:r>
        <w:rPr>
          <w:rFonts w:hint="eastAsia" w:ascii="宋体" w:hAnsi="宋体"/>
          <w:color w:val="000000"/>
          <w:spacing w:val="4"/>
          <w:sz w:val="24"/>
          <w:lang w:val="en-US" w:eastAsia="zh-CN"/>
        </w:rPr>
        <w:t>25</w:t>
      </w:r>
      <w:r>
        <w:rPr>
          <w:rFonts w:hint="eastAsia" w:ascii="宋体" w:hAnsi="宋体"/>
          <w:color w:val="000000"/>
          <w:spacing w:val="4"/>
          <w:sz w:val="24"/>
        </w:rPr>
        <w:t>日09时30分</w:t>
      </w:r>
    </w:p>
    <w:p w14:paraId="32EAC449">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7378EAF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00DA6298">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2026年</w:t>
      </w:r>
      <w:r>
        <w:rPr>
          <w:rFonts w:hint="eastAsia" w:ascii="宋体" w:hAnsi="宋体"/>
          <w:color w:val="000000"/>
          <w:spacing w:val="4"/>
          <w:sz w:val="24"/>
          <w:lang w:val="en-US" w:eastAsia="zh-CN"/>
        </w:rPr>
        <w:t>8</w:t>
      </w:r>
      <w:r>
        <w:rPr>
          <w:rFonts w:hint="eastAsia" w:ascii="宋体" w:hAnsi="宋体"/>
          <w:color w:val="000000"/>
          <w:spacing w:val="4"/>
          <w:sz w:val="24"/>
        </w:rPr>
        <w:t>月</w:t>
      </w:r>
      <w:r>
        <w:rPr>
          <w:rFonts w:hint="eastAsia" w:ascii="宋体" w:hAnsi="宋体"/>
          <w:color w:val="000000"/>
          <w:spacing w:val="4"/>
          <w:sz w:val="24"/>
          <w:lang w:val="en-US" w:eastAsia="zh-CN"/>
        </w:rPr>
        <w:t>25</w:t>
      </w:r>
      <w:r>
        <w:rPr>
          <w:rFonts w:hint="eastAsia" w:ascii="宋体" w:hAnsi="宋体"/>
          <w:color w:val="000000"/>
          <w:spacing w:val="4"/>
          <w:sz w:val="24"/>
        </w:rPr>
        <w:t>日09时30分</w:t>
      </w:r>
    </w:p>
    <w:p w14:paraId="55050D80">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3DE3CEC1">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677F8C97">
      <w:pPr>
        <w:spacing w:line="360" w:lineRule="auto"/>
        <w:ind w:firstLine="969" w:firstLineChars="391"/>
        <w:rPr>
          <w:color w:val="000000"/>
          <w:spacing w:val="4"/>
          <w:sz w:val="24"/>
        </w:rPr>
      </w:pPr>
      <w:r>
        <w:rPr>
          <w:rFonts w:hint="eastAsia"/>
          <w:color w:val="000000"/>
          <w:spacing w:val="4"/>
          <w:sz w:val="24"/>
        </w:rPr>
        <w:t>技术联系人：罗老师</w:t>
      </w:r>
    </w:p>
    <w:p w14:paraId="23416BD4">
      <w:pPr>
        <w:spacing w:line="360" w:lineRule="auto"/>
        <w:ind w:firstLine="969" w:firstLineChars="391"/>
        <w:rPr>
          <w:color w:val="000000"/>
          <w:spacing w:val="4"/>
          <w:sz w:val="24"/>
        </w:rPr>
      </w:pPr>
      <w:r>
        <w:rPr>
          <w:rFonts w:hint="eastAsia"/>
          <w:color w:val="000000"/>
          <w:spacing w:val="4"/>
          <w:sz w:val="24"/>
        </w:rPr>
        <w:t>联系电话：</w:t>
      </w:r>
      <w:r>
        <w:rPr>
          <w:color w:val="000000"/>
          <w:spacing w:val="4"/>
          <w:sz w:val="24"/>
        </w:rPr>
        <w:t>15861672315</w:t>
      </w:r>
    </w:p>
    <w:p w14:paraId="1FD257DE">
      <w:pPr>
        <w:spacing w:line="360" w:lineRule="auto"/>
        <w:ind w:firstLine="969" w:firstLineChars="391"/>
        <w:rPr>
          <w:color w:val="000000"/>
          <w:spacing w:val="4"/>
          <w:sz w:val="24"/>
        </w:rPr>
      </w:pPr>
      <w:r>
        <w:rPr>
          <w:rFonts w:hint="eastAsia"/>
          <w:color w:val="000000"/>
          <w:spacing w:val="4"/>
          <w:sz w:val="24"/>
        </w:rPr>
        <w:t>商务联系人：王老师</w:t>
      </w:r>
    </w:p>
    <w:p w14:paraId="6381ADCC">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00F55643">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5EFAF213">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C25A369">
      <w:pPr>
        <w:spacing w:line="360" w:lineRule="auto"/>
        <w:ind w:firstLine="969" w:firstLineChars="391"/>
        <w:rPr>
          <w:color w:val="000000"/>
          <w:spacing w:val="4"/>
          <w:sz w:val="24"/>
        </w:rPr>
      </w:pPr>
    </w:p>
    <w:p w14:paraId="2AFAD6A7">
      <w:pPr>
        <w:spacing w:line="360" w:lineRule="auto"/>
        <w:ind w:firstLine="969" w:firstLineChars="391"/>
        <w:rPr>
          <w:color w:val="000000"/>
          <w:spacing w:val="4"/>
          <w:sz w:val="24"/>
        </w:rPr>
      </w:pPr>
    </w:p>
    <w:p w14:paraId="74098088">
      <w:pPr>
        <w:spacing w:line="360" w:lineRule="auto"/>
        <w:ind w:firstLine="969" w:firstLineChars="391"/>
        <w:rPr>
          <w:color w:val="000000"/>
          <w:spacing w:val="4"/>
          <w:sz w:val="24"/>
        </w:rPr>
      </w:pPr>
    </w:p>
    <w:p w14:paraId="2B94E6A1">
      <w:pPr>
        <w:spacing w:line="360" w:lineRule="auto"/>
        <w:ind w:firstLine="969" w:firstLineChars="391"/>
        <w:rPr>
          <w:color w:val="000000"/>
          <w:spacing w:val="4"/>
          <w:sz w:val="24"/>
        </w:rPr>
      </w:pPr>
    </w:p>
    <w:p w14:paraId="0A6086D5">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342152C6">
      <w:pPr>
        <w:spacing w:line="360" w:lineRule="auto"/>
        <w:ind w:firstLine="969" w:firstLineChars="391"/>
        <w:rPr>
          <w:color w:val="000000"/>
          <w:spacing w:val="4"/>
          <w:sz w:val="24"/>
        </w:rPr>
      </w:pPr>
      <w:r>
        <w:rPr>
          <w:rFonts w:hint="eastAsia"/>
          <w:color w:val="000000"/>
          <w:spacing w:val="4"/>
          <w:sz w:val="24"/>
        </w:rPr>
        <w:t xml:space="preserve">                                        招投标中心</w:t>
      </w:r>
    </w:p>
    <w:p w14:paraId="7D715503">
      <w:pPr>
        <w:spacing w:line="360" w:lineRule="auto"/>
        <w:ind w:firstLine="969" w:firstLineChars="391"/>
        <w:rPr>
          <w:color w:val="000000"/>
          <w:spacing w:val="4"/>
          <w:sz w:val="24"/>
        </w:rPr>
      </w:pPr>
      <w:r>
        <w:rPr>
          <w:rFonts w:hint="eastAsia"/>
          <w:color w:val="000000"/>
          <w:spacing w:val="4"/>
          <w:sz w:val="24"/>
        </w:rPr>
        <w:t xml:space="preserve">                                      2026年</w:t>
      </w:r>
      <w:r>
        <w:rPr>
          <w:rFonts w:hint="eastAsia"/>
          <w:color w:val="000000"/>
          <w:spacing w:val="4"/>
          <w:sz w:val="24"/>
          <w:lang w:val="en-US" w:eastAsia="zh-CN"/>
        </w:rPr>
        <w:t>8</w:t>
      </w:r>
      <w:r>
        <w:rPr>
          <w:rFonts w:hint="eastAsia"/>
          <w:color w:val="000000"/>
          <w:spacing w:val="4"/>
          <w:sz w:val="24"/>
        </w:rPr>
        <w:t>月</w:t>
      </w:r>
      <w:r>
        <w:rPr>
          <w:rFonts w:hint="eastAsia"/>
          <w:color w:val="000000"/>
          <w:spacing w:val="4"/>
          <w:sz w:val="24"/>
          <w:lang w:val="en-US" w:eastAsia="zh-CN"/>
        </w:rPr>
        <w:t>10</w:t>
      </w:r>
      <w:r>
        <w:rPr>
          <w:rFonts w:hint="eastAsia"/>
          <w:color w:val="000000"/>
          <w:spacing w:val="4"/>
          <w:sz w:val="24"/>
        </w:rPr>
        <w:t>日</w:t>
      </w:r>
    </w:p>
    <w:bookmarkEnd w:id="9"/>
    <w:p w14:paraId="7FD7412F">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7FEC93E4">
      <w:pPr>
        <w:spacing w:line="360" w:lineRule="auto"/>
        <w:rPr>
          <w:b/>
          <w:color w:val="000000"/>
          <w:sz w:val="24"/>
        </w:rPr>
      </w:pPr>
      <w:r>
        <w:rPr>
          <w:rFonts w:hint="eastAsia"/>
          <w:b/>
          <w:color w:val="000000"/>
          <w:sz w:val="24"/>
        </w:rPr>
        <w:t>一、招标文件</w:t>
      </w:r>
    </w:p>
    <w:p w14:paraId="31F2A0B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440C754E">
      <w:pPr>
        <w:spacing w:line="360" w:lineRule="auto"/>
        <w:ind w:firstLine="480" w:firstLineChars="200"/>
        <w:rPr>
          <w:color w:val="000000"/>
          <w:sz w:val="24"/>
        </w:rPr>
      </w:pPr>
      <w:r>
        <w:rPr>
          <w:rFonts w:hint="eastAsia"/>
          <w:color w:val="000000"/>
          <w:sz w:val="24"/>
        </w:rPr>
        <w:t>本招标文件中的招标人、投标人、中标人分别指：</w:t>
      </w:r>
    </w:p>
    <w:p w14:paraId="2CFD0F9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034C2765">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1B8FF3C2">
      <w:pPr>
        <w:spacing w:line="360" w:lineRule="auto"/>
        <w:ind w:firstLine="480" w:firstLineChars="200"/>
        <w:rPr>
          <w:color w:val="000000"/>
          <w:sz w:val="24"/>
        </w:rPr>
      </w:pPr>
      <w:r>
        <w:rPr>
          <w:rFonts w:hint="eastAsia"/>
          <w:color w:val="000000"/>
          <w:sz w:val="24"/>
        </w:rPr>
        <w:t>（3）中标人指最后中标的投标人，亦称卖方。</w:t>
      </w:r>
    </w:p>
    <w:p w14:paraId="7C871771">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59B4335">
      <w:pPr>
        <w:spacing w:line="360" w:lineRule="auto"/>
        <w:ind w:firstLine="480" w:firstLineChars="200"/>
        <w:rPr>
          <w:color w:val="000000"/>
          <w:sz w:val="24"/>
        </w:rPr>
      </w:pPr>
      <w:r>
        <w:rPr>
          <w:rFonts w:hint="eastAsia"/>
          <w:color w:val="000000"/>
          <w:sz w:val="24"/>
        </w:rPr>
        <w:t>本招标文件由下列部分组成：</w:t>
      </w:r>
    </w:p>
    <w:p w14:paraId="106E3D8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703AD50E">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1C0C6DB4">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23D9505C">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62EC9536">
      <w:pPr>
        <w:spacing w:line="360" w:lineRule="auto"/>
        <w:ind w:firstLine="480" w:firstLineChars="200"/>
        <w:rPr>
          <w:color w:val="000000"/>
          <w:sz w:val="24"/>
        </w:rPr>
      </w:pPr>
      <w:r>
        <w:rPr>
          <w:rFonts w:hint="eastAsia"/>
          <w:color w:val="000000"/>
          <w:sz w:val="24"/>
        </w:rPr>
        <w:t>（5）附件目录及格式</w:t>
      </w:r>
    </w:p>
    <w:p w14:paraId="292536E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13B6E554">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6A887299">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FA1426F">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387E508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0E4FBD9">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4B9EB0BD">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21EF14A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6BF759C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0B3AFEDC">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714FE4CF">
      <w:pPr>
        <w:spacing w:line="360" w:lineRule="auto"/>
        <w:ind w:firstLine="480" w:firstLineChars="200"/>
        <w:rPr>
          <w:color w:val="000000"/>
          <w:sz w:val="24"/>
        </w:rPr>
      </w:pPr>
      <w:r>
        <w:rPr>
          <w:rFonts w:hint="eastAsia"/>
          <w:color w:val="000000"/>
          <w:sz w:val="24"/>
        </w:rPr>
        <w:t>投标人编写的投标文件包括以下部分：</w:t>
      </w:r>
    </w:p>
    <w:p w14:paraId="2109BD7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0DB5E67B">
      <w:pPr>
        <w:spacing w:line="360" w:lineRule="auto"/>
        <w:ind w:firstLine="480" w:firstLineChars="200"/>
        <w:rPr>
          <w:color w:val="000000"/>
          <w:sz w:val="24"/>
        </w:rPr>
      </w:pPr>
      <w:r>
        <w:rPr>
          <w:rFonts w:hint="eastAsia"/>
          <w:color w:val="000000"/>
          <w:sz w:val="24"/>
        </w:rPr>
        <w:t>（2）投标函（格式见附件2）</w:t>
      </w:r>
    </w:p>
    <w:p w14:paraId="1657C046">
      <w:pPr>
        <w:spacing w:line="360" w:lineRule="auto"/>
        <w:ind w:firstLine="480" w:firstLineChars="200"/>
        <w:rPr>
          <w:color w:val="000000"/>
          <w:sz w:val="24"/>
        </w:rPr>
      </w:pPr>
      <w:r>
        <w:rPr>
          <w:rFonts w:hint="eastAsia"/>
          <w:color w:val="000000"/>
          <w:sz w:val="24"/>
        </w:rPr>
        <w:t>（3）开标一览表（格式见附件3）</w:t>
      </w:r>
    </w:p>
    <w:p w14:paraId="3F77EAC3">
      <w:pPr>
        <w:spacing w:line="360" w:lineRule="auto"/>
        <w:ind w:firstLine="480" w:firstLineChars="200"/>
        <w:rPr>
          <w:color w:val="000000"/>
          <w:sz w:val="24"/>
        </w:rPr>
      </w:pPr>
      <w:r>
        <w:rPr>
          <w:rFonts w:hint="eastAsia"/>
          <w:color w:val="000000"/>
          <w:sz w:val="24"/>
        </w:rPr>
        <w:t>（4）报价明细表（格式见附件4）</w:t>
      </w:r>
    </w:p>
    <w:p w14:paraId="7676108E">
      <w:pPr>
        <w:spacing w:line="360" w:lineRule="auto"/>
        <w:ind w:firstLine="480" w:firstLineChars="200"/>
        <w:rPr>
          <w:color w:val="000000"/>
          <w:sz w:val="24"/>
        </w:rPr>
      </w:pPr>
      <w:r>
        <w:rPr>
          <w:rFonts w:hint="eastAsia"/>
          <w:color w:val="000000"/>
          <w:sz w:val="24"/>
        </w:rPr>
        <w:t>（5）服务方案（格式自拟）</w:t>
      </w:r>
    </w:p>
    <w:p w14:paraId="2A660FFF">
      <w:pPr>
        <w:spacing w:line="360" w:lineRule="auto"/>
        <w:ind w:firstLine="480" w:firstLineChars="200"/>
        <w:rPr>
          <w:color w:val="000000"/>
          <w:sz w:val="24"/>
        </w:rPr>
      </w:pPr>
      <w:r>
        <w:rPr>
          <w:rFonts w:hint="eastAsia"/>
          <w:color w:val="000000"/>
          <w:sz w:val="24"/>
        </w:rPr>
        <w:t>（6）承诺书或技术协议书（格式自拟）</w:t>
      </w:r>
    </w:p>
    <w:p w14:paraId="28807F95">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64AB37B7">
      <w:pPr>
        <w:spacing w:line="360" w:lineRule="auto"/>
        <w:ind w:firstLine="480" w:firstLineChars="200"/>
        <w:rPr>
          <w:b/>
          <w:color w:val="000000"/>
          <w:sz w:val="24"/>
        </w:rPr>
      </w:pPr>
      <w:r>
        <w:rPr>
          <w:rFonts w:hint="eastAsia"/>
          <w:color w:val="000000"/>
          <w:sz w:val="24"/>
        </w:rPr>
        <w:t>（8）投标人认为需要陈述的其他内容（格式自拟）</w:t>
      </w:r>
    </w:p>
    <w:p w14:paraId="1785575A">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7174D270">
      <w:pPr>
        <w:spacing w:line="360" w:lineRule="auto"/>
        <w:ind w:firstLine="480" w:firstLineChars="200"/>
        <w:rPr>
          <w:color w:val="000000"/>
          <w:sz w:val="24"/>
        </w:rPr>
      </w:pPr>
      <w:r>
        <w:rPr>
          <w:rFonts w:hint="eastAsia"/>
          <w:color w:val="000000"/>
          <w:sz w:val="24"/>
        </w:rPr>
        <w:t>（1）营业执照副本复印件</w:t>
      </w:r>
    </w:p>
    <w:p w14:paraId="29B9FC1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5F09ADE3">
      <w:pPr>
        <w:spacing w:line="360" w:lineRule="auto"/>
        <w:ind w:firstLine="480" w:firstLineChars="200"/>
        <w:rPr>
          <w:color w:val="000000"/>
          <w:sz w:val="24"/>
        </w:rPr>
      </w:pPr>
      <w:r>
        <w:rPr>
          <w:rFonts w:hint="eastAsia"/>
          <w:color w:val="000000"/>
          <w:sz w:val="24"/>
        </w:rPr>
        <w:t>（3）法定代表人资格证明原件（格式见附件5）</w:t>
      </w:r>
    </w:p>
    <w:p w14:paraId="1160D700">
      <w:pPr>
        <w:spacing w:line="360" w:lineRule="auto"/>
        <w:ind w:firstLine="480" w:firstLineChars="200"/>
        <w:rPr>
          <w:color w:val="000000"/>
          <w:sz w:val="24"/>
        </w:rPr>
      </w:pPr>
      <w:r>
        <w:rPr>
          <w:rFonts w:hint="eastAsia"/>
          <w:color w:val="000000"/>
          <w:sz w:val="24"/>
        </w:rPr>
        <w:t>（4）法定代表人授权书原件（格式见附件6）</w:t>
      </w:r>
    </w:p>
    <w:p w14:paraId="4B24E64D">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61A406DD">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6CA845E4">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0E8E3477">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007F7DC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36098FF1">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27E3D710">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6ABE3CD4">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1F307DD0">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22576483">
      <w:pPr>
        <w:spacing w:line="360" w:lineRule="auto"/>
        <w:ind w:firstLine="960" w:firstLineChars="400"/>
        <w:rPr>
          <w:color w:val="000000"/>
          <w:sz w:val="24"/>
        </w:rPr>
      </w:pPr>
      <w:r>
        <w:rPr>
          <w:rFonts w:hint="eastAsia"/>
          <w:color w:val="000000"/>
          <w:sz w:val="24"/>
        </w:rPr>
        <w:t>（1）收    件  人：江苏信息职业技术学院招投标中心</w:t>
      </w:r>
    </w:p>
    <w:p w14:paraId="0DB7C82A">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5E86AD2D">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6FAE80D8">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491D515">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39A84EC9">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08E34BCA">
      <w:pPr>
        <w:spacing w:line="360" w:lineRule="auto"/>
        <w:ind w:firstLine="960" w:firstLineChars="400"/>
        <w:rPr>
          <w:b/>
          <w:color w:val="000000"/>
          <w:sz w:val="24"/>
        </w:rPr>
      </w:pPr>
      <w:r>
        <w:rPr>
          <w:rFonts w:hint="eastAsia"/>
          <w:color w:val="000000"/>
          <w:sz w:val="24"/>
        </w:rPr>
        <w:t>（7）开标之前不得启封</w:t>
      </w:r>
    </w:p>
    <w:p w14:paraId="12DF44E6">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1A62EE18">
      <w:pPr>
        <w:spacing w:line="360" w:lineRule="auto"/>
        <w:rPr>
          <w:b/>
          <w:color w:val="000000"/>
          <w:sz w:val="24"/>
        </w:rPr>
      </w:pPr>
      <w:r>
        <w:rPr>
          <w:rFonts w:hint="eastAsia"/>
          <w:b/>
          <w:color w:val="000000"/>
          <w:sz w:val="24"/>
        </w:rPr>
        <w:t>三、投标细则</w:t>
      </w:r>
    </w:p>
    <w:p w14:paraId="6054CD95">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305FB62E">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62DCCF83">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4C11B566">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5E68D79B">
      <w:pPr>
        <w:spacing w:line="360" w:lineRule="auto"/>
        <w:ind w:firstLine="480" w:firstLineChars="200"/>
        <w:rPr>
          <w:sz w:val="24"/>
        </w:rPr>
      </w:pPr>
      <w:r>
        <w:rPr>
          <w:rFonts w:hint="eastAsia"/>
          <w:sz w:val="24"/>
        </w:rPr>
        <w:t>（2）国（境）内供货的货物以人民币报价；</w:t>
      </w:r>
    </w:p>
    <w:p w14:paraId="77242F12">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422EB69B">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52035E6">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0FC06703">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633CA93E">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2935907B">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06F49A2D">
      <w:pPr>
        <w:spacing w:line="360" w:lineRule="auto"/>
        <w:ind w:firstLine="480" w:firstLineChars="200"/>
        <w:rPr>
          <w:sz w:val="24"/>
        </w:rPr>
      </w:pPr>
      <w:r>
        <w:rPr>
          <w:rFonts w:hint="eastAsia"/>
          <w:sz w:val="24"/>
        </w:rPr>
        <w:t>（2）投标截止时间前投标人可以撤标，但在投标截止时间后不允许撤标。</w:t>
      </w:r>
    </w:p>
    <w:p w14:paraId="70CB5B81">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448255AE">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571DCAC1">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2CF82016">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45F3BAE4">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3255A0EF">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1A0BBE14">
      <w:pPr>
        <w:spacing w:line="360" w:lineRule="auto"/>
        <w:rPr>
          <w:rFonts w:hint="eastAsia" w:ascii="宋体" w:hAnsi="宋体"/>
          <w:b/>
          <w:color w:val="000000"/>
          <w:sz w:val="24"/>
        </w:rPr>
      </w:pPr>
      <w:r>
        <w:rPr>
          <w:rFonts w:hint="eastAsia" w:ascii="宋体" w:hAnsi="宋体"/>
          <w:b/>
          <w:color w:val="000000"/>
          <w:sz w:val="24"/>
        </w:rPr>
        <w:t>四、开标、评标</w:t>
      </w:r>
    </w:p>
    <w:p w14:paraId="4F87C328">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2656B0B9">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66C65EDB">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6331D37E">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098B841C">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4857D8E6">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6D28C844">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5097DB4D">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6CC509E3">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5E193F67">
      <w:pPr>
        <w:spacing w:line="324" w:lineRule="auto"/>
        <w:ind w:firstLine="480" w:firstLineChars="200"/>
        <w:rPr>
          <w:color w:val="000000"/>
          <w:sz w:val="24"/>
        </w:rPr>
      </w:pPr>
      <w:r>
        <w:rPr>
          <w:rFonts w:hint="eastAsia"/>
          <w:color w:val="000000"/>
          <w:sz w:val="24"/>
        </w:rPr>
        <w:t>（4）投标有效期不足的；</w:t>
      </w:r>
    </w:p>
    <w:p w14:paraId="09A228AA">
      <w:pPr>
        <w:spacing w:line="324" w:lineRule="auto"/>
        <w:ind w:firstLine="480" w:firstLineChars="200"/>
        <w:rPr>
          <w:color w:val="000000"/>
          <w:sz w:val="24"/>
        </w:rPr>
      </w:pPr>
      <w:r>
        <w:rPr>
          <w:rFonts w:hint="eastAsia"/>
          <w:color w:val="000000"/>
          <w:sz w:val="24"/>
        </w:rPr>
        <w:t>（5）同一投标人提交两个及以上投标报价的；</w:t>
      </w:r>
    </w:p>
    <w:p w14:paraId="2CFEB7DC">
      <w:pPr>
        <w:spacing w:line="324" w:lineRule="auto"/>
        <w:ind w:firstLine="480" w:firstLineChars="200"/>
        <w:rPr>
          <w:color w:val="000000"/>
          <w:sz w:val="24"/>
        </w:rPr>
      </w:pPr>
      <w:r>
        <w:rPr>
          <w:rFonts w:hint="eastAsia"/>
          <w:color w:val="000000"/>
          <w:sz w:val="24"/>
        </w:rPr>
        <w:t>（6）投标报价不合理明显低于成本的；</w:t>
      </w:r>
    </w:p>
    <w:p w14:paraId="42E02BF1">
      <w:pPr>
        <w:spacing w:line="324" w:lineRule="auto"/>
        <w:ind w:firstLine="480" w:firstLineChars="200"/>
        <w:rPr>
          <w:color w:val="000000"/>
          <w:sz w:val="24"/>
        </w:rPr>
      </w:pPr>
      <w:r>
        <w:rPr>
          <w:rFonts w:hint="eastAsia"/>
          <w:color w:val="000000"/>
          <w:sz w:val="24"/>
        </w:rPr>
        <w:t>（7）重要技术指标和参数不满足招标要求的；</w:t>
      </w:r>
    </w:p>
    <w:p w14:paraId="2D029F28">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58A09CDE">
      <w:pPr>
        <w:spacing w:line="324" w:lineRule="auto"/>
        <w:ind w:firstLine="480" w:firstLineChars="200"/>
        <w:rPr>
          <w:color w:val="000000"/>
          <w:sz w:val="24"/>
        </w:rPr>
      </w:pPr>
      <w:r>
        <w:rPr>
          <w:rFonts w:hint="eastAsia"/>
          <w:color w:val="000000"/>
          <w:sz w:val="24"/>
        </w:rPr>
        <w:t>（9）其它未对招标文件实质性要求和条件作出响应的；</w:t>
      </w:r>
    </w:p>
    <w:p w14:paraId="24AEDA99">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6304F346">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4FF5C083">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21E733A3">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3DB4CA15">
      <w:pPr>
        <w:spacing w:line="324" w:lineRule="auto"/>
        <w:ind w:firstLine="480" w:firstLineChars="200"/>
        <w:rPr>
          <w:color w:val="000000"/>
          <w:sz w:val="24"/>
        </w:rPr>
      </w:pPr>
      <w:r>
        <w:rPr>
          <w:rFonts w:hint="eastAsia"/>
          <w:color w:val="000000"/>
          <w:sz w:val="24"/>
        </w:rPr>
        <w:t>（14）有损害招标人和用户利益的规定的。</w:t>
      </w:r>
    </w:p>
    <w:p w14:paraId="5BB9679C">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2C8BFA8">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1A6D9721">
      <w:pPr>
        <w:spacing w:line="324" w:lineRule="auto"/>
        <w:rPr>
          <w:b/>
          <w:color w:val="000000"/>
          <w:sz w:val="24"/>
        </w:rPr>
      </w:pPr>
      <w:r>
        <w:rPr>
          <w:rFonts w:hint="eastAsia"/>
          <w:b/>
          <w:color w:val="000000"/>
          <w:sz w:val="24"/>
        </w:rPr>
        <w:t>五、评标方法及评分标准</w:t>
      </w:r>
    </w:p>
    <w:p w14:paraId="794B93A4">
      <w:pPr>
        <w:spacing w:line="324" w:lineRule="auto"/>
        <w:ind w:firstLine="472" w:firstLineChars="196"/>
        <w:rPr>
          <w:rFonts w:hint="eastAsia"/>
          <w:sz w:val="24"/>
        </w:rPr>
      </w:pPr>
      <w:r>
        <w:rPr>
          <w:b/>
          <w:sz w:val="24"/>
        </w:rPr>
        <w:t>5.1.</w:t>
      </w:r>
      <w:r>
        <w:rPr>
          <w:rFonts w:hint="eastAsia"/>
          <w:sz w:val="24"/>
        </w:rPr>
        <w:t>评标方法</w:t>
      </w:r>
    </w:p>
    <w:p w14:paraId="1793CA97">
      <w:pPr>
        <w:spacing w:line="324" w:lineRule="auto"/>
        <w:ind w:firstLine="470" w:firstLineChars="196"/>
        <w:rPr>
          <w:rFonts w:hint="eastAsia"/>
          <w:sz w:val="24"/>
        </w:rPr>
      </w:pPr>
    </w:p>
    <w:p w14:paraId="636C05CB">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42272978">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2B6EC6E">
      <w:pPr>
        <w:tabs>
          <w:tab w:val="left" w:pos="945"/>
        </w:tabs>
        <w:adjustRightInd w:val="0"/>
        <w:snapToGrid w:val="0"/>
        <w:spacing w:line="360" w:lineRule="auto"/>
        <w:rPr>
          <w:rFonts w:hint="eastAsia"/>
          <w:b/>
          <w:bCs/>
          <w:sz w:val="24"/>
        </w:rPr>
      </w:pPr>
    </w:p>
    <w:p w14:paraId="002AD5C1">
      <w:pPr>
        <w:tabs>
          <w:tab w:val="left" w:pos="945"/>
        </w:tabs>
        <w:adjustRightInd w:val="0"/>
        <w:snapToGrid w:val="0"/>
        <w:spacing w:line="360" w:lineRule="auto"/>
        <w:rPr>
          <w:rFonts w:hint="eastAsia"/>
          <w:b/>
          <w:bCs/>
          <w:sz w:val="24"/>
        </w:rPr>
      </w:pPr>
    </w:p>
    <w:p w14:paraId="237274C9">
      <w:pPr>
        <w:tabs>
          <w:tab w:val="left" w:pos="945"/>
        </w:tabs>
        <w:adjustRightInd w:val="0"/>
        <w:snapToGrid w:val="0"/>
        <w:spacing w:line="360" w:lineRule="auto"/>
        <w:rPr>
          <w:rFonts w:hint="eastAsia"/>
          <w:b/>
          <w:bCs/>
          <w:sz w:val="24"/>
        </w:rPr>
      </w:pPr>
    </w:p>
    <w:p w14:paraId="59491958">
      <w:pPr>
        <w:tabs>
          <w:tab w:val="left" w:pos="945"/>
        </w:tabs>
        <w:adjustRightInd w:val="0"/>
        <w:snapToGrid w:val="0"/>
        <w:spacing w:line="360" w:lineRule="auto"/>
        <w:rPr>
          <w:rFonts w:hint="eastAsia"/>
          <w:b/>
          <w:bCs/>
          <w:sz w:val="24"/>
        </w:rPr>
      </w:pPr>
    </w:p>
    <w:p w14:paraId="3522B841">
      <w:pPr>
        <w:tabs>
          <w:tab w:val="left" w:pos="945"/>
        </w:tabs>
        <w:adjustRightInd w:val="0"/>
        <w:snapToGrid w:val="0"/>
        <w:spacing w:line="360" w:lineRule="auto"/>
        <w:rPr>
          <w:rFonts w:hint="eastAsia"/>
          <w:b/>
          <w:bCs/>
          <w:sz w:val="24"/>
        </w:rPr>
      </w:pPr>
    </w:p>
    <w:p w14:paraId="17C0DF59">
      <w:pPr>
        <w:tabs>
          <w:tab w:val="left" w:pos="945"/>
        </w:tabs>
        <w:adjustRightInd w:val="0"/>
        <w:snapToGrid w:val="0"/>
        <w:spacing w:line="360" w:lineRule="auto"/>
        <w:rPr>
          <w:rFonts w:hint="eastAsia"/>
          <w:b/>
          <w:bCs/>
          <w:sz w:val="24"/>
        </w:rPr>
      </w:pPr>
    </w:p>
    <w:p w14:paraId="51A298F3">
      <w:pPr>
        <w:tabs>
          <w:tab w:val="left" w:pos="945"/>
        </w:tabs>
        <w:adjustRightInd w:val="0"/>
        <w:snapToGrid w:val="0"/>
        <w:spacing w:line="360" w:lineRule="auto"/>
        <w:rPr>
          <w:rFonts w:hint="eastAsia"/>
          <w:b/>
          <w:bCs/>
          <w:sz w:val="24"/>
        </w:rPr>
      </w:pPr>
    </w:p>
    <w:p w14:paraId="0AB2D57C">
      <w:pPr>
        <w:tabs>
          <w:tab w:val="left" w:pos="945"/>
        </w:tabs>
        <w:adjustRightInd w:val="0"/>
        <w:snapToGrid w:val="0"/>
        <w:spacing w:line="360" w:lineRule="auto"/>
        <w:rPr>
          <w:rFonts w:hint="eastAsia"/>
          <w:b/>
          <w:bCs/>
          <w:sz w:val="24"/>
        </w:rPr>
      </w:pPr>
    </w:p>
    <w:p w14:paraId="34A158D5">
      <w:pPr>
        <w:tabs>
          <w:tab w:val="left" w:pos="945"/>
        </w:tabs>
        <w:adjustRightInd w:val="0"/>
        <w:snapToGrid w:val="0"/>
        <w:spacing w:line="360" w:lineRule="auto"/>
        <w:rPr>
          <w:rFonts w:hint="eastAsia"/>
          <w:b/>
          <w:bCs/>
          <w:sz w:val="24"/>
        </w:rPr>
      </w:pPr>
    </w:p>
    <w:p w14:paraId="427995C3">
      <w:pPr>
        <w:tabs>
          <w:tab w:val="left" w:pos="945"/>
        </w:tabs>
        <w:adjustRightInd w:val="0"/>
        <w:snapToGrid w:val="0"/>
        <w:spacing w:line="360" w:lineRule="auto"/>
        <w:rPr>
          <w:rFonts w:hint="eastAsia"/>
          <w:b/>
          <w:bCs/>
          <w:sz w:val="24"/>
        </w:rPr>
      </w:pPr>
    </w:p>
    <w:p w14:paraId="29907318">
      <w:pPr>
        <w:tabs>
          <w:tab w:val="left" w:pos="945"/>
        </w:tabs>
        <w:adjustRightInd w:val="0"/>
        <w:snapToGrid w:val="0"/>
        <w:spacing w:line="360" w:lineRule="auto"/>
        <w:rPr>
          <w:rFonts w:hint="eastAsia"/>
          <w:b/>
          <w:bCs/>
          <w:sz w:val="24"/>
        </w:rPr>
      </w:pPr>
    </w:p>
    <w:p w14:paraId="39491C84">
      <w:pPr>
        <w:tabs>
          <w:tab w:val="left" w:pos="945"/>
        </w:tabs>
        <w:adjustRightInd w:val="0"/>
        <w:snapToGrid w:val="0"/>
        <w:spacing w:line="360" w:lineRule="auto"/>
        <w:rPr>
          <w:rFonts w:hint="eastAsia"/>
          <w:b/>
          <w:bCs/>
          <w:sz w:val="24"/>
        </w:rPr>
      </w:pPr>
    </w:p>
    <w:p w14:paraId="736EA992">
      <w:pPr>
        <w:tabs>
          <w:tab w:val="left" w:pos="945"/>
        </w:tabs>
        <w:adjustRightInd w:val="0"/>
        <w:snapToGrid w:val="0"/>
        <w:spacing w:line="360" w:lineRule="auto"/>
        <w:rPr>
          <w:rFonts w:hint="eastAsia"/>
          <w:b/>
          <w:bCs/>
          <w:sz w:val="24"/>
        </w:rPr>
      </w:pPr>
      <w:r>
        <w:rPr>
          <w:rFonts w:hint="eastAsia"/>
          <w:b/>
          <w:bCs/>
          <w:sz w:val="24"/>
        </w:rPr>
        <w:t>评分标准：</w:t>
      </w:r>
    </w:p>
    <w:p w14:paraId="3C16B76E">
      <w:pPr>
        <w:tabs>
          <w:tab w:val="left" w:pos="945"/>
        </w:tabs>
        <w:adjustRightInd w:val="0"/>
        <w:snapToGrid w:val="0"/>
        <w:spacing w:line="360" w:lineRule="auto"/>
        <w:ind w:firstLine="525" w:firstLineChars="218"/>
        <w:rPr>
          <w:rFonts w:hint="eastAsia"/>
          <w:b/>
          <w:bCs/>
          <w:sz w:val="24"/>
        </w:rPr>
      </w:pPr>
    </w:p>
    <w:tbl>
      <w:tblPr>
        <w:tblStyle w:val="19"/>
        <w:tblW w:w="9788" w:type="dxa"/>
        <w:tblInd w:w="-3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1035"/>
        <w:gridCol w:w="965"/>
        <w:gridCol w:w="6392"/>
      </w:tblGrid>
      <w:tr w14:paraId="7B66A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96" w:type="dxa"/>
            <w:noWrap w:val="0"/>
            <w:vAlign w:val="center"/>
          </w:tcPr>
          <w:p w14:paraId="43F8DE9C">
            <w:pPr>
              <w:rPr>
                <w:rFonts w:hint="eastAsia" w:ascii="宋体" w:hAnsi="宋体" w:eastAsia="宋体" w:cs="宋体"/>
                <w:sz w:val="24"/>
                <w:szCs w:val="24"/>
              </w:rPr>
            </w:pPr>
            <w:r>
              <w:rPr>
                <w:rFonts w:hint="eastAsia" w:ascii="宋体" w:hAnsi="宋体" w:eastAsia="宋体" w:cs="宋体"/>
                <w:sz w:val="24"/>
                <w:szCs w:val="24"/>
              </w:rPr>
              <w:t>评审因素</w:t>
            </w:r>
          </w:p>
        </w:tc>
        <w:tc>
          <w:tcPr>
            <w:tcW w:w="1035" w:type="dxa"/>
            <w:noWrap w:val="0"/>
            <w:vAlign w:val="center"/>
          </w:tcPr>
          <w:p w14:paraId="2C1F7127">
            <w:pPr>
              <w:rPr>
                <w:rFonts w:hint="eastAsia" w:ascii="宋体" w:hAnsi="宋体" w:eastAsia="宋体" w:cs="宋体"/>
                <w:sz w:val="24"/>
                <w:szCs w:val="24"/>
              </w:rPr>
            </w:pPr>
            <w:r>
              <w:rPr>
                <w:rFonts w:hint="eastAsia" w:ascii="宋体" w:hAnsi="宋体" w:eastAsia="宋体" w:cs="宋体"/>
                <w:sz w:val="24"/>
                <w:szCs w:val="24"/>
              </w:rPr>
              <w:t>计分因素</w:t>
            </w:r>
          </w:p>
        </w:tc>
        <w:tc>
          <w:tcPr>
            <w:tcW w:w="965" w:type="dxa"/>
            <w:noWrap w:val="0"/>
            <w:vAlign w:val="center"/>
          </w:tcPr>
          <w:p w14:paraId="22E9D192">
            <w:pPr>
              <w:rPr>
                <w:rFonts w:hint="eastAsia" w:ascii="宋体" w:hAnsi="宋体" w:eastAsia="宋体" w:cs="宋体"/>
                <w:sz w:val="24"/>
                <w:szCs w:val="24"/>
              </w:rPr>
            </w:pPr>
            <w:r>
              <w:rPr>
                <w:rFonts w:hint="eastAsia" w:ascii="宋体" w:hAnsi="宋体" w:eastAsia="宋体" w:cs="宋体"/>
                <w:sz w:val="24"/>
                <w:szCs w:val="24"/>
              </w:rPr>
              <w:t>分值</w:t>
            </w:r>
          </w:p>
        </w:tc>
        <w:tc>
          <w:tcPr>
            <w:tcW w:w="6392" w:type="dxa"/>
            <w:noWrap w:val="0"/>
            <w:vAlign w:val="center"/>
          </w:tcPr>
          <w:p w14:paraId="1C39D833">
            <w:pPr>
              <w:rPr>
                <w:rFonts w:hint="eastAsia" w:ascii="宋体" w:hAnsi="宋体" w:eastAsia="宋体" w:cs="宋体"/>
                <w:sz w:val="24"/>
                <w:szCs w:val="24"/>
              </w:rPr>
            </w:pPr>
            <w:r>
              <w:rPr>
                <w:rFonts w:hint="eastAsia" w:ascii="宋体" w:hAnsi="宋体" w:eastAsia="宋体" w:cs="宋体"/>
                <w:sz w:val="24"/>
                <w:szCs w:val="24"/>
              </w:rPr>
              <w:t>评分标准</w:t>
            </w:r>
          </w:p>
        </w:tc>
      </w:tr>
      <w:tr w14:paraId="4C045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96" w:type="dxa"/>
            <w:noWrap w:val="0"/>
            <w:vAlign w:val="center"/>
          </w:tcPr>
          <w:p w14:paraId="5CF8F4E3">
            <w:pPr>
              <w:rPr>
                <w:rFonts w:hint="eastAsia" w:ascii="宋体" w:hAnsi="宋体" w:eastAsia="宋体" w:cs="宋体"/>
                <w:sz w:val="24"/>
                <w:szCs w:val="24"/>
              </w:rPr>
            </w:pPr>
            <w:r>
              <w:rPr>
                <w:rFonts w:hint="eastAsia" w:ascii="宋体" w:hAnsi="宋体" w:eastAsia="宋体" w:cs="宋体"/>
                <w:sz w:val="24"/>
                <w:szCs w:val="24"/>
              </w:rPr>
              <w:t>价格部分（</w:t>
            </w:r>
            <w:r>
              <w:rPr>
                <w:rFonts w:hint="eastAsia" w:ascii="宋体" w:hAnsi="宋体" w:eastAsia="宋体" w:cs="宋体"/>
                <w:sz w:val="24"/>
                <w:szCs w:val="24"/>
                <w:lang w:val="en-US" w:eastAsia="zh-CN"/>
              </w:rPr>
              <w:t>40</w:t>
            </w:r>
            <w:r>
              <w:rPr>
                <w:rFonts w:hint="eastAsia" w:ascii="宋体" w:hAnsi="宋体" w:eastAsia="宋体" w:cs="宋体"/>
                <w:sz w:val="24"/>
                <w:szCs w:val="24"/>
              </w:rPr>
              <w:t>分）</w:t>
            </w:r>
          </w:p>
        </w:tc>
        <w:tc>
          <w:tcPr>
            <w:tcW w:w="1035" w:type="dxa"/>
            <w:noWrap w:val="0"/>
            <w:vAlign w:val="center"/>
          </w:tcPr>
          <w:p w14:paraId="374070A0">
            <w:pPr>
              <w:rPr>
                <w:rFonts w:hint="eastAsia" w:ascii="宋体" w:hAnsi="宋体" w:eastAsia="宋体" w:cs="宋体"/>
                <w:sz w:val="24"/>
                <w:szCs w:val="24"/>
              </w:rPr>
            </w:pPr>
            <w:r>
              <w:rPr>
                <w:rFonts w:hint="eastAsia" w:ascii="宋体" w:hAnsi="宋体" w:eastAsia="宋体" w:cs="宋体"/>
                <w:sz w:val="24"/>
                <w:szCs w:val="24"/>
              </w:rPr>
              <w:t>投标报价</w:t>
            </w:r>
          </w:p>
        </w:tc>
        <w:tc>
          <w:tcPr>
            <w:tcW w:w="965" w:type="dxa"/>
            <w:noWrap w:val="0"/>
            <w:vAlign w:val="center"/>
          </w:tcPr>
          <w:p w14:paraId="4B8EB096">
            <w:pPr>
              <w:rPr>
                <w:rFonts w:hint="eastAsia" w:ascii="宋体" w:hAnsi="宋体" w:eastAsia="宋体" w:cs="宋体"/>
                <w:sz w:val="24"/>
                <w:szCs w:val="24"/>
              </w:rPr>
            </w:pPr>
            <w:r>
              <w:rPr>
                <w:rFonts w:hint="eastAsia" w:ascii="宋体" w:hAnsi="宋体" w:eastAsia="宋体" w:cs="宋体"/>
                <w:sz w:val="24"/>
                <w:szCs w:val="24"/>
                <w:lang w:val="en-US" w:eastAsia="zh-CN"/>
              </w:rPr>
              <w:t>40</w:t>
            </w:r>
            <w:r>
              <w:rPr>
                <w:rFonts w:hint="eastAsia" w:ascii="宋体" w:hAnsi="宋体" w:eastAsia="宋体" w:cs="宋体"/>
                <w:sz w:val="24"/>
                <w:szCs w:val="24"/>
              </w:rPr>
              <w:t>分</w:t>
            </w:r>
          </w:p>
        </w:tc>
        <w:tc>
          <w:tcPr>
            <w:tcW w:w="6392" w:type="dxa"/>
            <w:noWrap w:val="0"/>
            <w:vAlign w:val="top"/>
          </w:tcPr>
          <w:p w14:paraId="1797C87E">
            <w:pPr>
              <w:rPr>
                <w:rFonts w:hint="eastAsia" w:ascii="宋体" w:hAnsi="宋体" w:eastAsia="宋体" w:cs="宋体"/>
                <w:sz w:val="24"/>
                <w:szCs w:val="24"/>
              </w:rPr>
            </w:pPr>
            <w:r>
              <w:rPr>
                <w:rFonts w:hint="eastAsia" w:ascii="宋体" w:hAnsi="宋体"/>
                <w:color w:val="000000"/>
                <w:sz w:val="24"/>
                <w:szCs w:val="24"/>
              </w:rPr>
              <w:t>满足招标文件要求且报价最低的供应商的价格为评标基准价，其价格分为满分。其他供应商的价格分统一按照下列公式计算：报价得分=（评标基准价/投标报价）×40。</w:t>
            </w:r>
          </w:p>
        </w:tc>
      </w:tr>
      <w:tr w14:paraId="7F4B8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396" w:type="dxa"/>
            <w:vMerge w:val="restart"/>
            <w:noWrap w:val="0"/>
            <w:vAlign w:val="center"/>
          </w:tcPr>
          <w:p w14:paraId="125276B0">
            <w:pPr>
              <w:rPr>
                <w:rFonts w:hint="eastAsia" w:ascii="宋体" w:hAnsi="宋体" w:eastAsia="宋体" w:cs="宋体"/>
                <w:sz w:val="24"/>
                <w:szCs w:val="24"/>
              </w:rPr>
            </w:pPr>
            <w:r>
              <w:rPr>
                <w:rFonts w:hint="eastAsia" w:ascii="宋体" w:hAnsi="宋体" w:eastAsia="宋体" w:cs="宋体"/>
                <w:sz w:val="24"/>
                <w:szCs w:val="24"/>
              </w:rPr>
              <w:t>技术部分（</w:t>
            </w:r>
            <w:r>
              <w:rPr>
                <w:rFonts w:hint="eastAsia" w:ascii="宋体" w:hAnsi="宋体" w:eastAsia="宋体" w:cs="宋体"/>
                <w:sz w:val="24"/>
                <w:szCs w:val="24"/>
                <w:lang w:val="en-US" w:eastAsia="zh-CN"/>
              </w:rPr>
              <w:t>30</w:t>
            </w:r>
            <w:r>
              <w:rPr>
                <w:rFonts w:hint="eastAsia" w:ascii="宋体" w:hAnsi="宋体" w:eastAsia="宋体" w:cs="宋体"/>
                <w:sz w:val="24"/>
                <w:szCs w:val="24"/>
              </w:rPr>
              <w:t>分）</w:t>
            </w:r>
          </w:p>
        </w:tc>
        <w:tc>
          <w:tcPr>
            <w:tcW w:w="1035" w:type="dxa"/>
            <w:noWrap w:val="0"/>
            <w:vAlign w:val="center"/>
          </w:tcPr>
          <w:p w14:paraId="15BD2F53">
            <w:pPr>
              <w:rPr>
                <w:rFonts w:hint="eastAsia" w:ascii="宋体" w:hAnsi="宋体" w:eastAsia="宋体" w:cs="宋体"/>
                <w:sz w:val="24"/>
                <w:szCs w:val="24"/>
              </w:rPr>
            </w:pPr>
            <w:r>
              <w:rPr>
                <w:rFonts w:hint="eastAsia" w:ascii="宋体" w:hAnsi="宋体" w:eastAsia="宋体" w:cs="宋体"/>
                <w:sz w:val="24"/>
                <w:szCs w:val="24"/>
              </w:rPr>
              <w:t>产品配置技术参数</w:t>
            </w:r>
          </w:p>
        </w:tc>
        <w:tc>
          <w:tcPr>
            <w:tcW w:w="965" w:type="dxa"/>
            <w:noWrap w:val="0"/>
            <w:vAlign w:val="center"/>
          </w:tcPr>
          <w:p w14:paraId="083BCF5B">
            <w:pPr>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0</w:t>
            </w:r>
            <w:r>
              <w:rPr>
                <w:rFonts w:hint="eastAsia" w:ascii="宋体" w:hAnsi="宋体" w:eastAsia="宋体" w:cs="宋体"/>
                <w:sz w:val="24"/>
                <w:szCs w:val="24"/>
              </w:rPr>
              <w:t>分</w:t>
            </w:r>
          </w:p>
        </w:tc>
        <w:tc>
          <w:tcPr>
            <w:tcW w:w="6392" w:type="dxa"/>
            <w:noWrap w:val="0"/>
            <w:vAlign w:val="top"/>
          </w:tcPr>
          <w:p w14:paraId="7800326B">
            <w:pPr>
              <w:rPr>
                <w:rFonts w:hint="eastAsia" w:ascii="宋体" w:hAnsi="宋体" w:eastAsia="宋体" w:cs="宋体"/>
                <w:sz w:val="24"/>
                <w:szCs w:val="24"/>
              </w:rPr>
            </w:pPr>
            <w:r>
              <w:rPr>
                <w:rFonts w:hint="eastAsia" w:ascii="宋体" w:hAnsi="宋体" w:eastAsia="宋体" w:cs="宋体"/>
                <w:sz w:val="24"/>
                <w:szCs w:val="24"/>
              </w:rPr>
              <w:t>响应采购清单中产品的各项技术功能要求，完全满足的得2</w:t>
            </w:r>
            <w:r>
              <w:rPr>
                <w:rFonts w:hint="eastAsia" w:ascii="宋体" w:hAnsi="宋体" w:cs="宋体"/>
                <w:sz w:val="24"/>
                <w:szCs w:val="24"/>
                <w:lang w:val="en-US" w:eastAsia="zh-CN"/>
              </w:rPr>
              <w:t>0</w:t>
            </w:r>
            <w:r>
              <w:rPr>
                <w:rFonts w:hint="eastAsia" w:ascii="宋体" w:hAnsi="宋体" w:eastAsia="宋体" w:cs="宋体"/>
                <w:sz w:val="24"/>
                <w:szCs w:val="24"/>
              </w:rPr>
              <w:t>分，每有一项经评标小组认定为负偏离的技术指标功能要求扣1分，扣完为止。需提供检测报告复印件并加盖生产厂家公章。不提供视为不响应，则不得分。</w:t>
            </w:r>
            <w:r>
              <w:rPr>
                <w:rFonts w:hint="eastAsia" w:ascii="宋体" w:hAnsi="宋体" w:eastAsia="宋体" w:cs="宋体"/>
                <w:sz w:val="24"/>
                <w:szCs w:val="24"/>
                <w:lang w:val="en-US" w:eastAsia="zh-CN"/>
              </w:rPr>
              <w:t>详见以下技术参数检测报告部分</w:t>
            </w:r>
          </w:p>
        </w:tc>
      </w:tr>
      <w:tr w14:paraId="19DE8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96" w:type="dxa"/>
            <w:vMerge w:val="continue"/>
            <w:noWrap w:val="0"/>
            <w:vAlign w:val="center"/>
          </w:tcPr>
          <w:p w14:paraId="70AE7B28">
            <w:pPr>
              <w:rPr>
                <w:rFonts w:hint="eastAsia" w:ascii="宋体" w:hAnsi="宋体" w:eastAsia="宋体" w:cs="宋体"/>
                <w:sz w:val="24"/>
                <w:szCs w:val="24"/>
              </w:rPr>
            </w:pPr>
          </w:p>
        </w:tc>
        <w:tc>
          <w:tcPr>
            <w:tcW w:w="1035" w:type="dxa"/>
            <w:noWrap w:val="0"/>
            <w:vAlign w:val="center"/>
          </w:tcPr>
          <w:p w14:paraId="61348C97">
            <w:pPr>
              <w:rPr>
                <w:rFonts w:hint="default" w:ascii="宋体" w:hAnsi="宋体" w:eastAsia="宋体" w:cs="宋体"/>
                <w:sz w:val="24"/>
                <w:szCs w:val="24"/>
                <w:lang w:val="en-US" w:eastAsia="zh-CN"/>
              </w:rPr>
            </w:pPr>
            <w:r>
              <w:rPr>
                <w:rFonts w:hint="eastAsia" w:ascii="宋体" w:hAnsi="宋体" w:eastAsia="宋体" w:cs="宋体"/>
                <w:sz w:val="24"/>
                <w:szCs w:val="24"/>
              </w:rPr>
              <w:t>设计方案和</w:t>
            </w:r>
            <w:r>
              <w:rPr>
                <w:rFonts w:hint="eastAsia" w:ascii="宋体" w:hAnsi="宋体" w:cs="宋体"/>
                <w:sz w:val="24"/>
                <w:szCs w:val="24"/>
                <w:lang w:val="en-US" w:eastAsia="zh-CN"/>
              </w:rPr>
              <w:t>施工安全措施</w:t>
            </w:r>
          </w:p>
        </w:tc>
        <w:tc>
          <w:tcPr>
            <w:tcW w:w="965" w:type="dxa"/>
            <w:noWrap w:val="0"/>
            <w:vAlign w:val="center"/>
          </w:tcPr>
          <w:p w14:paraId="5AE1C9D8">
            <w:pPr>
              <w:rPr>
                <w:rFonts w:hint="eastAsia" w:ascii="宋体" w:hAnsi="宋体" w:eastAsia="宋体" w:cs="宋体"/>
                <w:sz w:val="24"/>
                <w:szCs w:val="24"/>
              </w:rPr>
            </w:pPr>
            <w:r>
              <w:rPr>
                <w:rFonts w:hint="eastAsia" w:ascii="宋体" w:hAnsi="宋体" w:cs="宋体"/>
                <w:sz w:val="24"/>
                <w:szCs w:val="24"/>
                <w:lang w:val="en-US" w:eastAsia="zh-CN"/>
              </w:rPr>
              <w:t>10</w:t>
            </w:r>
            <w:r>
              <w:rPr>
                <w:rFonts w:hint="eastAsia" w:ascii="宋体" w:hAnsi="宋体" w:eastAsia="宋体" w:cs="宋体"/>
                <w:sz w:val="24"/>
                <w:szCs w:val="24"/>
              </w:rPr>
              <w:t>分</w:t>
            </w:r>
          </w:p>
        </w:tc>
        <w:tc>
          <w:tcPr>
            <w:tcW w:w="6392" w:type="dxa"/>
            <w:noWrap w:val="0"/>
            <w:vAlign w:val="center"/>
          </w:tcPr>
          <w:p w14:paraId="660BD82F">
            <w:pPr>
              <w:rPr>
                <w:rFonts w:hint="eastAsia" w:ascii="宋体" w:hAnsi="宋体" w:eastAsia="宋体" w:cs="宋体"/>
                <w:sz w:val="24"/>
                <w:szCs w:val="24"/>
              </w:rPr>
            </w:pPr>
            <w:r>
              <w:rPr>
                <w:rFonts w:hint="eastAsia" w:ascii="宋体" w:hAnsi="宋体" w:eastAsia="宋体" w:cs="宋体"/>
                <w:sz w:val="24"/>
                <w:szCs w:val="24"/>
              </w:rPr>
              <w:t>评价依据：按照投标人设计方案、施工组织方案、安全防范措施等方案。评价方法：由评标委员会按少数服从多数的原则分档次打分。优秀的得</w:t>
            </w:r>
            <w:r>
              <w:rPr>
                <w:rFonts w:hint="eastAsia" w:ascii="宋体" w:hAnsi="宋体" w:eastAsia="宋体" w:cs="宋体"/>
                <w:sz w:val="24"/>
                <w:szCs w:val="24"/>
                <w:lang w:val="en-US" w:eastAsia="zh-CN"/>
              </w:rPr>
              <w:t>5</w:t>
            </w:r>
            <w:r>
              <w:rPr>
                <w:rFonts w:hint="eastAsia" w:ascii="宋体" w:hAnsi="宋体" w:eastAsia="宋体" w:cs="宋体"/>
                <w:sz w:val="24"/>
                <w:szCs w:val="24"/>
              </w:rPr>
              <w:t>分，一般的得</w:t>
            </w:r>
            <w:r>
              <w:rPr>
                <w:rFonts w:hint="eastAsia" w:ascii="宋体" w:hAnsi="宋体" w:eastAsia="宋体" w:cs="宋体"/>
                <w:sz w:val="24"/>
                <w:szCs w:val="24"/>
                <w:lang w:val="en-US" w:eastAsia="zh-CN"/>
              </w:rPr>
              <w:t>3</w:t>
            </w:r>
            <w:r>
              <w:rPr>
                <w:rFonts w:hint="eastAsia" w:ascii="宋体" w:hAnsi="宋体" w:eastAsia="宋体" w:cs="宋体"/>
                <w:sz w:val="24"/>
                <w:szCs w:val="24"/>
              </w:rPr>
              <w:t>分，较差的得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p w14:paraId="3DF411FA">
            <w:pPr>
              <w:rPr>
                <w:sz w:val="24"/>
                <w:szCs w:val="24"/>
              </w:rPr>
            </w:pPr>
            <w:r>
              <w:rPr>
                <w:rFonts w:hint="eastAsia"/>
                <w:sz w:val="24"/>
                <w:szCs w:val="24"/>
              </w:rPr>
              <w:t>确保施工安全措施，根据措施的科学、合理、针对性比较。措施科学、合理、针对性强，得</w:t>
            </w:r>
            <w:r>
              <w:rPr>
                <w:rFonts w:hint="eastAsia"/>
                <w:sz w:val="24"/>
                <w:szCs w:val="24"/>
                <w:lang w:val="en-US" w:eastAsia="zh-CN"/>
              </w:rPr>
              <w:t>5</w:t>
            </w:r>
            <w:r>
              <w:rPr>
                <w:rFonts w:hint="eastAsia"/>
                <w:sz w:val="24"/>
                <w:szCs w:val="24"/>
              </w:rPr>
              <w:t>分</w:t>
            </w:r>
          </w:p>
          <w:p w14:paraId="577C23A0">
            <w:pPr>
              <w:rPr>
                <w:sz w:val="24"/>
                <w:szCs w:val="24"/>
              </w:rPr>
            </w:pPr>
            <w:r>
              <w:rPr>
                <w:rFonts w:hint="eastAsia"/>
                <w:sz w:val="24"/>
                <w:szCs w:val="24"/>
              </w:rPr>
              <w:t>措施科学性一般、合理性一般、针对性一般，得3分；</w:t>
            </w:r>
          </w:p>
          <w:p w14:paraId="17BE571D">
            <w:pPr>
              <w:rPr>
                <w:rFonts w:hint="eastAsia" w:ascii="宋体" w:hAnsi="宋体" w:eastAsia="宋体" w:cs="宋体"/>
                <w:sz w:val="24"/>
                <w:szCs w:val="24"/>
              </w:rPr>
            </w:pPr>
            <w:r>
              <w:rPr>
                <w:rFonts w:hint="eastAsia"/>
                <w:sz w:val="24"/>
                <w:szCs w:val="24"/>
              </w:rPr>
              <w:t>不提供，不得分</w:t>
            </w:r>
          </w:p>
        </w:tc>
      </w:tr>
      <w:tr w14:paraId="6381C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396" w:type="dxa"/>
            <w:vMerge w:val="restart"/>
            <w:noWrap w:val="0"/>
            <w:vAlign w:val="center"/>
          </w:tcPr>
          <w:p w14:paraId="61551E0A">
            <w:pPr>
              <w:rPr>
                <w:rFonts w:hint="eastAsia" w:ascii="宋体" w:hAnsi="宋体" w:eastAsia="宋体" w:cs="宋体"/>
                <w:sz w:val="24"/>
                <w:szCs w:val="24"/>
              </w:rPr>
            </w:pPr>
          </w:p>
          <w:p w14:paraId="3B212A76">
            <w:pPr>
              <w:rPr>
                <w:rFonts w:hint="eastAsia" w:ascii="宋体" w:hAnsi="宋体" w:eastAsia="宋体" w:cs="宋体"/>
                <w:sz w:val="24"/>
                <w:szCs w:val="24"/>
              </w:rPr>
            </w:pPr>
          </w:p>
          <w:p w14:paraId="278AAC71">
            <w:pPr>
              <w:rPr>
                <w:rFonts w:hint="eastAsia" w:ascii="宋体" w:hAnsi="宋体" w:eastAsia="宋体" w:cs="宋体"/>
                <w:sz w:val="24"/>
                <w:szCs w:val="24"/>
              </w:rPr>
            </w:pPr>
          </w:p>
          <w:p w14:paraId="32A77199">
            <w:pPr>
              <w:rPr>
                <w:rFonts w:hint="eastAsia" w:ascii="宋体" w:hAnsi="宋体" w:eastAsia="宋体" w:cs="宋体"/>
                <w:sz w:val="24"/>
                <w:szCs w:val="24"/>
              </w:rPr>
            </w:pPr>
          </w:p>
          <w:p w14:paraId="78FDCBFE">
            <w:pPr>
              <w:rPr>
                <w:rFonts w:hint="eastAsia" w:ascii="宋体" w:hAnsi="宋体" w:eastAsia="宋体" w:cs="宋体"/>
                <w:sz w:val="24"/>
                <w:szCs w:val="24"/>
              </w:rPr>
            </w:pPr>
          </w:p>
          <w:p w14:paraId="48BEE0A1">
            <w:pPr>
              <w:rPr>
                <w:rFonts w:hint="eastAsia" w:ascii="宋体" w:hAnsi="宋体" w:eastAsia="宋体" w:cs="宋体"/>
                <w:sz w:val="24"/>
                <w:szCs w:val="24"/>
              </w:rPr>
            </w:pPr>
            <w:r>
              <w:rPr>
                <w:rFonts w:hint="eastAsia" w:ascii="宋体" w:hAnsi="宋体" w:eastAsia="宋体" w:cs="宋体"/>
                <w:sz w:val="24"/>
                <w:szCs w:val="24"/>
              </w:rPr>
              <w:t>商务部分（</w:t>
            </w:r>
            <w:r>
              <w:rPr>
                <w:rFonts w:hint="eastAsia" w:ascii="宋体" w:hAnsi="宋体" w:eastAsia="宋体" w:cs="宋体"/>
                <w:sz w:val="24"/>
                <w:szCs w:val="24"/>
                <w:lang w:val="en-US" w:eastAsia="zh-CN"/>
              </w:rPr>
              <w:t>30</w:t>
            </w:r>
            <w:r>
              <w:rPr>
                <w:rFonts w:hint="eastAsia" w:ascii="宋体" w:hAnsi="宋体" w:eastAsia="宋体" w:cs="宋体"/>
                <w:sz w:val="24"/>
                <w:szCs w:val="24"/>
              </w:rPr>
              <w:t>分）</w:t>
            </w:r>
          </w:p>
          <w:p w14:paraId="50A9A000">
            <w:pPr>
              <w:rPr>
                <w:rFonts w:hint="eastAsia" w:ascii="宋体" w:hAnsi="宋体" w:eastAsia="宋体" w:cs="宋体"/>
                <w:sz w:val="24"/>
                <w:szCs w:val="24"/>
              </w:rPr>
            </w:pPr>
          </w:p>
        </w:tc>
        <w:tc>
          <w:tcPr>
            <w:tcW w:w="1035" w:type="dxa"/>
            <w:vMerge w:val="restart"/>
            <w:noWrap w:val="0"/>
            <w:vAlign w:val="center"/>
          </w:tcPr>
          <w:p w14:paraId="0C93AB88">
            <w:pPr>
              <w:rPr>
                <w:rFonts w:hint="eastAsia" w:ascii="宋体" w:hAnsi="宋体" w:eastAsia="宋体" w:cs="宋体"/>
                <w:sz w:val="24"/>
                <w:szCs w:val="24"/>
              </w:rPr>
            </w:pPr>
          </w:p>
          <w:p w14:paraId="2D3DA696">
            <w:pPr>
              <w:rPr>
                <w:rFonts w:hint="eastAsia" w:ascii="宋体" w:hAnsi="宋体" w:eastAsia="宋体" w:cs="宋体"/>
                <w:sz w:val="24"/>
                <w:szCs w:val="24"/>
              </w:rPr>
            </w:pPr>
          </w:p>
          <w:p w14:paraId="01225EEA">
            <w:pPr>
              <w:rPr>
                <w:rFonts w:hint="eastAsia" w:ascii="宋体" w:hAnsi="宋体" w:eastAsia="宋体" w:cs="宋体"/>
                <w:sz w:val="24"/>
                <w:szCs w:val="24"/>
              </w:rPr>
            </w:pPr>
          </w:p>
          <w:p w14:paraId="6A58C60B">
            <w:pPr>
              <w:rPr>
                <w:rFonts w:hint="default" w:ascii="宋体" w:hAnsi="宋体" w:eastAsia="宋体" w:cs="宋体"/>
                <w:sz w:val="24"/>
                <w:szCs w:val="24"/>
                <w:lang w:val="en-US" w:eastAsia="zh-CN"/>
              </w:rPr>
            </w:pPr>
            <w:r>
              <w:rPr>
                <w:rFonts w:hint="eastAsia" w:ascii="宋体" w:hAnsi="宋体" w:cs="宋体"/>
                <w:sz w:val="24"/>
                <w:szCs w:val="24"/>
                <w:lang w:val="en-US" w:eastAsia="zh-CN"/>
              </w:rPr>
              <w:t>厂家</w:t>
            </w:r>
          </w:p>
          <w:p w14:paraId="55D3BB5B">
            <w:pPr>
              <w:rPr>
                <w:rFonts w:hint="eastAsia" w:ascii="宋体" w:hAnsi="宋体" w:eastAsia="宋体" w:cs="宋体"/>
                <w:sz w:val="24"/>
                <w:szCs w:val="24"/>
                <w:lang w:val="en-US" w:eastAsia="zh-CN"/>
              </w:rPr>
            </w:pPr>
            <w:r>
              <w:rPr>
                <w:rFonts w:hint="eastAsia" w:ascii="宋体" w:hAnsi="宋体" w:cs="宋体"/>
                <w:sz w:val="24"/>
                <w:szCs w:val="24"/>
                <w:lang w:val="en-US" w:eastAsia="zh-CN"/>
              </w:rPr>
              <w:t>资质</w:t>
            </w:r>
          </w:p>
          <w:p w14:paraId="0483DA19">
            <w:pPr>
              <w:rPr>
                <w:rFonts w:hint="eastAsia" w:ascii="宋体" w:hAnsi="宋体" w:eastAsia="宋体" w:cs="宋体"/>
                <w:sz w:val="24"/>
                <w:szCs w:val="24"/>
              </w:rPr>
            </w:pPr>
          </w:p>
        </w:tc>
        <w:tc>
          <w:tcPr>
            <w:tcW w:w="965" w:type="dxa"/>
            <w:noWrap w:val="0"/>
            <w:vAlign w:val="center"/>
          </w:tcPr>
          <w:p w14:paraId="4C4FA6B1">
            <w:pPr>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c>
          <w:tcPr>
            <w:tcW w:w="6392" w:type="dxa"/>
            <w:noWrap w:val="0"/>
            <w:vAlign w:val="top"/>
          </w:tcPr>
          <w:p w14:paraId="77512FB1">
            <w:pPr>
              <w:rPr>
                <w:rFonts w:hint="eastAsia" w:ascii="宋体" w:hAnsi="宋体" w:eastAsia="宋体" w:cs="宋体"/>
                <w:sz w:val="24"/>
                <w:szCs w:val="24"/>
                <w:lang w:eastAsia="zh-CN"/>
              </w:rPr>
            </w:pPr>
            <w:r>
              <w:rPr>
                <w:rFonts w:hint="eastAsia" w:ascii="宋体" w:hAnsi="宋体" w:eastAsia="宋体" w:cs="宋体"/>
                <w:sz w:val="24"/>
                <w:szCs w:val="24"/>
              </w:rPr>
              <w:t>提供LED高清显示屏CCC、节能，要求提供证书复印件加盖制造商公章并且为保证产品稳定性LED 产品为自主开发产品，不接受 OEM 及代加工企业的产品；</w:t>
            </w:r>
            <w:r>
              <w:rPr>
                <w:rFonts w:hint="eastAsia" w:ascii="宋体" w:hAnsi="宋体" w:cs="宋体"/>
                <w:sz w:val="24"/>
                <w:szCs w:val="24"/>
                <w:lang w:eastAsia="zh-CN"/>
              </w:rPr>
              <w:t>（不提供视为不响应，则不得分）</w:t>
            </w:r>
          </w:p>
        </w:tc>
      </w:tr>
      <w:tr w14:paraId="39600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396" w:type="dxa"/>
            <w:vMerge w:val="continue"/>
            <w:noWrap w:val="0"/>
            <w:vAlign w:val="center"/>
          </w:tcPr>
          <w:p w14:paraId="56FBDC7B">
            <w:pPr>
              <w:rPr>
                <w:rFonts w:hint="eastAsia" w:ascii="宋体" w:hAnsi="宋体" w:eastAsia="宋体" w:cs="宋体"/>
                <w:sz w:val="24"/>
                <w:szCs w:val="24"/>
              </w:rPr>
            </w:pPr>
          </w:p>
        </w:tc>
        <w:tc>
          <w:tcPr>
            <w:tcW w:w="1035" w:type="dxa"/>
            <w:vMerge w:val="continue"/>
            <w:noWrap w:val="0"/>
            <w:vAlign w:val="center"/>
          </w:tcPr>
          <w:p w14:paraId="0841D9E8">
            <w:pPr>
              <w:rPr>
                <w:rFonts w:hint="eastAsia" w:ascii="宋体" w:hAnsi="宋体" w:eastAsia="宋体" w:cs="宋体"/>
                <w:sz w:val="24"/>
                <w:szCs w:val="24"/>
              </w:rPr>
            </w:pPr>
          </w:p>
        </w:tc>
        <w:tc>
          <w:tcPr>
            <w:tcW w:w="965" w:type="dxa"/>
            <w:noWrap w:val="0"/>
            <w:vAlign w:val="center"/>
          </w:tcPr>
          <w:p w14:paraId="4C98118D">
            <w:pPr>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c>
          <w:tcPr>
            <w:tcW w:w="6392" w:type="dxa"/>
            <w:noWrap w:val="0"/>
            <w:vAlign w:val="top"/>
          </w:tcPr>
          <w:p w14:paraId="24E61EEA">
            <w:pPr>
              <w:rPr>
                <w:rFonts w:hint="eastAsia" w:ascii="宋体" w:hAnsi="宋体" w:eastAsia="宋体" w:cs="宋体"/>
                <w:sz w:val="24"/>
                <w:szCs w:val="24"/>
              </w:rPr>
            </w:pPr>
            <w:r>
              <w:rPr>
                <w:rFonts w:hint="eastAsia" w:ascii="宋体" w:hAnsi="宋体" w:eastAsia="宋体" w:cs="宋体"/>
                <w:sz w:val="24"/>
                <w:szCs w:val="24"/>
              </w:rPr>
              <w:t>要求LED显示屏制造商或制造商母公司具备：国产化信息系统集成和服务能力LS4级证书，提供复印件并加盖公章;</w:t>
            </w:r>
            <w:r>
              <w:rPr>
                <w:rFonts w:hint="eastAsia" w:ascii="宋体" w:hAnsi="宋体" w:cs="宋体"/>
                <w:sz w:val="24"/>
                <w:szCs w:val="24"/>
                <w:lang w:eastAsia="zh-CN"/>
              </w:rPr>
              <w:t>（不提供视为不响应，则不得分）</w:t>
            </w:r>
          </w:p>
        </w:tc>
      </w:tr>
      <w:tr w14:paraId="2A1CB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396" w:type="dxa"/>
            <w:vMerge w:val="continue"/>
            <w:noWrap w:val="0"/>
            <w:vAlign w:val="center"/>
          </w:tcPr>
          <w:p w14:paraId="3376F85C">
            <w:pPr>
              <w:rPr>
                <w:rFonts w:hint="eastAsia" w:ascii="宋体" w:hAnsi="宋体" w:eastAsia="宋体" w:cs="宋体"/>
                <w:sz w:val="24"/>
                <w:szCs w:val="24"/>
              </w:rPr>
            </w:pPr>
          </w:p>
        </w:tc>
        <w:tc>
          <w:tcPr>
            <w:tcW w:w="1035" w:type="dxa"/>
            <w:vMerge w:val="continue"/>
            <w:noWrap w:val="0"/>
            <w:vAlign w:val="center"/>
          </w:tcPr>
          <w:p w14:paraId="6ABB82C2">
            <w:pPr>
              <w:rPr>
                <w:rFonts w:hint="eastAsia" w:ascii="宋体" w:hAnsi="宋体" w:eastAsia="宋体" w:cs="宋体"/>
                <w:sz w:val="24"/>
                <w:szCs w:val="24"/>
              </w:rPr>
            </w:pPr>
          </w:p>
        </w:tc>
        <w:tc>
          <w:tcPr>
            <w:tcW w:w="965" w:type="dxa"/>
            <w:noWrap w:val="0"/>
            <w:vAlign w:val="center"/>
          </w:tcPr>
          <w:p w14:paraId="71203F88">
            <w:pPr>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c>
          <w:tcPr>
            <w:tcW w:w="6392" w:type="dxa"/>
            <w:noWrap w:val="0"/>
            <w:vAlign w:val="top"/>
          </w:tcPr>
          <w:p w14:paraId="628102D4">
            <w:pPr>
              <w:rPr>
                <w:rFonts w:hint="eastAsia" w:ascii="宋体" w:hAnsi="宋体" w:eastAsia="宋体" w:cs="宋体"/>
                <w:sz w:val="24"/>
                <w:szCs w:val="24"/>
              </w:rPr>
            </w:pPr>
            <w:r>
              <w:rPr>
                <w:rFonts w:hint="eastAsia" w:ascii="宋体" w:hAnsi="宋体" w:eastAsia="宋体" w:cs="宋体"/>
                <w:sz w:val="24"/>
                <w:szCs w:val="24"/>
              </w:rPr>
              <w:t>要求LED显示屏制造商或制造商母公司具备：信息系统建设和服务能力评估达到CS4级（含CS4级）及以上证书，提供复印件并加盖公章；</w:t>
            </w:r>
            <w:r>
              <w:rPr>
                <w:rFonts w:hint="eastAsia" w:ascii="宋体" w:hAnsi="宋体" w:cs="宋体"/>
                <w:sz w:val="24"/>
                <w:szCs w:val="24"/>
                <w:lang w:eastAsia="zh-CN"/>
              </w:rPr>
              <w:t>（不提供视为不响应，则不得分）</w:t>
            </w:r>
          </w:p>
        </w:tc>
      </w:tr>
      <w:tr w14:paraId="4ED78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396" w:type="dxa"/>
            <w:vMerge w:val="continue"/>
            <w:noWrap w:val="0"/>
            <w:vAlign w:val="center"/>
          </w:tcPr>
          <w:p w14:paraId="4297EEEC">
            <w:pPr>
              <w:rPr>
                <w:rFonts w:hint="eastAsia" w:ascii="宋体" w:hAnsi="宋体" w:eastAsia="宋体" w:cs="宋体"/>
                <w:sz w:val="24"/>
                <w:szCs w:val="24"/>
              </w:rPr>
            </w:pPr>
          </w:p>
        </w:tc>
        <w:tc>
          <w:tcPr>
            <w:tcW w:w="1035" w:type="dxa"/>
            <w:vMerge w:val="continue"/>
            <w:noWrap w:val="0"/>
            <w:vAlign w:val="center"/>
          </w:tcPr>
          <w:p w14:paraId="29119FF5">
            <w:pPr>
              <w:rPr>
                <w:rFonts w:hint="eastAsia" w:ascii="宋体" w:hAnsi="宋体" w:eastAsia="宋体" w:cs="宋体"/>
                <w:sz w:val="24"/>
                <w:szCs w:val="24"/>
              </w:rPr>
            </w:pPr>
          </w:p>
        </w:tc>
        <w:tc>
          <w:tcPr>
            <w:tcW w:w="965" w:type="dxa"/>
            <w:noWrap w:val="0"/>
            <w:vAlign w:val="center"/>
          </w:tcPr>
          <w:p w14:paraId="53A9CF5A">
            <w:pPr>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c>
          <w:tcPr>
            <w:tcW w:w="6392" w:type="dxa"/>
            <w:noWrap w:val="0"/>
            <w:vAlign w:val="top"/>
          </w:tcPr>
          <w:p w14:paraId="05C649D5">
            <w:pPr>
              <w:rPr>
                <w:rFonts w:hint="eastAsia" w:ascii="宋体" w:hAnsi="宋体" w:eastAsia="宋体" w:cs="宋体"/>
                <w:sz w:val="24"/>
                <w:szCs w:val="24"/>
              </w:rPr>
            </w:pPr>
            <w:r>
              <w:rPr>
                <w:rFonts w:hint="eastAsia" w:ascii="宋体" w:hAnsi="宋体" w:eastAsia="宋体" w:cs="宋体"/>
                <w:sz w:val="24"/>
                <w:szCs w:val="24"/>
              </w:rPr>
              <w:t>要求LED显示屏制造商或制造商母公司具备：低碳产品供应商证书，提供复印件并加盖公章；</w:t>
            </w:r>
            <w:r>
              <w:rPr>
                <w:rFonts w:hint="eastAsia" w:ascii="宋体" w:hAnsi="宋体" w:cs="宋体"/>
                <w:sz w:val="24"/>
                <w:szCs w:val="24"/>
                <w:lang w:eastAsia="zh-CN"/>
              </w:rPr>
              <w:t>（不提供视为不响应，则不得分）</w:t>
            </w:r>
          </w:p>
        </w:tc>
      </w:tr>
      <w:tr w14:paraId="5418F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396" w:type="dxa"/>
            <w:vMerge w:val="continue"/>
            <w:noWrap w:val="0"/>
            <w:vAlign w:val="center"/>
          </w:tcPr>
          <w:p w14:paraId="4B4842EB">
            <w:pPr>
              <w:rPr>
                <w:rFonts w:hint="eastAsia" w:ascii="宋体" w:hAnsi="宋体" w:eastAsia="宋体" w:cs="宋体"/>
                <w:sz w:val="24"/>
                <w:szCs w:val="24"/>
              </w:rPr>
            </w:pPr>
          </w:p>
        </w:tc>
        <w:tc>
          <w:tcPr>
            <w:tcW w:w="1035" w:type="dxa"/>
            <w:vMerge w:val="continue"/>
            <w:noWrap w:val="0"/>
            <w:vAlign w:val="center"/>
          </w:tcPr>
          <w:p w14:paraId="7956784C">
            <w:pPr>
              <w:rPr>
                <w:rFonts w:hint="eastAsia" w:ascii="宋体" w:hAnsi="宋体" w:eastAsia="宋体" w:cs="宋体"/>
                <w:sz w:val="24"/>
                <w:szCs w:val="24"/>
              </w:rPr>
            </w:pPr>
          </w:p>
        </w:tc>
        <w:tc>
          <w:tcPr>
            <w:tcW w:w="965" w:type="dxa"/>
            <w:noWrap w:val="0"/>
            <w:vAlign w:val="center"/>
          </w:tcPr>
          <w:p w14:paraId="1A87026B">
            <w:pPr>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c>
          <w:tcPr>
            <w:tcW w:w="6392" w:type="dxa"/>
            <w:noWrap w:val="0"/>
            <w:vAlign w:val="center"/>
          </w:tcPr>
          <w:p w14:paraId="357C56F6">
            <w:pPr>
              <w:keepNext w:val="0"/>
              <w:keepLines w:val="0"/>
              <w:widowControl/>
              <w:suppressLineNumbers w:val="0"/>
              <w:jc w:val="both"/>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LED显示屏制造商或制造商母公司具有电子与智能化工程专业承包壹级等级壹级证书，提供认证证书复所件并加盖厂商公章;</w:t>
            </w:r>
            <w:r>
              <w:rPr>
                <w:rFonts w:hint="eastAsia" w:ascii="宋体" w:hAnsi="宋体" w:cs="宋体"/>
                <w:sz w:val="24"/>
                <w:szCs w:val="24"/>
                <w:lang w:eastAsia="zh-CN"/>
              </w:rPr>
              <w:t>（不提供视为不响应，则不得分）</w:t>
            </w:r>
          </w:p>
        </w:tc>
      </w:tr>
      <w:tr w14:paraId="6B1E9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396" w:type="dxa"/>
            <w:vMerge w:val="continue"/>
            <w:noWrap w:val="0"/>
            <w:vAlign w:val="center"/>
          </w:tcPr>
          <w:p w14:paraId="2120576B">
            <w:pPr>
              <w:rPr>
                <w:rFonts w:hint="eastAsia" w:ascii="宋体" w:hAnsi="宋体" w:eastAsia="宋体" w:cs="宋体"/>
                <w:sz w:val="24"/>
                <w:szCs w:val="24"/>
              </w:rPr>
            </w:pPr>
          </w:p>
        </w:tc>
        <w:tc>
          <w:tcPr>
            <w:tcW w:w="1035" w:type="dxa"/>
            <w:vMerge w:val="continue"/>
            <w:noWrap w:val="0"/>
            <w:vAlign w:val="center"/>
          </w:tcPr>
          <w:p w14:paraId="1E017FCE">
            <w:pPr>
              <w:rPr>
                <w:rFonts w:hint="eastAsia" w:ascii="宋体" w:hAnsi="宋体" w:eastAsia="宋体" w:cs="宋体"/>
                <w:sz w:val="24"/>
                <w:szCs w:val="24"/>
              </w:rPr>
            </w:pPr>
          </w:p>
        </w:tc>
        <w:tc>
          <w:tcPr>
            <w:tcW w:w="965" w:type="dxa"/>
            <w:noWrap w:val="0"/>
            <w:vAlign w:val="center"/>
          </w:tcPr>
          <w:p w14:paraId="0192FD86">
            <w:pPr>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rPr>
              <w:t>分</w:t>
            </w:r>
          </w:p>
        </w:tc>
        <w:tc>
          <w:tcPr>
            <w:tcW w:w="6392" w:type="dxa"/>
            <w:shd w:val="clear" w:color="auto" w:fill="auto"/>
            <w:noWrap w:val="0"/>
            <w:vAlign w:val="center"/>
          </w:tcPr>
          <w:p w14:paraId="44208897">
            <w:pPr>
              <w:keepNext w:val="0"/>
              <w:keepLines w:val="0"/>
              <w:widowControl/>
              <w:suppressLineNumbers w:val="0"/>
              <w:jc w:val="both"/>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LED显示屏制造商或制造商母公司具备信息安全应急处理服务资质符合CCRC-ISV-C01:2021《信息安全服务规范》三级服务资质要求,提供认证证书复印件并加盖原厂公章；</w:t>
            </w:r>
            <w:r>
              <w:rPr>
                <w:rFonts w:hint="eastAsia" w:ascii="宋体" w:hAnsi="宋体" w:cs="宋体"/>
                <w:sz w:val="24"/>
                <w:szCs w:val="24"/>
                <w:lang w:eastAsia="zh-CN"/>
              </w:rPr>
              <w:t>（不提供视为不响应，则不得分）</w:t>
            </w:r>
          </w:p>
        </w:tc>
      </w:tr>
      <w:tr w14:paraId="4989B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396" w:type="dxa"/>
            <w:vMerge w:val="continue"/>
            <w:noWrap w:val="0"/>
            <w:vAlign w:val="center"/>
          </w:tcPr>
          <w:p w14:paraId="26DE6F2E">
            <w:pPr>
              <w:rPr>
                <w:rFonts w:hint="eastAsia" w:ascii="宋体" w:hAnsi="宋体" w:eastAsia="宋体" w:cs="宋体"/>
                <w:sz w:val="24"/>
                <w:szCs w:val="24"/>
              </w:rPr>
            </w:pPr>
          </w:p>
        </w:tc>
        <w:tc>
          <w:tcPr>
            <w:tcW w:w="1035" w:type="dxa"/>
            <w:vMerge w:val="continue"/>
            <w:noWrap w:val="0"/>
            <w:vAlign w:val="center"/>
          </w:tcPr>
          <w:p w14:paraId="094E1AEA">
            <w:pPr>
              <w:rPr>
                <w:rFonts w:hint="eastAsia" w:ascii="宋体" w:hAnsi="宋体" w:eastAsia="宋体" w:cs="宋体"/>
                <w:sz w:val="24"/>
                <w:szCs w:val="24"/>
              </w:rPr>
            </w:pPr>
          </w:p>
        </w:tc>
        <w:tc>
          <w:tcPr>
            <w:tcW w:w="965" w:type="dxa"/>
            <w:noWrap w:val="0"/>
            <w:vAlign w:val="center"/>
          </w:tcPr>
          <w:p w14:paraId="0B63E668">
            <w:pPr>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分</w:t>
            </w:r>
          </w:p>
        </w:tc>
        <w:tc>
          <w:tcPr>
            <w:tcW w:w="6392" w:type="dxa"/>
            <w:noWrap w:val="0"/>
            <w:vAlign w:val="center"/>
          </w:tcPr>
          <w:p w14:paraId="7C7497D7">
            <w:pPr>
              <w:keepNext w:val="0"/>
              <w:keepLines w:val="0"/>
              <w:widowControl/>
              <w:suppressLineNumbers w:val="0"/>
              <w:jc w:val="both"/>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LED显示屏制造商或制造商母公司具备具有ISO14064-1：2018《组织层面上对温室气体排放和清除的量化和报告的规范及指南》及《PAS 2060-2014 碳中和证明规范》，提供认证证书复印件加盖原厂公章；</w:t>
            </w:r>
            <w:r>
              <w:rPr>
                <w:rFonts w:hint="eastAsia" w:ascii="宋体" w:hAnsi="宋体" w:cs="宋体"/>
                <w:sz w:val="24"/>
                <w:szCs w:val="24"/>
                <w:lang w:eastAsia="zh-CN"/>
              </w:rPr>
              <w:t>（不提供视为不响应，则不得分）</w:t>
            </w:r>
          </w:p>
        </w:tc>
      </w:tr>
      <w:tr w14:paraId="0BF34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396" w:type="dxa"/>
            <w:vMerge w:val="continue"/>
            <w:noWrap w:val="0"/>
            <w:vAlign w:val="center"/>
          </w:tcPr>
          <w:p w14:paraId="2E7770AF">
            <w:pPr>
              <w:rPr>
                <w:rFonts w:hint="eastAsia" w:ascii="宋体" w:hAnsi="宋体" w:eastAsia="宋体" w:cs="宋体"/>
                <w:sz w:val="24"/>
                <w:szCs w:val="24"/>
              </w:rPr>
            </w:pPr>
          </w:p>
        </w:tc>
        <w:tc>
          <w:tcPr>
            <w:tcW w:w="1035" w:type="dxa"/>
            <w:noWrap w:val="0"/>
            <w:vAlign w:val="center"/>
          </w:tcPr>
          <w:p w14:paraId="7CC22539">
            <w:pPr>
              <w:rPr>
                <w:rFonts w:hint="eastAsia" w:ascii="宋体" w:hAnsi="宋体" w:eastAsia="宋体" w:cs="宋体"/>
                <w:sz w:val="24"/>
                <w:szCs w:val="24"/>
              </w:rPr>
            </w:pPr>
            <w:r>
              <w:rPr>
                <w:rFonts w:hint="eastAsia" w:ascii="宋体" w:hAnsi="宋体" w:eastAsia="宋体" w:cs="宋体"/>
                <w:sz w:val="24"/>
                <w:szCs w:val="24"/>
              </w:rPr>
              <w:t>售后</w:t>
            </w:r>
          </w:p>
          <w:p w14:paraId="02644E5F">
            <w:pPr>
              <w:rPr>
                <w:rFonts w:hint="eastAsia" w:ascii="宋体" w:hAnsi="宋体" w:eastAsia="宋体" w:cs="宋体"/>
                <w:sz w:val="24"/>
                <w:szCs w:val="24"/>
              </w:rPr>
            </w:pPr>
            <w:r>
              <w:rPr>
                <w:rFonts w:hint="eastAsia" w:ascii="宋体" w:hAnsi="宋体" w:eastAsia="宋体" w:cs="宋体"/>
                <w:sz w:val="24"/>
                <w:szCs w:val="24"/>
              </w:rPr>
              <w:t>服务</w:t>
            </w:r>
          </w:p>
        </w:tc>
        <w:tc>
          <w:tcPr>
            <w:tcW w:w="965" w:type="dxa"/>
            <w:noWrap w:val="0"/>
            <w:vAlign w:val="center"/>
          </w:tcPr>
          <w:p w14:paraId="0DA4CB2B">
            <w:pPr>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分</w:t>
            </w:r>
          </w:p>
        </w:tc>
        <w:tc>
          <w:tcPr>
            <w:tcW w:w="6392" w:type="dxa"/>
            <w:noWrap w:val="0"/>
            <w:vAlign w:val="center"/>
          </w:tcPr>
          <w:p w14:paraId="219603F6">
            <w:pPr>
              <w:rPr>
                <w:rFonts w:hint="eastAsia"/>
                <w:sz w:val="24"/>
                <w:szCs w:val="24"/>
              </w:rPr>
            </w:pPr>
            <w:r>
              <w:rPr>
                <w:rFonts w:hint="eastAsia"/>
                <w:sz w:val="24"/>
                <w:szCs w:val="24"/>
              </w:rPr>
              <w:t>提供详细、合理的售后服务方案，包括售后服务响应时间、质保期承诺、维修保养措施、技术支持、用户培训等内容。</w:t>
            </w:r>
          </w:p>
          <w:p w14:paraId="1322AF1D">
            <w:pPr>
              <w:rPr>
                <w:rFonts w:hint="eastAsia"/>
                <w:sz w:val="24"/>
                <w:szCs w:val="24"/>
              </w:rPr>
            </w:pPr>
            <w:r>
              <w:rPr>
                <w:rFonts w:hint="eastAsia"/>
                <w:sz w:val="24"/>
                <w:szCs w:val="24"/>
              </w:rPr>
              <w:t xml:space="preserve">方案全面、可行，服务承诺优厚，得 </w:t>
            </w:r>
            <w:r>
              <w:rPr>
                <w:rFonts w:hint="eastAsia"/>
                <w:sz w:val="24"/>
                <w:szCs w:val="24"/>
                <w:lang w:val="en-US" w:eastAsia="zh-CN"/>
              </w:rPr>
              <w:t>4</w:t>
            </w:r>
            <w:r>
              <w:rPr>
                <w:rFonts w:hint="eastAsia"/>
                <w:sz w:val="24"/>
                <w:szCs w:val="24"/>
              </w:rPr>
              <w:t xml:space="preserve"> 分；</w:t>
            </w:r>
          </w:p>
          <w:p w14:paraId="34A4AE99">
            <w:pPr>
              <w:rPr>
                <w:rFonts w:hint="eastAsia"/>
                <w:sz w:val="24"/>
                <w:szCs w:val="24"/>
              </w:rPr>
            </w:pPr>
            <w:r>
              <w:rPr>
                <w:rFonts w:hint="eastAsia"/>
                <w:sz w:val="24"/>
                <w:szCs w:val="24"/>
              </w:rPr>
              <w:t>方案较完整，有一定可行性，服务承诺一般，得</w:t>
            </w:r>
            <w:r>
              <w:rPr>
                <w:rFonts w:hint="eastAsia"/>
                <w:sz w:val="24"/>
                <w:szCs w:val="24"/>
                <w:lang w:val="en-US" w:eastAsia="zh-CN"/>
              </w:rPr>
              <w:t>2</w:t>
            </w:r>
            <w:r>
              <w:rPr>
                <w:rFonts w:hint="eastAsia"/>
                <w:sz w:val="24"/>
                <w:szCs w:val="24"/>
              </w:rPr>
              <w:t>分；</w:t>
            </w:r>
          </w:p>
          <w:p w14:paraId="335A4A39">
            <w:pPr>
              <w:rPr>
                <w:rFonts w:hint="eastAsia" w:ascii="宋体" w:hAnsi="宋体" w:eastAsia="宋体" w:cs="宋体"/>
                <w:sz w:val="24"/>
                <w:szCs w:val="24"/>
              </w:rPr>
            </w:pPr>
            <w:r>
              <w:rPr>
                <w:rFonts w:hint="eastAsia"/>
                <w:sz w:val="24"/>
                <w:szCs w:val="24"/>
              </w:rPr>
              <w:t>不提供，不得分。</w:t>
            </w:r>
          </w:p>
        </w:tc>
      </w:tr>
      <w:tr w14:paraId="41BA8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396" w:type="dxa"/>
            <w:vMerge w:val="continue"/>
            <w:noWrap w:val="0"/>
            <w:vAlign w:val="center"/>
          </w:tcPr>
          <w:p w14:paraId="4A0A276A">
            <w:pPr>
              <w:rPr>
                <w:rFonts w:hint="eastAsia" w:ascii="宋体" w:hAnsi="宋体" w:eastAsia="宋体" w:cs="宋体"/>
                <w:sz w:val="24"/>
                <w:szCs w:val="24"/>
              </w:rPr>
            </w:pPr>
          </w:p>
        </w:tc>
        <w:tc>
          <w:tcPr>
            <w:tcW w:w="1035" w:type="dxa"/>
            <w:noWrap w:val="0"/>
            <w:vAlign w:val="center"/>
          </w:tcPr>
          <w:p w14:paraId="35E80598">
            <w:pPr>
              <w:rPr>
                <w:rFonts w:hint="eastAsia" w:ascii="宋体" w:hAnsi="宋体" w:eastAsia="宋体" w:cs="宋体"/>
                <w:sz w:val="24"/>
                <w:szCs w:val="24"/>
                <w:lang w:eastAsia="zh-CN"/>
              </w:rPr>
            </w:pPr>
            <w:r>
              <w:rPr>
                <w:rFonts w:hint="eastAsia" w:ascii="宋体" w:hAnsi="宋体"/>
                <w:color w:val="000000"/>
                <w:sz w:val="24"/>
              </w:rPr>
              <w:t>服务承诺</w:t>
            </w:r>
          </w:p>
        </w:tc>
        <w:tc>
          <w:tcPr>
            <w:tcW w:w="965" w:type="dxa"/>
            <w:noWrap w:val="0"/>
            <w:vAlign w:val="center"/>
          </w:tcPr>
          <w:p w14:paraId="07619D69">
            <w:pPr>
              <w:rPr>
                <w:rFonts w:hint="eastAsia" w:ascii="宋体" w:hAnsi="宋体" w:cs="宋体"/>
                <w:sz w:val="24"/>
                <w:szCs w:val="24"/>
                <w:lang w:val="en-US" w:eastAsia="zh-CN"/>
              </w:rPr>
            </w:pPr>
            <w:r>
              <w:rPr>
                <w:rFonts w:hint="eastAsia" w:ascii="宋体" w:hAnsi="宋体" w:cs="宋体"/>
                <w:sz w:val="24"/>
                <w:szCs w:val="24"/>
                <w:lang w:val="en-US" w:eastAsia="zh-CN"/>
              </w:rPr>
              <w:t>6</w:t>
            </w:r>
            <w:r>
              <w:rPr>
                <w:rFonts w:hint="eastAsia" w:ascii="宋体" w:hAnsi="宋体" w:eastAsia="宋体" w:cs="宋体"/>
                <w:sz w:val="24"/>
                <w:szCs w:val="24"/>
              </w:rPr>
              <w:t>分</w:t>
            </w:r>
          </w:p>
        </w:tc>
        <w:tc>
          <w:tcPr>
            <w:tcW w:w="6392" w:type="dxa"/>
            <w:noWrap w:val="0"/>
            <w:vAlign w:val="center"/>
          </w:tcPr>
          <w:p w14:paraId="071767A4">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1、投标人承诺质保期内提供7*24小时技术服务支持，得</w:t>
            </w:r>
            <w:r>
              <w:rPr>
                <w:rFonts w:hint="eastAsia" w:ascii="宋体" w:hAnsi="宋体"/>
                <w:color w:val="000000"/>
                <w:sz w:val="24"/>
                <w:lang w:val="en-US" w:eastAsia="zh-CN"/>
              </w:rPr>
              <w:t>3</w:t>
            </w:r>
            <w:r>
              <w:rPr>
                <w:rFonts w:hint="eastAsia" w:ascii="宋体" w:hAnsi="宋体"/>
                <w:color w:val="000000"/>
                <w:sz w:val="24"/>
              </w:rPr>
              <w:t>分；</w:t>
            </w:r>
          </w:p>
          <w:p w14:paraId="79C0B34C">
            <w:pPr>
              <w:rPr>
                <w:rFonts w:hint="eastAsia" w:ascii="宋体" w:hAnsi="宋体" w:eastAsia="宋体" w:cs="宋体"/>
                <w:sz w:val="24"/>
                <w:szCs w:val="24"/>
              </w:rPr>
            </w:pPr>
            <w:r>
              <w:rPr>
                <w:rFonts w:hint="eastAsia" w:ascii="宋体" w:hAnsi="宋体"/>
                <w:color w:val="000000"/>
                <w:sz w:val="24"/>
              </w:rPr>
              <w:t>2、投标人承诺在免费质保期基础上，再每免费延长一年质保期的，每延长1年加1分，最高得</w:t>
            </w:r>
            <w:r>
              <w:rPr>
                <w:rFonts w:hint="eastAsia" w:ascii="宋体" w:hAnsi="宋体"/>
                <w:color w:val="000000"/>
                <w:sz w:val="24"/>
                <w:lang w:val="en-US" w:eastAsia="zh-CN"/>
              </w:rPr>
              <w:t>3</w:t>
            </w:r>
            <w:r>
              <w:rPr>
                <w:rFonts w:hint="eastAsia" w:ascii="宋体" w:hAnsi="宋体"/>
                <w:color w:val="000000"/>
                <w:sz w:val="24"/>
              </w:rPr>
              <w:t>分。</w:t>
            </w:r>
          </w:p>
        </w:tc>
      </w:tr>
      <w:tr w14:paraId="76373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9788" w:type="dxa"/>
            <w:gridSpan w:val="4"/>
            <w:noWrap w:val="0"/>
            <w:vAlign w:val="center"/>
          </w:tcPr>
          <w:p w14:paraId="58584889">
            <w:pPr>
              <w:rPr>
                <w:rFonts w:hint="eastAsia" w:ascii="宋体" w:hAnsi="宋体" w:eastAsia="宋体" w:cs="宋体"/>
                <w:sz w:val="24"/>
                <w:szCs w:val="24"/>
              </w:rPr>
            </w:pPr>
            <w:r>
              <w:rPr>
                <w:rFonts w:hint="eastAsia" w:ascii="宋体" w:hAnsi="宋体" w:eastAsia="宋体" w:cs="宋体"/>
                <w:sz w:val="24"/>
                <w:szCs w:val="24"/>
              </w:rPr>
              <w:t>备注： 以上所有证明资料投标文件中需附相关复印件，要求递交复印件盖鲜章的原件，并在投标截止时间前与投标文件一同递交，否则不予计分。投标人须对复印件的真实性负责，如存在弄虚作假行为，将作无效投标处理，并按相关规定没收其投标保证金。</w:t>
            </w:r>
          </w:p>
        </w:tc>
      </w:tr>
    </w:tbl>
    <w:p w14:paraId="31429DC7">
      <w:pPr>
        <w:spacing w:line="360" w:lineRule="auto"/>
        <w:rPr>
          <w:rFonts w:hint="eastAsia"/>
          <w:b w:val="0"/>
          <w:bCs/>
          <w:color w:val="000000"/>
          <w:sz w:val="24"/>
          <w:lang w:val="en-US" w:eastAsia="zh-CN"/>
        </w:rPr>
      </w:pPr>
    </w:p>
    <w:p w14:paraId="5D2304E7">
      <w:pPr>
        <w:spacing w:line="360" w:lineRule="auto"/>
        <w:rPr>
          <w:rFonts w:hint="default" w:eastAsia="宋体"/>
          <w:b w:val="0"/>
          <w:bCs/>
          <w:color w:val="000000"/>
          <w:sz w:val="24"/>
          <w:lang w:val="en-US" w:eastAsia="zh-CN"/>
        </w:rPr>
      </w:pPr>
      <w:r>
        <w:rPr>
          <w:rFonts w:hint="eastAsia"/>
          <w:b w:val="0"/>
          <w:bCs/>
          <w:color w:val="000000"/>
          <w:sz w:val="24"/>
          <w:lang w:val="en-US" w:eastAsia="zh-CN"/>
        </w:rPr>
        <w:t>备注：为保证产品质量，需要投标人提供厂家授权书和产品质保函（需加盖生产厂家公章）；</w:t>
      </w:r>
    </w:p>
    <w:p w14:paraId="09E31485">
      <w:pPr>
        <w:spacing w:line="360" w:lineRule="auto"/>
        <w:rPr>
          <w:b/>
          <w:color w:val="000000"/>
          <w:sz w:val="24"/>
        </w:rPr>
      </w:pPr>
    </w:p>
    <w:p w14:paraId="5D2F90F8">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04D956C9">
      <w:pPr>
        <w:spacing w:line="360" w:lineRule="auto"/>
        <w:rPr>
          <w:rFonts w:hint="eastAsia" w:ascii="宋体" w:hAnsi="宋体"/>
          <w:b/>
          <w:color w:val="000000"/>
          <w:sz w:val="24"/>
        </w:rPr>
      </w:pPr>
      <w:r>
        <w:rPr>
          <w:rFonts w:hint="eastAsia" w:ascii="宋体" w:hAnsi="宋体"/>
          <w:b/>
          <w:color w:val="000000"/>
          <w:sz w:val="24"/>
        </w:rPr>
        <w:t xml:space="preserve">  六、 定标</w:t>
      </w:r>
    </w:p>
    <w:p w14:paraId="20E30495">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40339E5F">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174F7EFA">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5FC6F5D7">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6ED21BB5">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0D7DF075">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337E7C2A">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166E31E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1C7DFC55">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8461B4D">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24922B52">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1694B42B">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1D0A51E">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1C5B6563">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794D599C">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27739CED">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714D424F">
      <w:pPr>
        <w:numPr>
          <w:ilvl w:val="0"/>
          <w:numId w:val="2"/>
        </w:num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采购内容：</w:t>
      </w:r>
    </w:p>
    <w:tbl>
      <w:tblPr>
        <w:tblStyle w:val="19"/>
        <w:tblW w:w="8288" w:type="dxa"/>
        <w:tblInd w:w="28"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49"/>
        <w:gridCol w:w="1023"/>
        <w:gridCol w:w="1000"/>
        <w:gridCol w:w="1110"/>
        <w:gridCol w:w="699"/>
        <w:gridCol w:w="1355"/>
        <w:gridCol w:w="993"/>
        <w:gridCol w:w="1359"/>
      </w:tblGrid>
      <w:tr w14:paraId="28767FB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53282172">
            <w:pPr>
              <w:autoSpaceDE w:val="0"/>
              <w:autoSpaceDN w:val="0"/>
              <w:spacing w:before="68" w:line="239" w:lineRule="auto"/>
              <w:jc w:val="center"/>
              <w:rPr>
                <w:rFonts w:hint="eastAsia" w:ascii="宋体" w:hAnsi="宋体" w:eastAsia="宋体" w:cs="宋体"/>
                <w:b/>
                <w:bCs/>
                <w:snapToGrid w:val="0"/>
                <w:color w:val="000000"/>
                <w:spacing w:val="6"/>
                <w:kern w:val="0"/>
                <w:sz w:val="24"/>
                <w:lang w:eastAsia="en-US"/>
              </w:rPr>
            </w:pPr>
            <w:r>
              <w:rPr>
                <w:rFonts w:hint="eastAsia" w:ascii="宋体" w:hAnsi="宋体" w:eastAsia="宋体" w:cs="宋体"/>
                <w:b/>
                <w:bCs/>
                <w:snapToGrid w:val="0"/>
                <w:color w:val="000000"/>
                <w:spacing w:val="6"/>
                <w:kern w:val="0"/>
                <w:sz w:val="24"/>
                <w:lang w:eastAsia="en-US"/>
              </w:rPr>
              <w:t>序号</w:t>
            </w:r>
          </w:p>
        </w:tc>
        <w:tc>
          <w:tcPr>
            <w:tcW w:w="1023" w:type="dxa"/>
            <w:tcBorders>
              <w:top w:val="single" w:color="000000" w:sz="4" w:space="0"/>
              <w:left w:val="single" w:color="000000" w:sz="4" w:space="0"/>
              <w:bottom w:val="single" w:color="000000" w:sz="4" w:space="0"/>
              <w:right w:val="single" w:color="000000" w:sz="4" w:space="0"/>
            </w:tcBorders>
            <w:vAlign w:val="center"/>
          </w:tcPr>
          <w:p w14:paraId="4597FD1D">
            <w:pPr>
              <w:autoSpaceDE w:val="0"/>
              <w:autoSpaceDN w:val="0"/>
              <w:spacing w:before="140" w:line="360" w:lineRule="auto"/>
              <w:jc w:val="center"/>
              <w:rPr>
                <w:rFonts w:hint="eastAsia" w:ascii="宋体" w:hAnsi="宋体" w:eastAsia="宋体" w:cs="宋体"/>
                <w:b/>
                <w:bCs/>
                <w:snapToGrid w:val="0"/>
                <w:color w:val="000000"/>
                <w:spacing w:val="6"/>
                <w:kern w:val="0"/>
                <w:sz w:val="24"/>
                <w:lang w:eastAsia="en-US"/>
              </w:rPr>
            </w:pPr>
            <w:r>
              <w:rPr>
                <w:rFonts w:hint="eastAsia" w:ascii="宋体" w:hAnsi="宋体" w:eastAsia="宋体" w:cs="宋体"/>
                <w:b/>
                <w:bCs/>
                <w:snapToGrid w:val="0"/>
                <w:color w:val="000000"/>
                <w:spacing w:val="6"/>
                <w:kern w:val="0"/>
                <w:sz w:val="24"/>
                <w:lang w:eastAsia="en-US"/>
              </w:rPr>
              <w:t>货物名称</w:t>
            </w:r>
          </w:p>
        </w:tc>
        <w:tc>
          <w:tcPr>
            <w:tcW w:w="1000" w:type="dxa"/>
            <w:tcBorders>
              <w:top w:val="single" w:color="000000" w:sz="4" w:space="0"/>
              <w:left w:val="single" w:color="000000" w:sz="4" w:space="0"/>
              <w:bottom w:val="single" w:color="000000" w:sz="4" w:space="0"/>
              <w:right w:val="single" w:color="000000" w:sz="4" w:space="0"/>
            </w:tcBorders>
            <w:vAlign w:val="center"/>
          </w:tcPr>
          <w:p w14:paraId="72D60E2F">
            <w:pPr>
              <w:autoSpaceDE w:val="0"/>
              <w:autoSpaceDN w:val="0"/>
              <w:spacing w:before="108"/>
              <w:jc w:val="center"/>
              <w:rPr>
                <w:rFonts w:hint="eastAsia" w:ascii="宋体" w:hAnsi="宋体" w:eastAsia="宋体" w:cs="宋体"/>
                <w:b/>
                <w:bCs/>
                <w:snapToGrid w:val="0"/>
                <w:color w:val="000000"/>
                <w:spacing w:val="6"/>
                <w:kern w:val="0"/>
                <w:sz w:val="24"/>
                <w:lang w:eastAsia="en-US"/>
              </w:rPr>
            </w:pPr>
            <w:r>
              <w:rPr>
                <w:rFonts w:hint="eastAsia" w:ascii="宋体" w:hAnsi="宋体" w:eastAsia="宋体" w:cs="宋体"/>
                <w:b/>
                <w:bCs/>
                <w:snapToGrid w:val="0"/>
                <w:color w:val="000000"/>
                <w:spacing w:val="6"/>
                <w:kern w:val="0"/>
                <w:sz w:val="24"/>
                <w:lang w:eastAsia="en-US"/>
              </w:rPr>
              <w:t>是否包含</w:t>
            </w:r>
          </w:p>
          <w:p w14:paraId="18EB1A50">
            <w:pPr>
              <w:autoSpaceDE w:val="0"/>
              <w:autoSpaceDN w:val="0"/>
              <w:spacing w:before="128"/>
              <w:jc w:val="center"/>
              <w:rPr>
                <w:rFonts w:hint="eastAsia" w:ascii="宋体" w:hAnsi="宋体" w:eastAsia="宋体" w:cs="宋体"/>
                <w:b/>
                <w:bCs/>
                <w:snapToGrid w:val="0"/>
                <w:color w:val="000000"/>
                <w:spacing w:val="6"/>
                <w:kern w:val="0"/>
                <w:sz w:val="24"/>
                <w:lang w:eastAsia="en-US"/>
              </w:rPr>
            </w:pPr>
            <w:r>
              <w:rPr>
                <w:rFonts w:hint="eastAsia" w:ascii="宋体" w:hAnsi="宋体" w:eastAsia="宋体" w:cs="宋体"/>
                <w:b/>
                <w:bCs/>
                <w:snapToGrid w:val="0"/>
                <w:color w:val="000000"/>
                <w:spacing w:val="6"/>
                <w:kern w:val="0"/>
                <w:sz w:val="24"/>
                <w:lang w:eastAsia="en-US"/>
              </w:rPr>
              <w:t>进口产品</w:t>
            </w:r>
          </w:p>
        </w:tc>
        <w:tc>
          <w:tcPr>
            <w:tcW w:w="1110" w:type="dxa"/>
            <w:tcBorders>
              <w:top w:val="single" w:color="000000" w:sz="4" w:space="0"/>
              <w:left w:val="single" w:color="000000" w:sz="4" w:space="0"/>
              <w:bottom w:val="single" w:color="000000" w:sz="4" w:space="0"/>
              <w:right w:val="single" w:color="000000" w:sz="4" w:space="0"/>
            </w:tcBorders>
            <w:vAlign w:val="center"/>
          </w:tcPr>
          <w:p w14:paraId="0E5D1EA5">
            <w:pPr>
              <w:autoSpaceDE w:val="0"/>
              <w:autoSpaceDN w:val="0"/>
              <w:spacing w:before="68" w:line="360" w:lineRule="auto"/>
              <w:jc w:val="center"/>
              <w:rPr>
                <w:rFonts w:hint="eastAsia" w:ascii="宋体" w:hAnsi="宋体" w:eastAsia="宋体" w:cs="宋体"/>
                <w:b/>
                <w:bCs/>
                <w:snapToGrid w:val="0"/>
                <w:color w:val="000000"/>
                <w:spacing w:val="6"/>
                <w:kern w:val="0"/>
                <w:sz w:val="24"/>
                <w:lang w:eastAsia="en-US"/>
              </w:rPr>
            </w:pPr>
            <w:r>
              <w:rPr>
                <w:rFonts w:hint="eastAsia" w:ascii="宋体" w:hAnsi="宋体" w:eastAsia="宋体" w:cs="宋体"/>
                <w:b/>
                <w:bCs/>
                <w:snapToGrid w:val="0"/>
                <w:color w:val="000000"/>
                <w:spacing w:val="6"/>
                <w:kern w:val="0"/>
                <w:sz w:val="24"/>
              </w:rPr>
              <w:t>计量</w:t>
            </w:r>
            <w:r>
              <w:rPr>
                <w:rFonts w:hint="eastAsia" w:ascii="宋体" w:hAnsi="宋体" w:eastAsia="宋体" w:cs="宋体"/>
                <w:b/>
                <w:bCs/>
                <w:snapToGrid w:val="0"/>
                <w:color w:val="000000"/>
                <w:spacing w:val="6"/>
                <w:kern w:val="0"/>
                <w:sz w:val="24"/>
                <w:lang w:eastAsia="en-US"/>
              </w:rPr>
              <w:t>单位</w:t>
            </w:r>
          </w:p>
        </w:tc>
        <w:tc>
          <w:tcPr>
            <w:tcW w:w="699" w:type="dxa"/>
            <w:tcBorders>
              <w:top w:val="single" w:color="000000" w:sz="4" w:space="0"/>
              <w:left w:val="single" w:color="000000" w:sz="4" w:space="0"/>
              <w:bottom w:val="single" w:color="000000" w:sz="4" w:space="0"/>
              <w:right w:val="single" w:color="000000" w:sz="4" w:space="0"/>
            </w:tcBorders>
            <w:vAlign w:val="center"/>
          </w:tcPr>
          <w:p w14:paraId="256D6088">
            <w:pPr>
              <w:autoSpaceDE w:val="0"/>
              <w:autoSpaceDN w:val="0"/>
              <w:spacing w:before="68" w:line="360" w:lineRule="auto"/>
              <w:jc w:val="center"/>
              <w:rPr>
                <w:rFonts w:hint="eastAsia" w:ascii="宋体" w:hAnsi="宋体" w:eastAsia="宋体" w:cs="宋体"/>
                <w:b/>
                <w:bCs/>
                <w:snapToGrid w:val="0"/>
                <w:color w:val="000000"/>
                <w:spacing w:val="6"/>
                <w:kern w:val="0"/>
                <w:sz w:val="24"/>
                <w:lang w:eastAsia="en-US"/>
              </w:rPr>
            </w:pPr>
            <w:r>
              <w:rPr>
                <w:rFonts w:hint="eastAsia" w:ascii="宋体" w:hAnsi="宋体" w:eastAsia="宋体" w:cs="宋体"/>
                <w:b/>
                <w:bCs/>
                <w:snapToGrid w:val="0"/>
                <w:color w:val="000000"/>
                <w:spacing w:val="6"/>
                <w:kern w:val="0"/>
                <w:sz w:val="24"/>
                <w:lang w:eastAsia="en-US"/>
              </w:rPr>
              <w:t>数量</w:t>
            </w:r>
          </w:p>
        </w:tc>
        <w:tc>
          <w:tcPr>
            <w:tcW w:w="1355" w:type="dxa"/>
            <w:tcBorders>
              <w:top w:val="single" w:color="000000" w:sz="4" w:space="0"/>
              <w:left w:val="single" w:color="000000" w:sz="4" w:space="0"/>
              <w:bottom w:val="single" w:color="000000" w:sz="4" w:space="0"/>
              <w:right w:val="single" w:color="000000" w:sz="4" w:space="0"/>
            </w:tcBorders>
            <w:vAlign w:val="center"/>
          </w:tcPr>
          <w:p w14:paraId="701D0AE9">
            <w:pPr>
              <w:autoSpaceDE w:val="0"/>
              <w:autoSpaceDN w:val="0"/>
              <w:spacing w:before="140" w:line="360" w:lineRule="auto"/>
              <w:ind w:left="480" w:right="100" w:hanging="280"/>
              <w:jc w:val="center"/>
              <w:rPr>
                <w:rFonts w:hint="eastAsia" w:ascii="宋体" w:hAnsi="宋体" w:eastAsia="宋体" w:cs="宋体"/>
                <w:b/>
                <w:bCs/>
                <w:snapToGrid w:val="0"/>
                <w:color w:val="000000"/>
                <w:spacing w:val="6"/>
                <w:kern w:val="0"/>
                <w:sz w:val="24"/>
                <w:lang w:eastAsia="en-US"/>
              </w:rPr>
            </w:pPr>
            <w:r>
              <w:rPr>
                <w:rFonts w:hint="eastAsia" w:ascii="宋体" w:hAnsi="宋体" w:eastAsia="宋体" w:cs="宋体"/>
                <w:b/>
                <w:bCs/>
                <w:snapToGrid w:val="0"/>
                <w:color w:val="000000"/>
                <w:spacing w:val="6"/>
                <w:kern w:val="0"/>
                <w:sz w:val="24"/>
                <w:lang w:eastAsia="en-US"/>
              </w:rPr>
              <w:t>主要规格／性能</w:t>
            </w:r>
          </w:p>
        </w:tc>
        <w:tc>
          <w:tcPr>
            <w:tcW w:w="993" w:type="dxa"/>
            <w:tcBorders>
              <w:top w:val="single" w:color="000000" w:sz="4" w:space="0"/>
              <w:left w:val="single" w:color="000000" w:sz="4" w:space="0"/>
              <w:bottom w:val="single" w:color="000000" w:sz="4" w:space="0"/>
              <w:right w:val="single" w:color="000000" w:sz="4" w:space="0"/>
            </w:tcBorders>
            <w:vAlign w:val="center"/>
          </w:tcPr>
          <w:p w14:paraId="25386DC1">
            <w:pPr>
              <w:autoSpaceDE w:val="0"/>
              <w:autoSpaceDN w:val="0"/>
              <w:spacing w:before="140" w:line="360" w:lineRule="auto"/>
              <w:jc w:val="center"/>
              <w:rPr>
                <w:rFonts w:hint="eastAsia" w:ascii="宋体" w:hAnsi="宋体" w:eastAsia="宋体" w:cs="宋体"/>
                <w:b/>
                <w:bCs/>
                <w:snapToGrid w:val="0"/>
                <w:color w:val="000000"/>
                <w:spacing w:val="6"/>
                <w:kern w:val="0"/>
                <w:sz w:val="24"/>
                <w:lang w:eastAsia="en-US"/>
              </w:rPr>
            </w:pPr>
            <w:r>
              <w:rPr>
                <w:rFonts w:hint="eastAsia" w:ascii="宋体" w:hAnsi="宋体" w:eastAsia="宋体" w:cs="宋体"/>
                <w:b/>
                <w:bCs/>
                <w:snapToGrid w:val="0"/>
                <w:color w:val="000000"/>
                <w:spacing w:val="6"/>
                <w:kern w:val="0"/>
                <w:sz w:val="24"/>
                <w:lang w:eastAsia="en-US"/>
              </w:rPr>
              <w:t>交货期</w:t>
            </w:r>
          </w:p>
        </w:tc>
        <w:tc>
          <w:tcPr>
            <w:tcW w:w="1359" w:type="dxa"/>
            <w:tcBorders>
              <w:top w:val="single" w:color="000000" w:sz="4" w:space="0"/>
              <w:left w:val="single" w:color="000000" w:sz="4" w:space="0"/>
              <w:bottom w:val="single" w:color="000000" w:sz="4" w:space="0"/>
              <w:right w:val="single" w:color="000000" w:sz="4" w:space="0"/>
            </w:tcBorders>
          </w:tcPr>
          <w:p w14:paraId="00D7482E">
            <w:pPr>
              <w:autoSpaceDE w:val="0"/>
              <w:autoSpaceDN w:val="0"/>
              <w:spacing w:before="108"/>
              <w:jc w:val="center"/>
              <w:rPr>
                <w:rFonts w:hint="eastAsia" w:ascii="宋体" w:hAnsi="宋体" w:eastAsia="宋体" w:cs="宋体"/>
                <w:b/>
                <w:bCs/>
                <w:snapToGrid w:val="0"/>
                <w:color w:val="000000"/>
                <w:spacing w:val="6"/>
                <w:kern w:val="0"/>
                <w:sz w:val="24"/>
                <w:lang w:eastAsia="en-US"/>
              </w:rPr>
            </w:pPr>
            <w:r>
              <w:rPr>
                <w:rFonts w:hint="eastAsia" w:ascii="宋体" w:hAnsi="宋体" w:eastAsia="宋体" w:cs="宋体"/>
                <w:b/>
                <w:bCs/>
                <w:snapToGrid w:val="0"/>
                <w:color w:val="000000"/>
                <w:spacing w:val="6"/>
                <w:kern w:val="0"/>
                <w:sz w:val="24"/>
                <w:lang w:eastAsia="en-US"/>
              </w:rPr>
              <w:t>是否为</w:t>
            </w:r>
          </w:p>
          <w:p w14:paraId="5DF8AFA0">
            <w:pPr>
              <w:autoSpaceDE w:val="0"/>
              <w:autoSpaceDN w:val="0"/>
              <w:spacing w:before="128"/>
              <w:jc w:val="center"/>
              <w:rPr>
                <w:rFonts w:hint="eastAsia" w:ascii="宋体" w:hAnsi="宋体" w:eastAsia="宋体" w:cs="宋体"/>
                <w:b/>
                <w:bCs/>
                <w:snapToGrid w:val="0"/>
                <w:color w:val="000000"/>
                <w:spacing w:val="6"/>
                <w:kern w:val="0"/>
                <w:sz w:val="24"/>
                <w:lang w:eastAsia="en-US"/>
              </w:rPr>
            </w:pPr>
            <w:r>
              <w:rPr>
                <w:rFonts w:hint="eastAsia" w:ascii="宋体" w:hAnsi="宋体" w:eastAsia="宋体" w:cs="宋体"/>
                <w:b/>
                <w:bCs/>
                <w:snapToGrid w:val="0"/>
                <w:color w:val="000000"/>
                <w:spacing w:val="6"/>
                <w:kern w:val="0"/>
                <w:sz w:val="24"/>
                <w:lang w:eastAsia="en-US"/>
              </w:rPr>
              <w:t>核心产品</w:t>
            </w:r>
          </w:p>
        </w:tc>
      </w:tr>
      <w:tr w14:paraId="2AC92F3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0" w:hRule="atLeast"/>
        </w:trPr>
        <w:tc>
          <w:tcPr>
            <w:tcW w:w="749" w:type="dxa"/>
            <w:tcBorders>
              <w:top w:val="single" w:color="000000" w:sz="4" w:space="0"/>
              <w:left w:val="single" w:color="000000" w:sz="4" w:space="0"/>
              <w:bottom w:val="single" w:color="000000" w:sz="4" w:space="0"/>
              <w:right w:val="single" w:color="000000" w:sz="4" w:space="0"/>
            </w:tcBorders>
          </w:tcPr>
          <w:p w14:paraId="650D8430">
            <w:pPr>
              <w:autoSpaceDE w:val="0"/>
              <w:autoSpaceDN w:val="0"/>
              <w:spacing w:before="68" w:line="239" w:lineRule="auto"/>
              <w:jc w:val="center"/>
              <w:rPr>
                <w:rFonts w:hint="eastAsia" w:ascii="宋体" w:hAnsi="宋体" w:eastAsia="宋体" w:cs="宋体"/>
                <w:snapToGrid w:val="0"/>
                <w:color w:val="000000"/>
                <w:spacing w:val="6"/>
                <w:kern w:val="0"/>
                <w:sz w:val="24"/>
                <w:lang w:eastAsia="en-US"/>
              </w:rPr>
            </w:pPr>
            <w:r>
              <w:rPr>
                <w:rFonts w:hint="eastAsia" w:ascii="宋体" w:hAnsi="宋体" w:eastAsia="宋体" w:cs="宋体"/>
                <w:snapToGrid w:val="0"/>
                <w:color w:val="000000"/>
                <w:spacing w:val="6"/>
                <w:kern w:val="0"/>
                <w:sz w:val="24"/>
                <w:lang w:eastAsia="en-US"/>
              </w:rPr>
              <w:t>1</w:t>
            </w:r>
          </w:p>
        </w:tc>
        <w:tc>
          <w:tcPr>
            <w:tcW w:w="1023" w:type="dxa"/>
            <w:tcBorders>
              <w:top w:val="single" w:color="000000" w:sz="4" w:space="0"/>
              <w:left w:val="single" w:color="000000" w:sz="4" w:space="0"/>
              <w:bottom w:val="single" w:color="000000" w:sz="4" w:space="0"/>
              <w:right w:val="single" w:color="000000" w:sz="4" w:space="0"/>
            </w:tcBorders>
            <w:vAlign w:val="center"/>
          </w:tcPr>
          <w:p w14:paraId="52950BF0">
            <w:pPr>
              <w:autoSpaceDE w:val="0"/>
              <w:autoSpaceDN w:val="0"/>
              <w:spacing w:line="239" w:lineRule="auto"/>
              <w:jc w:val="center"/>
              <w:rPr>
                <w:rFonts w:hint="eastAsia" w:ascii="宋体" w:hAnsi="宋体" w:eastAsia="宋体" w:cs="宋体"/>
                <w:color w:val="000000"/>
                <w:sz w:val="24"/>
              </w:rPr>
            </w:pPr>
            <w:r>
              <w:rPr>
                <w:rFonts w:hint="eastAsia" w:ascii="宋体" w:hAnsi="宋体" w:eastAsia="宋体" w:cs="宋体"/>
                <w:color w:val="000000"/>
                <w:sz w:val="24"/>
              </w:rPr>
              <w:t>LED显示屏</w:t>
            </w:r>
          </w:p>
        </w:tc>
        <w:tc>
          <w:tcPr>
            <w:tcW w:w="1000" w:type="dxa"/>
            <w:tcBorders>
              <w:top w:val="single" w:color="000000" w:sz="4" w:space="0"/>
              <w:left w:val="single" w:color="000000" w:sz="4" w:space="0"/>
              <w:bottom w:val="single" w:color="000000" w:sz="4" w:space="0"/>
              <w:right w:val="single" w:color="000000" w:sz="4" w:space="0"/>
            </w:tcBorders>
            <w:vAlign w:val="center"/>
          </w:tcPr>
          <w:p w14:paraId="3AF7E29C">
            <w:pPr>
              <w:autoSpaceDE w:val="0"/>
              <w:autoSpaceDN w:val="0"/>
              <w:spacing w:line="239" w:lineRule="auto"/>
              <w:jc w:val="center"/>
              <w:rPr>
                <w:rFonts w:hint="eastAsia" w:ascii="宋体" w:hAnsi="宋体" w:eastAsia="宋体" w:cs="宋体"/>
                <w:color w:val="000000"/>
                <w:sz w:val="24"/>
              </w:rPr>
            </w:pPr>
            <w:r>
              <w:rPr>
                <w:rFonts w:hint="eastAsia" w:ascii="宋体" w:hAnsi="宋体" w:eastAsia="宋体" w:cs="宋体"/>
                <w:color w:val="000000"/>
                <w:sz w:val="24"/>
              </w:rPr>
              <w:t>否</w:t>
            </w:r>
          </w:p>
        </w:tc>
        <w:tc>
          <w:tcPr>
            <w:tcW w:w="1110" w:type="dxa"/>
            <w:tcBorders>
              <w:top w:val="single" w:color="000000" w:sz="4" w:space="0"/>
              <w:left w:val="single" w:color="000000" w:sz="4" w:space="0"/>
              <w:bottom w:val="single" w:color="000000" w:sz="4" w:space="0"/>
              <w:right w:val="single" w:color="000000" w:sz="4" w:space="0"/>
            </w:tcBorders>
            <w:vAlign w:val="center"/>
          </w:tcPr>
          <w:p w14:paraId="52BD4E24">
            <w:pPr>
              <w:autoSpaceDE w:val="0"/>
              <w:autoSpaceDN w:val="0"/>
              <w:spacing w:line="239" w:lineRule="auto"/>
              <w:jc w:val="center"/>
              <w:rPr>
                <w:rFonts w:hint="eastAsia" w:ascii="宋体" w:hAnsi="宋体" w:eastAsia="宋体" w:cs="宋体"/>
                <w:color w:val="000000"/>
                <w:sz w:val="24"/>
              </w:rPr>
            </w:pPr>
            <w:r>
              <w:rPr>
                <w:rFonts w:hint="eastAsia" w:ascii="宋体" w:hAnsi="宋体" w:eastAsia="宋体" w:cs="宋体"/>
                <w:color w:val="000000"/>
                <w:sz w:val="24"/>
              </w:rPr>
              <w:t>平方</w:t>
            </w:r>
          </w:p>
        </w:tc>
        <w:tc>
          <w:tcPr>
            <w:tcW w:w="699" w:type="dxa"/>
            <w:tcBorders>
              <w:top w:val="single" w:color="000000" w:sz="4" w:space="0"/>
              <w:left w:val="single" w:color="000000" w:sz="4" w:space="0"/>
              <w:bottom w:val="single" w:color="000000" w:sz="4" w:space="0"/>
              <w:right w:val="single" w:color="000000" w:sz="4" w:space="0"/>
            </w:tcBorders>
            <w:vAlign w:val="center"/>
          </w:tcPr>
          <w:p w14:paraId="436BA241">
            <w:pPr>
              <w:autoSpaceDE w:val="0"/>
              <w:autoSpaceDN w:val="0"/>
              <w:spacing w:line="239" w:lineRule="auto"/>
              <w:jc w:val="center"/>
              <w:rPr>
                <w:rFonts w:hint="eastAsia" w:ascii="宋体" w:hAnsi="宋体" w:eastAsia="宋体" w:cs="宋体"/>
                <w:color w:val="000000"/>
                <w:sz w:val="24"/>
                <w:lang w:eastAsia="zh-CN"/>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3</w:t>
            </w:r>
          </w:p>
        </w:tc>
        <w:tc>
          <w:tcPr>
            <w:tcW w:w="1355" w:type="dxa"/>
            <w:tcBorders>
              <w:top w:val="single" w:color="000000" w:sz="4" w:space="0"/>
              <w:left w:val="single" w:color="000000" w:sz="4" w:space="0"/>
              <w:bottom w:val="single" w:color="000000" w:sz="4" w:space="0"/>
              <w:right w:val="single" w:color="000000" w:sz="4" w:space="0"/>
            </w:tcBorders>
            <w:vAlign w:val="center"/>
          </w:tcPr>
          <w:p w14:paraId="791C1B5B">
            <w:pPr>
              <w:autoSpaceDE w:val="0"/>
              <w:autoSpaceDN w:val="0"/>
              <w:spacing w:line="239" w:lineRule="auto"/>
              <w:jc w:val="center"/>
              <w:rPr>
                <w:rFonts w:hint="eastAsia" w:ascii="宋体" w:hAnsi="宋体" w:eastAsia="宋体" w:cs="宋体"/>
                <w:color w:val="000000"/>
                <w:sz w:val="24"/>
                <w:lang w:val="en-US" w:eastAsia="zh-CN"/>
              </w:rPr>
            </w:pPr>
          </w:p>
          <w:p w14:paraId="69243C66">
            <w:pPr>
              <w:autoSpaceDE w:val="0"/>
              <w:autoSpaceDN w:val="0"/>
              <w:spacing w:line="239" w:lineRule="auto"/>
              <w:jc w:val="center"/>
              <w:rPr>
                <w:rFonts w:hint="eastAsia" w:ascii="宋体" w:hAnsi="宋体" w:eastAsia="宋体" w:cs="宋体"/>
                <w:b w:val="0"/>
                <w:bCs/>
                <w:sz w:val="21"/>
                <w:szCs w:val="21"/>
              </w:rPr>
            </w:pPr>
            <w:r>
              <w:rPr>
                <w:rFonts w:hint="eastAsia" w:ascii="宋体" w:hAnsi="宋体" w:eastAsia="宋体" w:cs="宋体"/>
                <w:color w:val="000000"/>
                <w:sz w:val="24"/>
                <w:lang w:val="en-US" w:eastAsia="zh-CN"/>
              </w:rPr>
              <w:t>户外</w:t>
            </w:r>
            <w:r>
              <w:rPr>
                <w:rFonts w:hint="eastAsia" w:ascii="宋体" w:hAnsi="宋体" w:eastAsia="宋体" w:cs="宋体"/>
                <w:color w:val="000000"/>
                <w:sz w:val="24"/>
              </w:rPr>
              <w:t>P5</w:t>
            </w:r>
          </w:p>
          <w:p w14:paraId="2E434B07">
            <w:pPr>
              <w:autoSpaceDE w:val="0"/>
              <w:autoSpaceDN w:val="0"/>
              <w:spacing w:line="239" w:lineRule="auto"/>
              <w:jc w:val="center"/>
              <w:rPr>
                <w:rFonts w:hint="eastAsia" w:ascii="宋体" w:hAnsi="宋体" w:eastAsia="宋体" w:cs="宋体"/>
                <w:color w:val="000000"/>
                <w:sz w:val="24"/>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118898ED">
            <w:pPr>
              <w:autoSpaceDE w:val="0"/>
              <w:autoSpaceDN w:val="0"/>
              <w:spacing w:line="239" w:lineRule="auto"/>
              <w:jc w:val="center"/>
              <w:rPr>
                <w:rFonts w:hint="eastAsia" w:ascii="宋体" w:hAnsi="宋体" w:eastAsia="宋体" w:cs="宋体"/>
                <w:color w:val="000000"/>
                <w:sz w:val="24"/>
              </w:rPr>
            </w:pPr>
            <w:r>
              <w:rPr>
                <w:rFonts w:hint="eastAsia" w:ascii="宋体" w:hAnsi="宋体" w:eastAsia="宋体" w:cs="宋体"/>
                <w:color w:val="000000"/>
                <w:sz w:val="24"/>
              </w:rPr>
              <w:t>30天</w:t>
            </w:r>
          </w:p>
        </w:tc>
        <w:tc>
          <w:tcPr>
            <w:tcW w:w="1359" w:type="dxa"/>
            <w:tcBorders>
              <w:top w:val="single" w:color="000000" w:sz="4" w:space="0"/>
              <w:left w:val="single" w:color="000000" w:sz="4" w:space="0"/>
              <w:bottom w:val="single" w:color="000000" w:sz="4" w:space="0"/>
              <w:right w:val="single" w:color="000000" w:sz="4" w:space="0"/>
            </w:tcBorders>
            <w:vAlign w:val="center"/>
          </w:tcPr>
          <w:p w14:paraId="405F8048">
            <w:pPr>
              <w:autoSpaceDE w:val="0"/>
              <w:autoSpaceDN w:val="0"/>
              <w:spacing w:line="239" w:lineRule="auto"/>
              <w:jc w:val="center"/>
              <w:rPr>
                <w:rFonts w:hint="eastAsia" w:ascii="宋体" w:hAnsi="宋体" w:eastAsia="宋体" w:cs="宋体"/>
                <w:color w:val="000000"/>
                <w:sz w:val="24"/>
              </w:rPr>
            </w:pPr>
            <w:r>
              <w:rPr>
                <w:rFonts w:hint="eastAsia" w:ascii="宋体" w:hAnsi="宋体" w:eastAsia="宋体" w:cs="宋体"/>
                <w:color w:val="000000"/>
                <w:sz w:val="24"/>
              </w:rPr>
              <w:t>是</w:t>
            </w:r>
          </w:p>
        </w:tc>
      </w:tr>
      <w:tr w14:paraId="75619FF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0" w:hRule="atLeast"/>
        </w:trPr>
        <w:tc>
          <w:tcPr>
            <w:tcW w:w="749" w:type="dxa"/>
            <w:tcBorders>
              <w:top w:val="single" w:color="000000" w:sz="4" w:space="0"/>
              <w:left w:val="single" w:color="000000" w:sz="4" w:space="0"/>
              <w:bottom w:val="single" w:color="000000" w:sz="4" w:space="0"/>
              <w:right w:val="single" w:color="000000" w:sz="4" w:space="0"/>
            </w:tcBorders>
          </w:tcPr>
          <w:p w14:paraId="6010E53D">
            <w:pPr>
              <w:autoSpaceDE w:val="0"/>
              <w:autoSpaceDN w:val="0"/>
              <w:spacing w:before="68" w:line="239" w:lineRule="auto"/>
              <w:jc w:val="center"/>
              <w:rPr>
                <w:rFonts w:hint="eastAsia" w:ascii="宋体" w:hAnsi="宋体" w:eastAsia="宋体" w:cs="宋体"/>
                <w:snapToGrid w:val="0"/>
                <w:color w:val="000000"/>
                <w:spacing w:val="6"/>
                <w:kern w:val="0"/>
                <w:sz w:val="24"/>
                <w:lang w:val="en-US" w:eastAsia="zh-CN"/>
              </w:rPr>
            </w:pPr>
            <w:r>
              <w:rPr>
                <w:rFonts w:hint="eastAsia" w:ascii="宋体" w:hAnsi="宋体" w:eastAsia="宋体" w:cs="宋体"/>
                <w:snapToGrid w:val="0"/>
                <w:color w:val="000000"/>
                <w:spacing w:val="6"/>
                <w:kern w:val="0"/>
                <w:sz w:val="24"/>
                <w:lang w:val="en-US" w:eastAsia="zh-CN"/>
              </w:rPr>
              <w:t>2</w:t>
            </w:r>
          </w:p>
        </w:tc>
        <w:tc>
          <w:tcPr>
            <w:tcW w:w="1023" w:type="dxa"/>
            <w:tcBorders>
              <w:top w:val="single" w:color="000000" w:sz="4" w:space="0"/>
              <w:left w:val="single" w:color="000000" w:sz="4" w:space="0"/>
              <w:bottom w:val="single" w:color="000000" w:sz="4" w:space="0"/>
              <w:right w:val="single" w:color="000000" w:sz="4" w:space="0"/>
            </w:tcBorders>
            <w:vAlign w:val="center"/>
          </w:tcPr>
          <w:p w14:paraId="032C3C46">
            <w:pPr>
              <w:autoSpaceDE w:val="0"/>
              <w:autoSpaceDN w:val="0"/>
              <w:spacing w:line="239" w:lineRule="auto"/>
              <w:jc w:val="center"/>
              <w:rPr>
                <w:rFonts w:hint="eastAsia" w:ascii="宋体" w:hAnsi="宋体" w:eastAsia="宋体" w:cs="宋体"/>
                <w:color w:val="000000"/>
                <w:sz w:val="24"/>
              </w:rPr>
            </w:pPr>
            <w:r>
              <w:rPr>
                <w:rFonts w:hint="eastAsia" w:ascii="宋体" w:hAnsi="宋体" w:eastAsia="宋体" w:cs="宋体"/>
                <w:color w:val="000000"/>
                <w:sz w:val="24"/>
              </w:rPr>
              <w:t>视频处理器</w:t>
            </w:r>
          </w:p>
        </w:tc>
        <w:tc>
          <w:tcPr>
            <w:tcW w:w="1000" w:type="dxa"/>
            <w:tcBorders>
              <w:top w:val="single" w:color="000000" w:sz="4" w:space="0"/>
              <w:left w:val="single" w:color="000000" w:sz="4" w:space="0"/>
              <w:bottom w:val="single" w:color="000000" w:sz="4" w:space="0"/>
              <w:right w:val="single" w:color="000000" w:sz="4" w:space="0"/>
            </w:tcBorders>
            <w:vAlign w:val="center"/>
          </w:tcPr>
          <w:p w14:paraId="10811632">
            <w:pPr>
              <w:autoSpaceDE w:val="0"/>
              <w:autoSpaceDN w:val="0"/>
              <w:spacing w:line="239" w:lineRule="auto"/>
              <w:jc w:val="center"/>
              <w:rPr>
                <w:rFonts w:hint="eastAsia" w:ascii="宋体" w:hAnsi="宋体" w:eastAsia="宋体" w:cs="宋体"/>
                <w:color w:val="000000"/>
                <w:sz w:val="24"/>
              </w:rPr>
            </w:pPr>
            <w:r>
              <w:rPr>
                <w:rFonts w:hint="eastAsia" w:ascii="宋体" w:hAnsi="宋体" w:eastAsia="宋体" w:cs="宋体"/>
                <w:color w:val="000000"/>
                <w:sz w:val="24"/>
              </w:rPr>
              <w:t>否</w:t>
            </w:r>
          </w:p>
        </w:tc>
        <w:tc>
          <w:tcPr>
            <w:tcW w:w="1110" w:type="dxa"/>
            <w:tcBorders>
              <w:top w:val="single" w:color="000000" w:sz="4" w:space="0"/>
              <w:left w:val="single" w:color="000000" w:sz="4" w:space="0"/>
              <w:bottom w:val="single" w:color="000000" w:sz="4" w:space="0"/>
              <w:right w:val="single" w:color="000000" w:sz="4" w:space="0"/>
            </w:tcBorders>
            <w:vAlign w:val="center"/>
          </w:tcPr>
          <w:p w14:paraId="5D8AE3FF">
            <w:pPr>
              <w:autoSpaceDE w:val="0"/>
              <w:autoSpaceDN w:val="0"/>
              <w:spacing w:line="239"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台</w:t>
            </w:r>
          </w:p>
        </w:tc>
        <w:tc>
          <w:tcPr>
            <w:tcW w:w="699" w:type="dxa"/>
            <w:tcBorders>
              <w:top w:val="single" w:color="000000" w:sz="4" w:space="0"/>
              <w:left w:val="single" w:color="000000" w:sz="4" w:space="0"/>
              <w:bottom w:val="single" w:color="000000" w:sz="4" w:space="0"/>
              <w:right w:val="single" w:color="000000" w:sz="4" w:space="0"/>
            </w:tcBorders>
            <w:vAlign w:val="center"/>
          </w:tcPr>
          <w:p w14:paraId="47BA0771">
            <w:pPr>
              <w:autoSpaceDE w:val="0"/>
              <w:autoSpaceDN w:val="0"/>
              <w:spacing w:line="239"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w:t>
            </w:r>
          </w:p>
        </w:tc>
        <w:tc>
          <w:tcPr>
            <w:tcW w:w="1355" w:type="dxa"/>
            <w:tcBorders>
              <w:top w:val="single" w:color="000000" w:sz="4" w:space="0"/>
              <w:left w:val="single" w:color="000000" w:sz="4" w:space="0"/>
              <w:bottom w:val="single" w:color="000000" w:sz="4" w:space="0"/>
              <w:right w:val="single" w:color="000000" w:sz="4" w:space="0"/>
            </w:tcBorders>
            <w:vAlign w:val="center"/>
          </w:tcPr>
          <w:p w14:paraId="5D8917DD">
            <w:pPr>
              <w:autoSpaceDE w:val="0"/>
              <w:autoSpaceDN w:val="0"/>
              <w:spacing w:line="239"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X8E</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82B81">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rPr>
              <w:t>30天</w:t>
            </w:r>
          </w:p>
        </w:tc>
        <w:tc>
          <w:tcPr>
            <w:tcW w:w="13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91CFA">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rPr>
              <w:t>是</w:t>
            </w:r>
          </w:p>
        </w:tc>
      </w:tr>
      <w:tr w14:paraId="583CBD7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0" w:hRule="atLeast"/>
        </w:trPr>
        <w:tc>
          <w:tcPr>
            <w:tcW w:w="749" w:type="dxa"/>
            <w:tcBorders>
              <w:top w:val="single" w:color="000000" w:sz="4" w:space="0"/>
              <w:left w:val="single" w:color="000000" w:sz="4" w:space="0"/>
              <w:bottom w:val="single" w:color="000000" w:sz="4" w:space="0"/>
              <w:right w:val="single" w:color="000000" w:sz="4" w:space="0"/>
            </w:tcBorders>
          </w:tcPr>
          <w:p w14:paraId="6BDB7797">
            <w:pPr>
              <w:autoSpaceDE w:val="0"/>
              <w:autoSpaceDN w:val="0"/>
              <w:spacing w:before="68" w:line="239" w:lineRule="auto"/>
              <w:jc w:val="center"/>
              <w:rPr>
                <w:rFonts w:hint="eastAsia" w:ascii="宋体" w:hAnsi="宋体" w:eastAsia="宋体" w:cs="宋体"/>
                <w:snapToGrid w:val="0"/>
                <w:color w:val="000000"/>
                <w:spacing w:val="6"/>
                <w:kern w:val="0"/>
                <w:sz w:val="24"/>
                <w:lang w:val="en-US" w:eastAsia="zh-CN"/>
              </w:rPr>
            </w:pPr>
            <w:r>
              <w:rPr>
                <w:rFonts w:hint="eastAsia" w:ascii="宋体" w:hAnsi="宋体" w:eastAsia="宋体" w:cs="宋体"/>
                <w:snapToGrid w:val="0"/>
                <w:color w:val="000000"/>
                <w:spacing w:val="6"/>
                <w:kern w:val="0"/>
                <w:sz w:val="24"/>
                <w:lang w:val="en-US" w:eastAsia="zh-CN"/>
              </w:rPr>
              <w:t>3</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AB508">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信息发布盒</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06C8F">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rPr>
              <w:t>否</w:t>
            </w:r>
          </w:p>
        </w:tc>
        <w:tc>
          <w:tcPr>
            <w:tcW w:w="1110" w:type="dxa"/>
            <w:tcBorders>
              <w:top w:val="single" w:color="000000" w:sz="4" w:space="0"/>
              <w:left w:val="single" w:color="000000" w:sz="4" w:space="0"/>
              <w:bottom w:val="single" w:color="000000" w:sz="4" w:space="0"/>
              <w:right w:val="single" w:color="000000" w:sz="4" w:space="0"/>
            </w:tcBorders>
            <w:vAlign w:val="center"/>
          </w:tcPr>
          <w:p w14:paraId="228129AD">
            <w:pPr>
              <w:autoSpaceDE w:val="0"/>
              <w:autoSpaceDN w:val="0"/>
              <w:spacing w:line="239"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台</w:t>
            </w:r>
          </w:p>
        </w:tc>
        <w:tc>
          <w:tcPr>
            <w:tcW w:w="699" w:type="dxa"/>
            <w:tcBorders>
              <w:top w:val="single" w:color="000000" w:sz="4" w:space="0"/>
              <w:left w:val="single" w:color="000000" w:sz="4" w:space="0"/>
              <w:bottom w:val="single" w:color="000000" w:sz="4" w:space="0"/>
              <w:right w:val="single" w:color="000000" w:sz="4" w:space="0"/>
            </w:tcBorders>
            <w:vAlign w:val="center"/>
          </w:tcPr>
          <w:p w14:paraId="6384845C">
            <w:pPr>
              <w:autoSpaceDE w:val="0"/>
              <w:autoSpaceDN w:val="0"/>
              <w:spacing w:line="239"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w:t>
            </w:r>
          </w:p>
        </w:tc>
        <w:tc>
          <w:tcPr>
            <w:tcW w:w="1355" w:type="dxa"/>
            <w:tcBorders>
              <w:top w:val="single" w:color="000000" w:sz="4" w:space="0"/>
              <w:left w:val="single" w:color="000000" w:sz="4" w:space="0"/>
              <w:bottom w:val="single" w:color="000000" w:sz="4" w:space="0"/>
              <w:right w:val="single" w:color="000000" w:sz="4" w:space="0"/>
            </w:tcBorders>
            <w:vAlign w:val="center"/>
          </w:tcPr>
          <w:p w14:paraId="182204F0">
            <w:pPr>
              <w:autoSpaceDE w:val="0"/>
              <w:autoSpaceDN w:val="0"/>
              <w:spacing w:line="239"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A2K</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0755C">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rPr>
              <w:t>30天</w:t>
            </w:r>
          </w:p>
        </w:tc>
        <w:tc>
          <w:tcPr>
            <w:tcW w:w="13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53989">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rPr>
              <w:t>是</w:t>
            </w:r>
          </w:p>
        </w:tc>
      </w:tr>
      <w:tr w14:paraId="0AFF693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0" w:hRule="atLeast"/>
        </w:trPr>
        <w:tc>
          <w:tcPr>
            <w:tcW w:w="749" w:type="dxa"/>
            <w:tcBorders>
              <w:top w:val="single" w:color="000000" w:sz="4" w:space="0"/>
              <w:left w:val="single" w:color="000000" w:sz="4" w:space="0"/>
              <w:bottom w:val="single" w:color="000000" w:sz="4" w:space="0"/>
              <w:right w:val="single" w:color="000000" w:sz="4" w:space="0"/>
            </w:tcBorders>
          </w:tcPr>
          <w:p w14:paraId="7EB49753">
            <w:pPr>
              <w:autoSpaceDE w:val="0"/>
              <w:autoSpaceDN w:val="0"/>
              <w:spacing w:before="68" w:line="239" w:lineRule="auto"/>
              <w:jc w:val="center"/>
              <w:rPr>
                <w:rFonts w:hint="eastAsia" w:ascii="宋体" w:hAnsi="宋体" w:eastAsia="宋体" w:cs="宋体"/>
                <w:snapToGrid w:val="0"/>
                <w:color w:val="000000"/>
                <w:spacing w:val="6"/>
                <w:kern w:val="0"/>
                <w:sz w:val="24"/>
                <w:lang w:val="en-US" w:eastAsia="zh-CN"/>
              </w:rPr>
            </w:pPr>
            <w:r>
              <w:rPr>
                <w:rFonts w:hint="eastAsia" w:ascii="宋体" w:hAnsi="宋体" w:eastAsia="宋体" w:cs="宋体"/>
                <w:snapToGrid w:val="0"/>
                <w:color w:val="000000"/>
                <w:spacing w:val="6"/>
                <w:kern w:val="0"/>
                <w:sz w:val="24"/>
                <w:lang w:val="en-US" w:eastAsia="zh-CN"/>
              </w:rPr>
              <w:t>4</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5CA02">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空调</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EE186">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rPr>
              <w:t>否</w:t>
            </w:r>
          </w:p>
        </w:tc>
        <w:tc>
          <w:tcPr>
            <w:tcW w:w="1110" w:type="dxa"/>
            <w:tcBorders>
              <w:top w:val="single" w:color="000000" w:sz="4" w:space="0"/>
              <w:left w:val="single" w:color="000000" w:sz="4" w:space="0"/>
              <w:bottom w:val="single" w:color="000000" w:sz="4" w:space="0"/>
              <w:right w:val="single" w:color="000000" w:sz="4" w:space="0"/>
            </w:tcBorders>
            <w:vAlign w:val="center"/>
          </w:tcPr>
          <w:p w14:paraId="063EE005">
            <w:pPr>
              <w:autoSpaceDE w:val="0"/>
              <w:autoSpaceDN w:val="0"/>
              <w:spacing w:line="239"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台</w:t>
            </w:r>
          </w:p>
        </w:tc>
        <w:tc>
          <w:tcPr>
            <w:tcW w:w="699" w:type="dxa"/>
            <w:tcBorders>
              <w:top w:val="single" w:color="000000" w:sz="4" w:space="0"/>
              <w:left w:val="single" w:color="000000" w:sz="4" w:space="0"/>
              <w:bottom w:val="single" w:color="000000" w:sz="4" w:space="0"/>
              <w:right w:val="single" w:color="000000" w:sz="4" w:space="0"/>
            </w:tcBorders>
            <w:vAlign w:val="center"/>
          </w:tcPr>
          <w:p w14:paraId="3FA6392A">
            <w:pPr>
              <w:autoSpaceDE w:val="0"/>
              <w:autoSpaceDN w:val="0"/>
              <w:spacing w:line="239"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55" w:type="dxa"/>
            <w:tcBorders>
              <w:top w:val="single" w:color="000000" w:sz="4" w:space="0"/>
              <w:left w:val="single" w:color="000000" w:sz="4" w:space="0"/>
              <w:bottom w:val="single" w:color="000000" w:sz="4" w:space="0"/>
              <w:right w:val="single" w:color="000000" w:sz="4" w:space="0"/>
            </w:tcBorders>
            <w:vAlign w:val="center"/>
          </w:tcPr>
          <w:p w14:paraId="45249DB3">
            <w:pPr>
              <w:autoSpaceDE w:val="0"/>
              <w:autoSpaceDN w:val="0"/>
              <w:spacing w:line="239"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国产优质</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C8C48">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rPr>
              <w:t>30天</w:t>
            </w:r>
          </w:p>
        </w:tc>
        <w:tc>
          <w:tcPr>
            <w:tcW w:w="13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A456C">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否</w:t>
            </w:r>
          </w:p>
        </w:tc>
      </w:tr>
      <w:tr w14:paraId="45BE207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0" w:hRule="atLeast"/>
        </w:trPr>
        <w:tc>
          <w:tcPr>
            <w:tcW w:w="749" w:type="dxa"/>
            <w:tcBorders>
              <w:top w:val="single" w:color="000000" w:sz="4" w:space="0"/>
              <w:left w:val="single" w:color="000000" w:sz="4" w:space="0"/>
              <w:bottom w:val="single" w:color="000000" w:sz="4" w:space="0"/>
              <w:right w:val="single" w:color="000000" w:sz="4" w:space="0"/>
            </w:tcBorders>
          </w:tcPr>
          <w:p w14:paraId="696B9207">
            <w:pPr>
              <w:autoSpaceDE w:val="0"/>
              <w:autoSpaceDN w:val="0"/>
              <w:spacing w:before="68" w:line="239" w:lineRule="auto"/>
              <w:jc w:val="center"/>
              <w:rPr>
                <w:rFonts w:hint="eastAsia" w:ascii="宋体" w:hAnsi="宋体" w:eastAsia="宋体" w:cs="宋体"/>
                <w:snapToGrid w:val="0"/>
                <w:color w:val="000000"/>
                <w:spacing w:val="6"/>
                <w:kern w:val="0"/>
                <w:sz w:val="24"/>
                <w:lang w:val="en-US" w:eastAsia="zh-CN"/>
              </w:rPr>
            </w:pPr>
            <w:r>
              <w:rPr>
                <w:rFonts w:hint="eastAsia" w:ascii="宋体" w:hAnsi="宋体" w:eastAsia="宋体" w:cs="宋体"/>
                <w:snapToGrid w:val="0"/>
                <w:color w:val="000000"/>
                <w:spacing w:val="6"/>
                <w:kern w:val="0"/>
                <w:sz w:val="24"/>
                <w:lang w:val="en-US" w:eastAsia="zh-CN"/>
              </w:rPr>
              <w:t>5</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D690B">
            <w:pPr>
              <w:autoSpaceDE w:val="0"/>
              <w:autoSpaceDN w:val="0"/>
              <w:spacing w:line="239"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配电柜</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F40AE">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rPr>
              <w:t>否</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BCDCE">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lang w:val="en-US" w:eastAsia="zh-CN"/>
              </w:rPr>
              <w:t>台</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D11C2">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lang w:val="en-US" w:eastAsia="zh-CN"/>
              </w:rPr>
              <w:t>1</w:t>
            </w:r>
          </w:p>
        </w:tc>
        <w:tc>
          <w:tcPr>
            <w:tcW w:w="1355" w:type="dxa"/>
            <w:tcBorders>
              <w:top w:val="single" w:color="000000" w:sz="4" w:space="0"/>
              <w:left w:val="single" w:color="000000" w:sz="4" w:space="0"/>
              <w:bottom w:val="single" w:color="000000" w:sz="4" w:space="0"/>
              <w:right w:val="single" w:color="000000" w:sz="4" w:space="0"/>
            </w:tcBorders>
            <w:vAlign w:val="center"/>
          </w:tcPr>
          <w:p w14:paraId="42539C31">
            <w:pPr>
              <w:autoSpaceDE w:val="0"/>
              <w:autoSpaceDN w:val="0"/>
              <w:spacing w:line="239"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国产优质</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6D7CC">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rPr>
              <w:t>30天</w:t>
            </w:r>
          </w:p>
        </w:tc>
        <w:tc>
          <w:tcPr>
            <w:tcW w:w="13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B5B7E">
            <w:pPr>
              <w:autoSpaceDE w:val="0"/>
              <w:autoSpaceDN w:val="0"/>
              <w:spacing w:line="239"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否</w:t>
            </w:r>
          </w:p>
        </w:tc>
      </w:tr>
    </w:tbl>
    <w:p w14:paraId="32FE9D5D">
      <w:pPr>
        <w:widowControl w:val="0"/>
        <w:numPr>
          <w:ilvl w:val="0"/>
          <w:numId w:val="0"/>
        </w:numPr>
        <w:tabs>
          <w:tab w:val="left" w:pos="142"/>
          <w:tab w:val="left" w:pos="709"/>
          <w:tab w:val="left" w:pos="993"/>
          <w:tab w:val="left" w:pos="1418"/>
        </w:tabs>
        <w:jc w:val="both"/>
        <w:rPr>
          <w:rFonts w:hint="eastAsia" w:ascii="宋体" w:hAnsi="宋体"/>
          <w:b/>
          <w:color w:val="000000"/>
          <w:kern w:val="0"/>
          <w:sz w:val="24"/>
          <w:szCs w:val="24"/>
          <w:lang w:val="en-US" w:eastAsia="zh-CN"/>
        </w:rPr>
      </w:pPr>
    </w:p>
    <w:p w14:paraId="375BC632">
      <w:pPr>
        <w:widowControl w:val="0"/>
        <w:numPr>
          <w:ilvl w:val="0"/>
          <w:numId w:val="0"/>
        </w:numPr>
        <w:tabs>
          <w:tab w:val="left" w:pos="142"/>
          <w:tab w:val="left" w:pos="709"/>
          <w:tab w:val="left" w:pos="993"/>
          <w:tab w:val="left" w:pos="1418"/>
        </w:tabs>
        <w:jc w:val="both"/>
        <w:rPr>
          <w:rFonts w:hint="eastAsia" w:ascii="宋体" w:hAnsi="宋体" w:eastAsia="宋体"/>
          <w:b/>
          <w:color w:val="000000"/>
          <w:kern w:val="0"/>
          <w:sz w:val="24"/>
          <w:szCs w:val="24"/>
          <w:lang w:val="en-US" w:eastAsia="zh-CN"/>
        </w:rPr>
      </w:pPr>
      <w:r>
        <w:rPr>
          <w:rFonts w:hint="eastAsia" w:ascii="宋体" w:hAnsi="宋体"/>
          <w:b/>
          <w:color w:val="000000"/>
          <w:kern w:val="0"/>
          <w:sz w:val="24"/>
          <w:szCs w:val="24"/>
          <w:lang w:val="en-US" w:eastAsia="zh-CN"/>
        </w:rPr>
        <w:t>备注：</w:t>
      </w:r>
      <w:r>
        <w:rPr>
          <w:rFonts w:hint="eastAsia" w:ascii="宋体" w:hAnsi="宋体" w:cs="宋体"/>
          <w:b w:val="0"/>
          <w:bCs/>
          <w:sz w:val="24"/>
          <w:szCs w:val="24"/>
          <w:lang w:val="en-US" w:eastAsia="zh-CN"/>
        </w:rPr>
        <w:t>以上清单包含20张备用模组以及屏体内部所使用的防水箱体，接收卡，电源等辅材配件；</w:t>
      </w:r>
    </w:p>
    <w:p w14:paraId="40047B69">
      <w:pPr>
        <w:widowControl w:val="0"/>
        <w:numPr>
          <w:ilvl w:val="0"/>
          <w:numId w:val="0"/>
        </w:numPr>
        <w:tabs>
          <w:tab w:val="left" w:pos="142"/>
          <w:tab w:val="left" w:pos="709"/>
          <w:tab w:val="left" w:pos="993"/>
          <w:tab w:val="left" w:pos="1418"/>
        </w:tabs>
        <w:jc w:val="both"/>
        <w:rPr>
          <w:rFonts w:hint="eastAsia" w:ascii="宋体" w:hAnsi="宋体"/>
          <w:b/>
          <w:color w:val="000000"/>
          <w:kern w:val="0"/>
          <w:sz w:val="24"/>
          <w:szCs w:val="24"/>
        </w:rPr>
      </w:pPr>
    </w:p>
    <w:p w14:paraId="2A4028D2">
      <w:pPr>
        <w:numPr>
          <w:ilvl w:val="0"/>
          <w:numId w:val="2"/>
        </w:num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技术要求</w:t>
      </w:r>
    </w:p>
    <w:p w14:paraId="544EDDFA">
      <w:pPr>
        <w:tabs>
          <w:tab w:val="left" w:pos="630"/>
          <w:tab w:val="left" w:pos="735"/>
          <w:tab w:val="left" w:pos="945"/>
        </w:tabs>
        <w:spacing w:line="360" w:lineRule="auto"/>
        <w:ind w:firstLine="420" w:firstLineChars="150"/>
        <w:rPr>
          <w:rFonts w:hint="eastAsia" w:ascii="宋体" w:hAnsi="宋体"/>
          <w:color w:val="000000"/>
          <w:kern w:val="0"/>
          <w:sz w:val="28"/>
          <w:szCs w:val="28"/>
        </w:rPr>
      </w:pPr>
      <w:r>
        <w:rPr>
          <w:rFonts w:ascii="宋体" w:hAnsi="宋体"/>
          <w:color w:val="000000"/>
          <w:kern w:val="0"/>
          <w:sz w:val="28"/>
          <w:szCs w:val="28"/>
        </w:rPr>
        <w:t>（一）（东门大门LED大屏)</w:t>
      </w:r>
    </w:p>
    <w:p w14:paraId="70A690D1">
      <w:pPr>
        <w:tabs>
          <w:tab w:val="left" w:pos="630"/>
          <w:tab w:val="left" w:pos="735"/>
          <w:tab w:val="left" w:pos="945"/>
        </w:tabs>
        <w:spacing w:line="360" w:lineRule="auto"/>
        <w:ind w:firstLine="420" w:firstLineChars="150"/>
        <w:rPr>
          <w:rFonts w:ascii="宋体" w:hAnsi="宋体"/>
          <w:color w:val="000000"/>
          <w:kern w:val="0"/>
          <w:sz w:val="28"/>
          <w:szCs w:val="28"/>
        </w:rPr>
      </w:pPr>
      <w:r>
        <w:rPr>
          <w:rFonts w:ascii="宋体" w:hAnsi="宋体"/>
          <w:color w:val="000000"/>
          <w:kern w:val="0"/>
          <w:sz w:val="28"/>
          <w:szCs w:val="28"/>
        </w:rPr>
        <w:t>1．功能要求：</w:t>
      </w:r>
    </w:p>
    <w:p w14:paraId="410E8954">
      <w:pPr>
        <w:tabs>
          <w:tab w:val="left" w:pos="630"/>
          <w:tab w:val="left" w:pos="735"/>
          <w:tab w:val="left" w:pos="945"/>
        </w:tabs>
        <w:spacing w:line="360" w:lineRule="auto"/>
        <w:ind w:firstLine="420" w:firstLineChars="150"/>
        <w:rPr>
          <w:rFonts w:ascii="宋体" w:hAnsi="宋体"/>
          <w:color w:val="000000"/>
          <w:kern w:val="0"/>
          <w:sz w:val="28"/>
          <w:szCs w:val="28"/>
        </w:rPr>
      </w:pPr>
      <w:r>
        <w:rPr>
          <w:rFonts w:ascii="宋体" w:hAnsi="宋体"/>
          <w:color w:val="000000"/>
          <w:kern w:val="0"/>
          <w:sz w:val="28"/>
          <w:szCs w:val="28"/>
        </w:rPr>
        <w:t>开展</w:t>
      </w:r>
      <w:r>
        <w:rPr>
          <w:rFonts w:hint="eastAsia" w:ascii="宋体" w:hAnsi="宋体"/>
          <w:color w:val="000000"/>
          <w:kern w:val="0"/>
          <w:sz w:val="28"/>
          <w:szCs w:val="28"/>
        </w:rPr>
        <w:t>活动：</w:t>
      </w:r>
      <w:r>
        <w:rPr>
          <w:rFonts w:ascii="宋体" w:hAnsi="宋体"/>
          <w:color w:val="000000"/>
          <w:kern w:val="0"/>
          <w:sz w:val="28"/>
          <w:szCs w:val="28"/>
        </w:rPr>
        <w:t>文明校园、安全教育、师生获奖、赛事成绩、评优表彰、节日主题宣传、爱国主题标语</w:t>
      </w:r>
      <w:r>
        <w:rPr>
          <w:rFonts w:hint="eastAsia" w:ascii="宋体" w:hAnsi="宋体"/>
          <w:color w:val="000000"/>
          <w:kern w:val="0"/>
          <w:sz w:val="28"/>
          <w:szCs w:val="28"/>
        </w:rPr>
        <w:t>等</w:t>
      </w:r>
    </w:p>
    <w:p w14:paraId="3E984BFA">
      <w:pPr>
        <w:tabs>
          <w:tab w:val="left" w:pos="630"/>
          <w:tab w:val="left" w:pos="735"/>
          <w:tab w:val="left" w:pos="945"/>
        </w:tabs>
        <w:spacing w:line="360" w:lineRule="auto"/>
        <w:ind w:firstLine="420" w:firstLineChars="150"/>
        <w:rPr>
          <w:rFonts w:hint="eastAsia" w:ascii="宋体" w:hAnsi="宋体"/>
          <w:color w:val="000000"/>
          <w:kern w:val="0"/>
          <w:sz w:val="28"/>
          <w:szCs w:val="28"/>
        </w:rPr>
      </w:pPr>
      <w:r>
        <w:rPr>
          <w:rFonts w:ascii="宋体" w:hAnsi="宋体"/>
          <w:color w:val="000000"/>
          <w:kern w:val="0"/>
          <w:sz w:val="28"/>
          <w:szCs w:val="28"/>
        </w:rPr>
        <w:t>实现功能</w:t>
      </w:r>
      <w:r>
        <w:rPr>
          <w:rFonts w:hint="eastAsia" w:ascii="宋体" w:hAnsi="宋体"/>
          <w:color w:val="000000"/>
          <w:kern w:val="0"/>
          <w:sz w:val="28"/>
          <w:szCs w:val="28"/>
        </w:rPr>
        <w:t>：</w:t>
      </w:r>
      <w:r>
        <w:rPr>
          <w:rFonts w:ascii="宋体" w:hAnsi="宋体"/>
          <w:color w:val="000000"/>
          <w:kern w:val="0"/>
          <w:sz w:val="28"/>
          <w:szCs w:val="28"/>
        </w:rPr>
        <w:t>营造育人氛围，潜移默化思想教育</w:t>
      </w:r>
    </w:p>
    <w:p w14:paraId="73A77B20">
      <w:pPr>
        <w:tabs>
          <w:tab w:val="left" w:pos="630"/>
          <w:tab w:val="left" w:pos="735"/>
          <w:tab w:val="left" w:pos="945"/>
        </w:tabs>
        <w:spacing w:line="360" w:lineRule="auto"/>
        <w:ind w:firstLine="420" w:firstLineChars="150"/>
        <w:rPr>
          <w:rFonts w:hint="eastAsia" w:ascii="宋体" w:hAnsi="宋体"/>
          <w:color w:val="000000"/>
          <w:kern w:val="0"/>
          <w:sz w:val="28"/>
          <w:szCs w:val="28"/>
        </w:rPr>
      </w:pPr>
      <w:r>
        <w:rPr>
          <w:rFonts w:ascii="宋体" w:hAnsi="宋体"/>
          <w:color w:val="000000"/>
          <w:kern w:val="0"/>
          <w:sz w:val="28"/>
          <w:szCs w:val="28"/>
        </w:rPr>
        <w:t>2．应遵循的相关国家标准、行业标准、地方标准等标准、规范</w:t>
      </w:r>
      <w:r>
        <w:rPr>
          <w:rFonts w:hint="eastAsia" w:ascii="宋体" w:hAnsi="宋体"/>
          <w:color w:val="000000"/>
          <w:kern w:val="0"/>
          <w:sz w:val="28"/>
          <w:szCs w:val="28"/>
        </w:rPr>
        <w:t>；</w:t>
      </w:r>
    </w:p>
    <w:p w14:paraId="7B2B7B80">
      <w:pPr>
        <w:tabs>
          <w:tab w:val="left" w:pos="630"/>
          <w:tab w:val="left" w:pos="735"/>
          <w:tab w:val="left" w:pos="945"/>
        </w:tabs>
        <w:spacing w:line="360" w:lineRule="auto"/>
        <w:ind w:firstLine="420" w:firstLineChars="150"/>
        <w:rPr>
          <w:rFonts w:ascii="宋体" w:hAnsi="宋体"/>
          <w:color w:val="000000"/>
          <w:kern w:val="0"/>
          <w:sz w:val="28"/>
          <w:szCs w:val="28"/>
        </w:rPr>
      </w:pPr>
      <w:r>
        <w:rPr>
          <w:rFonts w:ascii="宋体" w:hAnsi="宋体"/>
          <w:color w:val="000000"/>
          <w:kern w:val="0"/>
          <w:sz w:val="28"/>
          <w:szCs w:val="28"/>
        </w:rPr>
        <w:t>3．后续运营维护、升级更新、备品备件等要求：1年免费维保，所有硬件1年免费保修，所有软件1年免费保修升级</w:t>
      </w:r>
      <w:r>
        <w:rPr>
          <w:rFonts w:hint="eastAsia" w:ascii="宋体" w:hAnsi="宋体"/>
          <w:color w:val="000000"/>
          <w:kern w:val="0"/>
          <w:sz w:val="28"/>
          <w:szCs w:val="28"/>
        </w:rPr>
        <w:t>。</w:t>
      </w:r>
    </w:p>
    <w:p w14:paraId="0C0E5DA8">
      <w:pPr>
        <w:numPr>
          <w:ilvl w:val="0"/>
          <w:numId w:val="2"/>
        </w:num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各项指标要求</w:t>
      </w:r>
    </w:p>
    <w:p w14:paraId="4ED49B4D">
      <w:pPr>
        <w:numPr>
          <w:ilvl w:val="0"/>
          <w:numId w:val="0"/>
        </w:numPr>
        <w:tabs>
          <w:tab w:val="left" w:pos="142"/>
          <w:tab w:val="left" w:pos="709"/>
          <w:tab w:val="left" w:pos="993"/>
          <w:tab w:val="left" w:pos="1418"/>
        </w:tabs>
        <w:rPr>
          <w:rFonts w:ascii="宋体" w:hAnsi="宋体"/>
          <w:b/>
          <w:color w:val="000000"/>
          <w:kern w:val="0"/>
          <w:sz w:val="28"/>
          <w:szCs w:val="28"/>
        </w:rPr>
      </w:pPr>
    </w:p>
    <w:tbl>
      <w:tblPr>
        <w:tblStyle w:val="19"/>
        <w:tblW w:w="10005" w:type="dxa"/>
        <w:tblInd w:w="-982"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896"/>
        <w:gridCol w:w="1244"/>
        <w:gridCol w:w="867"/>
        <w:gridCol w:w="6015"/>
        <w:gridCol w:w="983"/>
      </w:tblGrid>
      <w:tr w14:paraId="07CBADF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96" w:type="dxa"/>
            <w:tcBorders>
              <w:top w:val="single" w:color="000000" w:sz="4" w:space="0"/>
              <w:left w:val="single" w:color="000000" w:sz="4" w:space="0"/>
              <w:bottom w:val="single" w:color="000000" w:sz="4" w:space="0"/>
              <w:right w:val="single" w:color="000000" w:sz="4" w:space="0"/>
            </w:tcBorders>
            <w:vAlign w:val="center"/>
          </w:tcPr>
          <w:p w14:paraId="733E4719">
            <w:pPr>
              <w:autoSpaceDE w:val="0"/>
              <w:autoSpaceDN w:val="0"/>
              <w:spacing w:line="239"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244" w:type="dxa"/>
            <w:tcBorders>
              <w:top w:val="single" w:color="000000" w:sz="4" w:space="0"/>
              <w:left w:val="single" w:color="000000" w:sz="4" w:space="0"/>
              <w:bottom w:val="single" w:color="000000" w:sz="4" w:space="0"/>
              <w:right w:val="single" w:color="000000" w:sz="4" w:space="0"/>
            </w:tcBorders>
            <w:vAlign w:val="center"/>
          </w:tcPr>
          <w:p w14:paraId="373A7BC0">
            <w:pPr>
              <w:autoSpaceDE w:val="0"/>
              <w:autoSpaceDN w:val="0"/>
              <w:spacing w:line="239"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指标项</w:t>
            </w:r>
          </w:p>
        </w:tc>
        <w:tc>
          <w:tcPr>
            <w:tcW w:w="867" w:type="dxa"/>
            <w:tcBorders>
              <w:top w:val="single" w:color="000000" w:sz="4" w:space="0"/>
              <w:left w:val="single" w:color="000000" w:sz="4" w:space="0"/>
              <w:bottom w:val="single" w:color="000000" w:sz="4" w:space="0"/>
              <w:right w:val="single" w:color="000000" w:sz="4" w:space="0"/>
            </w:tcBorders>
            <w:vAlign w:val="center"/>
          </w:tcPr>
          <w:p w14:paraId="59AA3D5B">
            <w:pPr>
              <w:autoSpaceDE w:val="0"/>
              <w:autoSpaceDN w:val="0"/>
              <w:spacing w:line="239"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重要性</w:t>
            </w:r>
          </w:p>
        </w:tc>
        <w:tc>
          <w:tcPr>
            <w:tcW w:w="6015" w:type="dxa"/>
            <w:tcBorders>
              <w:top w:val="single" w:color="000000" w:sz="4" w:space="0"/>
              <w:left w:val="single" w:color="000000" w:sz="4" w:space="0"/>
              <w:bottom w:val="single" w:color="000000" w:sz="4" w:space="0"/>
              <w:right w:val="single" w:color="000000" w:sz="4" w:space="0"/>
            </w:tcBorders>
            <w:vAlign w:val="center"/>
          </w:tcPr>
          <w:p w14:paraId="7300A645">
            <w:pPr>
              <w:autoSpaceDE w:val="0"/>
              <w:autoSpaceDN w:val="0"/>
              <w:spacing w:line="239"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指标</w:t>
            </w:r>
            <w:r>
              <w:rPr>
                <w:rFonts w:hint="eastAsia" w:ascii="宋体" w:hAnsi="宋体" w:eastAsia="宋体" w:cs="宋体"/>
                <w:b/>
                <w:bCs/>
                <w:color w:val="000000"/>
                <w:sz w:val="21"/>
                <w:szCs w:val="21"/>
                <w:lang w:val="en-US" w:eastAsia="zh-CN"/>
              </w:rPr>
              <w:t>技术参数</w:t>
            </w:r>
            <w:r>
              <w:rPr>
                <w:rFonts w:hint="eastAsia" w:ascii="宋体" w:hAnsi="宋体" w:eastAsia="宋体" w:cs="宋体"/>
                <w:b/>
                <w:bCs/>
                <w:color w:val="000000"/>
                <w:sz w:val="21"/>
                <w:szCs w:val="21"/>
              </w:rPr>
              <w:t>要求</w:t>
            </w:r>
          </w:p>
        </w:tc>
        <w:tc>
          <w:tcPr>
            <w:tcW w:w="983" w:type="dxa"/>
            <w:tcBorders>
              <w:top w:val="single" w:color="000000" w:sz="4" w:space="0"/>
              <w:left w:val="single" w:color="000000" w:sz="4" w:space="0"/>
              <w:bottom w:val="single" w:color="000000" w:sz="4" w:space="0"/>
              <w:right w:val="single" w:color="000000" w:sz="4" w:space="0"/>
            </w:tcBorders>
            <w:vAlign w:val="center"/>
          </w:tcPr>
          <w:p w14:paraId="7AF79994">
            <w:pPr>
              <w:autoSpaceDE w:val="0"/>
              <w:autoSpaceDN w:val="0"/>
              <w:spacing w:line="239"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证明材料要求</w:t>
            </w:r>
          </w:p>
        </w:tc>
      </w:tr>
      <w:tr w14:paraId="375DF7E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822" w:hRule="atLeast"/>
        </w:trPr>
        <w:tc>
          <w:tcPr>
            <w:tcW w:w="896" w:type="dxa"/>
            <w:tcBorders>
              <w:top w:val="single" w:color="000000" w:sz="4" w:space="0"/>
              <w:left w:val="single" w:color="000000" w:sz="4" w:space="0"/>
              <w:bottom w:val="single" w:color="000000" w:sz="4" w:space="0"/>
              <w:right w:val="single" w:color="000000" w:sz="4" w:space="0"/>
            </w:tcBorders>
          </w:tcPr>
          <w:p w14:paraId="2BDE9A0E">
            <w:pPr>
              <w:autoSpaceDE w:val="0"/>
              <w:autoSpaceDN w:val="0"/>
              <w:spacing w:before="108" w:line="239" w:lineRule="auto"/>
              <w:jc w:val="center"/>
              <w:rPr>
                <w:rFonts w:hint="eastAsia" w:ascii="宋体" w:hAnsi="宋体" w:eastAsia="宋体" w:cs="宋体"/>
                <w:sz w:val="21"/>
                <w:szCs w:val="21"/>
              </w:rPr>
            </w:pPr>
            <w:r>
              <w:rPr>
                <w:rFonts w:hint="eastAsia" w:ascii="宋体" w:hAnsi="宋体" w:eastAsia="宋体" w:cs="宋体"/>
                <w:color w:val="000000"/>
                <w:sz w:val="21"/>
                <w:szCs w:val="21"/>
              </w:rPr>
              <w:t>1</w:t>
            </w:r>
          </w:p>
        </w:tc>
        <w:tc>
          <w:tcPr>
            <w:tcW w:w="1244" w:type="dxa"/>
            <w:tcBorders>
              <w:top w:val="single" w:color="000000" w:sz="4" w:space="0"/>
              <w:left w:val="single" w:color="000000" w:sz="4" w:space="0"/>
              <w:bottom w:val="single" w:color="000000" w:sz="4" w:space="0"/>
              <w:right w:val="single" w:color="000000" w:sz="4" w:space="0"/>
            </w:tcBorders>
            <w:vAlign w:val="center"/>
          </w:tcPr>
          <w:p w14:paraId="15C8C815">
            <w:pPr>
              <w:autoSpaceDE w:val="0"/>
              <w:autoSpaceDN w:val="0"/>
              <w:spacing w:line="239"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LED显示屏</w:t>
            </w:r>
          </w:p>
        </w:tc>
        <w:tc>
          <w:tcPr>
            <w:tcW w:w="867" w:type="dxa"/>
            <w:tcBorders>
              <w:top w:val="single" w:color="000000" w:sz="4" w:space="0"/>
              <w:left w:val="single" w:color="000000" w:sz="4" w:space="0"/>
              <w:bottom w:val="single" w:color="000000" w:sz="4" w:space="0"/>
              <w:right w:val="single" w:color="000000" w:sz="4" w:space="0"/>
            </w:tcBorders>
            <w:vAlign w:val="center"/>
          </w:tcPr>
          <w:p w14:paraId="52B07B8F">
            <w:pPr>
              <w:tabs>
                <w:tab w:val="left" w:pos="309"/>
              </w:tabs>
              <w:autoSpaceDE w:val="0"/>
              <w:autoSpaceDN w:val="0"/>
              <w:spacing w:line="239"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6015" w:type="dxa"/>
            <w:tcBorders>
              <w:top w:val="single" w:color="000000" w:sz="4" w:space="0"/>
              <w:left w:val="single" w:color="000000" w:sz="4" w:space="0"/>
              <w:bottom w:val="single" w:color="000000" w:sz="4" w:space="0"/>
              <w:right w:val="single" w:color="000000" w:sz="4" w:space="0"/>
            </w:tcBorders>
            <w:vAlign w:val="center"/>
          </w:tcPr>
          <w:p w14:paraId="63343086">
            <w:pPr>
              <w:numPr>
                <w:ilvl w:val="0"/>
                <w:numId w:val="3"/>
              </w:numPr>
              <w:ind w:left="210" w:leftChars="0" w:hanging="210" w:hangingChars="100"/>
              <w:jc w:val="left"/>
              <w:rPr>
                <w:rFonts w:hint="eastAsia" w:ascii="宋体" w:hAnsi="宋体" w:eastAsia="宋体" w:cs="宋体"/>
                <w:b w:val="0"/>
                <w:bCs/>
                <w:sz w:val="21"/>
                <w:szCs w:val="21"/>
              </w:rPr>
            </w:pPr>
            <w:r>
              <w:rPr>
                <w:rFonts w:hint="eastAsia" w:ascii="宋体" w:hAnsi="宋体" w:eastAsia="宋体" w:cs="宋体"/>
                <w:b w:val="0"/>
                <w:bCs/>
                <w:sz w:val="21"/>
                <w:szCs w:val="21"/>
              </w:rPr>
              <w:t>显示尺寸为宽≥</w:t>
            </w:r>
            <w:r>
              <w:rPr>
                <w:rFonts w:hint="eastAsia" w:ascii="宋体" w:hAnsi="宋体" w:eastAsia="宋体" w:cs="宋体"/>
                <w:b w:val="0"/>
                <w:bCs/>
                <w:sz w:val="21"/>
                <w:szCs w:val="21"/>
                <w:lang w:val="en-US" w:eastAsia="zh-CN"/>
              </w:rPr>
              <w:t>8</w:t>
            </w:r>
            <w:r>
              <w:rPr>
                <w:rFonts w:hint="eastAsia" w:ascii="宋体" w:hAnsi="宋体" w:eastAsia="宋体" w:cs="宋体"/>
                <w:b w:val="0"/>
                <w:bCs/>
                <w:sz w:val="21"/>
                <w:szCs w:val="21"/>
              </w:rPr>
              <w:t>m，高≥</w:t>
            </w:r>
            <w:r>
              <w:rPr>
                <w:rFonts w:hint="eastAsia" w:ascii="宋体" w:hAnsi="宋体" w:eastAsia="宋体" w:cs="宋体"/>
                <w:b w:val="0"/>
                <w:bCs/>
                <w:sz w:val="21"/>
                <w:szCs w:val="21"/>
                <w:lang w:val="en-US" w:eastAsia="zh-CN"/>
              </w:rPr>
              <w:t>4</w:t>
            </w:r>
            <w:r>
              <w:rPr>
                <w:rFonts w:hint="eastAsia" w:ascii="宋体" w:hAnsi="宋体" w:eastAsia="宋体" w:cs="宋体"/>
                <w:b w:val="0"/>
                <w:bCs/>
                <w:sz w:val="21"/>
                <w:szCs w:val="21"/>
              </w:rPr>
              <w:t>m；像素间距：≤</w:t>
            </w:r>
            <w:r>
              <w:rPr>
                <w:rFonts w:hint="eastAsia" w:ascii="宋体" w:hAnsi="宋体" w:eastAsia="宋体" w:cs="宋体"/>
                <w:b w:val="0"/>
                <w:bCs/>
                <w:sz w:val="21"/>
                <w:szCs w:val="21"/>
                <w:lang w:val="en-US" w:eastAsia="zh-CN"/>
              </w:rPr>
              <w:t>5</w:t>
            </w:r>
            <w:r>
              <w:rPr>
                <w:rFonts w:hint="eastAsia" w:ascii="宋体" w:hAnsi="宋体" w:eastAsia="宋体" w:cs="宋体"/>
                <w:b w:val="0"/>
                <w:bCs/>
                <w:sz w:val="21"/>
                <w:szCs w:val="21"/>
              </w:rPr>
              <w:t>mm，</w:t>
            </w:r>
            <w:r>
              <w:rPr>
                <w:rFonts w:hint="eastAsia" w:ascii="宋体" w:hAnsi="宋体" w:cs="宋体"/>
                <w:b w:val="0"/>
                <w:bCs/>
                <w:sz w:val="21"/>
                <w:szCs w:val="21"/>
                <w:lang w:val="en-US" w:eastAsia="zh-CN"/>
              </w:rPr>
              <w:t>，</w:t>
            </w:r>
            <w:r>
              <w:rPr>
                <w:rFonts w:hint="eastAsia" w:ascii="宋体" w:hAnsi="宋体" w:eastAsia="宋体" w:cs="宋体"/>
                <w:b w:val="0"/>
                <w:bCs/>
                <w:sz w:val="21"/>
                <w:szCs w:val="21"/>
              </w:rPr>
              <w:t>像素密度≥</w:t>
            </w:r>
            <w:r>
              <w:rPr>
                <w:rFonts w:hint="eastAsia" w:ascii="宋体" w:hAnsi="宋体" w:eastAsia="宋体" w:cs="宋体"/>
                <w:b w:val="0"/>
                <w:bCs/>
                <w:sz w:val="21"/>
                <w:szCs w:val="21"/>
                <w:lang w:val="en-US" w:eastAsia="zh-CN"/>
              </w:rPr>
              <w:t>40000</w:t>
            </w:r>
            <w:r>
              <w:rPr>
                <w:rFonts w:hint="eastAsia" w:ascii="宋体" w:hAnsi="宋体" w:eastAsia="宋体" w:cs="宋体"/>
                <w:b w:val="0"/>
                <w:bCs/>
                <w:sz w:val="21"/>
                <w:szCs w:val="21"/>
              </w:rPr>
              <w:t>点/㎡封装方式：1R1G1B SMD表贴三合一铜线封装</w:t>
            </w:r>
            <w:r>
              <w:rPr>
                <w:rFonts w:hint="eastAsia" w:ascii="宋体" w:hAnsi="宋体" w:cs="宋体"/>
                <w:b w:val="0"/>
                <w:bCs/>
                <w:sz w:val="21"/>
                <w:szCs w:val="21"/>
                <w:lang w:eastAsia="zh-CN"/>
              </w:rPr>
              <w:t>，（</w:t>
            </w:r>
            <w:r>
              <w:rPr>
                <w:rFonts w:hint="eastAsia" w:ascii="宋体" w:hAnsi="宋体" w:cs="宋体"/>
                <w:b w:val="0"/>
                <w:bCs/>
                <w:sz w:val="21"/>
                <w:szCs w:val="21"/>
                <w:lang w:val="en-US" w:eastAsia="zh-CN"/>
              </w:rPr>
              <w:t>含防水箱体，接收卡，电源等)</w:t>
            </w:r>
          </w:p>
          <w:p w14:paraId="602C7777">
            <w:pPr>
              <w:numPr>
                <w:ilvl w:val="0"/>
                <w:numId w:val="3"/>
              </w:numPr>
              <w:ind w:left="210" w:leftChars="0" w:hanging="210" w:hangingChars="100"/>
              <w:jc w:val="left"/>
              <w:rPr>
                <w:rFonts w:hint="eastAsia" w:ascii="宋体" w:hAnsi="宋体" w:eastAsia="宋体" w:cs="宋体"/>
                <w:b w:val="0"/>
                <w:bCs/>
                <w:sz w:val="21"/>
                <w:szCs w:val="21"/>
              </w:rPr>
            </w:pPr>
            <w:r>
              <w:rPr>
                <w:rFonts w:hint="eastAsia" w:ascii="宋体" w:hAnsi="宋体" w:eastAsia="宋体" w:cs="宋体"/>
                <w:b w:val="0"/>
                <w:bCs/>
                <w:sz w:val="21"/>
                <w:szCs w:val="21"/>
              </w:rPr>
              <w:t>白平衡亮度 (校正后)：≥5000cd/m²</w:t>
            </w:r>
          </w:p>
          <w:p w14:paraId="1C476C5A">
            <w:pPr>
              <w:numPr>
                <w:ilvl w:val="0"/>
                <w:numId w:val="0"/>
              </w:numPr>
              <w:ind w:leftChars="-100"/>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w:t>
            </w:r>
          </w:p>
          <w:p w14:paraId="607F27C5">
            <w:pPr>
              <w:numPr>
                <w:ilvl w:val="0"/>
                <w:numId w:val="3"/>
              </w:numPr>
              <w:ind w:left="210" w:leftChars="0" w:hanging="210" w:hangingChars="100"/>
              <w:jc w:val="left"/>
              <w:rPr>
                <w:rFonts w:hint="eastAsia" w:ascii="宋体" w:hAnsi="宋体" w:eastAsia="宋体" w:cs="宋体"/>
                <w:b w:val="0"/>
                <w:bCs/>
                <w:sz w:val="21"/>
                <w:szCs w:val="21"/>
              </w:rPr>
            </w:pPr>
            <w:r>
              <w:rPr>
                <w:rFonts w:hint="eastAsia" w:ascii="宋体" w:hAnsi="宋体" w:eastAsia="宋体" w:cs="宋体"/>
                <w:b w:val="0"/>
                <w:bCs/>
                <w:sz w:val="21"/>
                <w:szCs w:val="21"/>
              </w:rPr>
              <w:t>对比度：≥6000:1，视角：水平视角≥160°;垂直视角≥160°；亮度均匀性≥98%；色度均匀性（校正后）≤±0.003Cx,Cy之内；刷新率：7680Hz；换帧频率：50Hz&amp;60Hz；色温：1000K-25000K可调</w:t>
            </w:r>
          </w:p>
          <w:p w14:paraId="1FE8DB5E">
            <w:pPr>
              <w:numPr>
                <w:ilvl w:val="0"/>
                <w:numId w:val="3"/>
              </w:numPr>
              <w:ind w:left="210" w:leftChars="0" w:hanging="210" w:hangingChars="100"/>
              <w:jc w:val="left"/>
              <w:rPr>
                <w:rFonts w:hint="eastAsia" w:ascii="宋体" w:hAnsi="宋体" w:eastAsia="宋体" w:cs="宋体"/>
                <w:b w:val="0"/>
                <w:bCs/>
                <w:sz w:val="21"/>
                <w:szCs w:val="21"/>
              </w:rPr>
            </w:pPr>
            <w:r>
              <w:rPr>
                <w:rFonts w:hint="eastAsia" w:ascii="宋体" w:hAnsi="宋体" w:eastAsia="宋体" w:cs="宋体"/>
                <w:b w:val="0"/>
                <w:bCs/>
                <w:sz w:val="21"/>
                <w:szCs w:val="21"/>
              </w:rPr>
              <w:t>功耗：峰值功耗≤660W/m² 平均功耗≤220W/m²</w:t>
            </w:r>
          </w:p>
          <w:p w14:paraId="5EDBB95E">
            <w:pPr>
              <w:numPr>
                <w:ilvl w:val="0"/>
                <w:numId w:val="3"/>
              </w:numPr>
              <w:ind w:left="210" w:leftChars="0" w:hanging="210" w:hangingChars="100"/>
              <w:jc w:val="left"/>
              <w:rPr>
                <w:rFonts w:hint="eastAsia" w:ascii="宋体" w:hAnsi="宋体" w:eastAsia="宋体" w:cs="宋体"/>
                <w:b w:val="0"/>
                <w:bCs/>
                <w:sz w:val="21"/>
                <w:szCs w:val="21"/>
              </w:rPr>
            </w:pPr>
            <w:r>
              <w:rPr>
                <w:rFonts w:hint="eastAsia" w:ascii="宋体" w:hAnsi="宋体" w:eastAsia="宋体" w:cs="宋体"/>
                <w:b w:val="0"/>
                <w:bCs/>
                <w:sz w:val="21"/>
                <w:szCs w:val="21"/>
              </w:rPr>
              <w:t>智能节电：带有智能(黑屏)节电功能，开启智能节电功能比没有开启节能40%以上</w:t>
            </w:r>
          </w:p>
          <w:p w14:paraId="457B2DCA">
            <w:pPr>
              <w:numPr>
                <w:ilvl w:val="0"/>
                <w:numId w:val="3"/>
              </w:numPr>
              <w:ind w:left="210" w:leftChars="0" w:hanging="210" w:hangingChars="100"/>
              <w:jc w:val="left"/>
              <w:rPr>
                <w:rFonts w:hint="eastAsia" w:ascii="宋体" w:hAnsi="宋体" w:eastAsia="宋体" w:cs="宋体"/>
                <w:b w:val="0"/>
                <w:bCs/>
                <w:sz w:val="21"/>
                <w:szCs w:val="21"/>
              </w:rPr>
            </w:pPr>
            <w:r>
              <w:rPr>
                <w:rFonts w:hint="eastAsia" w:ascii="宋体" w:hAnsi="宋体" w:eastAsia="宋体" w:cs="宋体"/>
                <w:b w:val="0"/>
                <w:bCs/>
                <w:sz w:val="21"/>
                <w:szCs w:val="21"/>
              </w:rPr>
              <w:t>电源线安全：电源(a.c.)引出线必须使用三芯电源线，其中地线必须接设备的保护接地端牢固，其接触电阻不应大于0.1欧姆，并应能承受不小于19.6N的拉力作用60s不损伤和脱落</w:t>
            </w:r>
          </w:p>
          <w:p w14:paraId="0ABFD864">
            <w:pPr>
              <w:numPr>
                <w:ilvl w:val="0"/>
                <w:numId w:val="3"/>
              </w:numPr>
              <w:ind w:left="210" w:leftChars="0" w:hanging="210" w:hangingChars="100"/>
              <w:jc w:val="left"/>
              <w:rPr>
                <w:rFonts w:hint="eastAsia" w:ascii="宋体" w:hAnsi="宋体" w:eastAsia="宋体" w:cs="宋体"/>
                <w:b w:val="0"/>
                <w:bCs/>
                <w:sz w:val="21"/>
                <w:szCs w:val="21"/>
              </w:rPr>
            </w:pPr>
            <w:r>
              <w:rPr>
                <w:rFonts w:hint="eastAsia" w:ascii="宋体" w:hAnsi="宋体" w:eastAsia="宋体" w:cs="宋体"/>
                <w:b w:val="0"/>
                <w:bCs/>
                <w:sz w:val="21"/>
                <w:szCs w:val="21"/>
              </w:rPr>
              <w:t>安全标记：LED显示屏保护地端子应有标记。进行标记耐久性试验后，标记牢固、清晰可辨。LED显示屏在熔断器和开关电源处应有警告标示。进行标记耐久性试验后，标记应牢固、清晰可辨</w:t>
            </w:r>
          </w:p>
          <w:p w14:paraId="24314743">
            <w:pPr>
              <w:numPr>
                <w:ilvl w:val="0"/>
                <w:numId w:val="3"/>
              </w:numPr>
              <w:ind w:left="210" w:leftChars="0" w:hanging="210" w:hangingChars="100"/>
              <w:jc w:val="left"/>
              <w:rPr>
                <w:rFonts w:hint="eastAsia" w:ascii="宋体" w:hAnsi="宋体" w:eastAsia="宋体" w:cs="宋体"/>
                <w:b w:val="0"/>
                <w:bCs/>
                <w:sz w:val="21"/>
                <w:szCs w:val="21"/>
              </w:rPr>
            </w:pPr>
            <w:r>
              <w:rPr>
                <w:rFonts w:hint="eastAsia" w:ascii="宋体" w:hAnsi="宋体" w:eastAsia="宋体" w:cs="宋体"/>
                <w:b w:val="0"/>
                <w:bCs/>
                <w:sz w:val="21"/>
                <w:szCs w:val="21"/>
              </w:rPr>
              <w:t>能效等级*：根据能效限定值及能效等级测试 试验，能源效率值≥3cd/W</w:t>
            </w:r>
          </w:p>
          <w:p w14:paraId="2BE8C878">
            <w:pPr>
              <w:numPr>
                <w:ilvl w:val="0"/>
                <w:numId w:val="3"/>
              </w:numPr>
              <w:ind w:left="210" w:leftChars="0" w:hanging="210" w:hangingChars="100"/>
              <w:jc w:val="left"/>
              <w:rPr>
                <w:rFonts w:hint="eastAsia" w:ascii="宋体" w:hAnsi="宋体" w:eastAsia="宋体" w:cs="宋体"/>
                <w:b w:val="0"/>
                <w:bCs/>
                <w:sz w:val="21"/>
                <w:szCs w:val="21"/>
              </w:rPr>
            </w:pPr>
            <w:r>
              <w:rPr>
                <w:rFonts w:hint="eastAsia" w:ascii="宋体" w:hAnsi="宋体" w:eastAsia="宋体" w:cs="宋体"/>
                <w:b w:val="0"/>
                <w:bCs/>
                <w:sz w:val="21"/>
                <w:szCs w:val="21"/>
              </w:rPr>
              <w:t>着火危险：PCB板(主板、模组等)、单元塑料面板料(面罩等)及单元整体/箱体，应满足V-0级要求，符合V-0级</w:t>
            </w:r>
          </w:p>
          <w:p w14:paraId="7913E3FF">
            <w:pPr>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10.</w:t>
            </w:r>
            <w:r>
              <w:rPr>
                <w:rFonts w:hint="eastAsia" w:ascii="宋体" w:hAnsi="宋体" w:eastAsia="宋体" w:cs="宋体"/>
                <w:b w:val="0"/>
                <w:bCs/>
                <w:sz w:val="21"/>
                <w:szCs w:val="21"/>
              </w:rPr>
              <w:t>盐雾试验：试验溶液：盐溶液采用氯化钠和蒸馏水配制，其浓度为(5±0.1)%</w:t>
            </w:r>
          </w:p>
          <w:p w14:paraId="44827498">
            <w:pPr>
              <w:jc w:val="left"/>
              <w:rPr>
                <w:rFonts w:hint="eastAsia" w:ascii="宋体" w:hAnsi="宋体" w:eastAsia="宋体" w:cs="宋体"/>
                <w:b w:val="0"/>
                <w:bCs/>
                <w:sz w:val="21"/>
                <w:szCs w:val="21"/>
              </w:rPr>
            </w:pPr>
            <w:r>
              <w:rPr>
                <w:rFonts w:hint="eastAsia" w:ascii="宋体" w:hAnsi="宋体" w:eastAsia="宋体" w:cs="宋体"/>
                <w:b w:val="0"/>
                <w:bCs/>
                <w:sz w:val="21"/>
                <w:szCs w:val="21"/>
              </w:rPr>
              <w:t>试验参数：盐雾工作试验空间内温度：35℃;PH值：6.5～7.2</w:t>
            </w:r>
          </w:p>
          <w:p w14:paraId="17723201">
            <w:pPr>
              <w:jc w:val="left"/>
              <w:rPr>
                <w:rFonts w:hint="eastAsia" w:ascii="宋体" w:hAnsi="宋体" w:eastAsia="宋体" w:cs="宋体"/>
                <w:b w:val="0"/>
                <w:bCs/>
                <w:sz w:val="21"/>
                <w:szCs w:val="21"/>
              </w:rPr>
            </w:pPr>
            <w:r>
              <w:rPr>
                <w:rFonts w:hint="eastAsia" w:ascii="宋体" w:hAnsi="宋体" w:eastAsia="宋体" w:cs="宋体"/>
                <w:b w:val="0"/>
                <w:bCs/>
                <w:sz w:val="21"/>
                <w:szCs w:val="21"/>
              </w:rPr>
              <w:t>盐雾工作试验空间内放置时间：48h;样品初始检测：试验前样品应干净、无油污、无临时性的保护层和其他弊病。样品放置：试验样品相互不重叠、不接触，与其他金属无接触。样品的恢复：试验结束后，用温度不超过35℃的自来水冲洗5分钟，再用蒸馏水冲洗，然后在常温下放置至不少于1小时，小于2小时。判定：样品恢复后检查样品表面，无起泡、裂纹、毛刺、严重锈蚀为合格。符合盐雾10级要求，能正常工作。</w:t>
            </w:r>
          </w:p>
          <w:p w14:paraId="6388CE49">
            <w:pPr>
              <w:numPr>
                <w:ilvl w:val="0"/>
                <w:numId w:val="0"/>
              </w:numPr>
              <w:ind w:leftChars="-100"/>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1111.</w:t>
            </w:r>
            <w:r>
              <w:rPr>
                <w:rFonts w:hint="eastAsia" w:ascii="宋体" w:hAnsi="宋体" w:eastAsia="宋体" w:cs="宋体"/>
                <w:b w:val="0"/>
                <w:bCs/>
                <w:sz w:val="21"/>
                <w:szCs w:val="21"/>
              </w:rPr>
              <w:t>光生物安全及蓝光危害检测，符合GB/T 20145-2006标准要求，大屏调到蓝光危害最大状态(亮度最大、全白场)下测量，限量值应≤1.2W·m²·sr⁻¹,需优于国标限量值≤100W·m²·sr⁻¹，属于无危害类产品</w:t>
            </w:r>
          </w:p>
          <w:p w14:paraId="202DFC11">
            <w:pPr>
              <w:numPr>
                <w:ilvl w:val="0"/>
                <w:numId w:val="0"/>
              </w:numPr>
              <w:ind w:leftChars="-100"/>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1112.</w:t>
            </w:r>
            <w:r>
              <w:rPr>
                <w:rFonts w:hint="eastAsia" w:ascii="宋体" w:hAnsi="宋体" w:eastAsia="宋体" w:cs="宋体"/>
                <w:b w:val="0"/>
                <w:bCs/>
                <w:sz w:val="21"/>
                <w:szCs w:val="21"/>
              </w:rPr>
              <w:t>防护级别:IP65防护级别</w:t>
            </w:r>
          </w:p>
          <w:p w14:paraId="60EFCC22">
            <w:pPr>
              <w:numPr>
                <w:ilvl w:val="0"/>
                <w:numId w:val="0"/>
              </w:numPr>
              <w:ind w:left="210" w:leftChars="0" w:hanging="210" w:hangingChars="100"/>
              <w:jc w:val="left"/>
              <w:rPr>
                <w:rFonts w:hint="eastAsia" w:ascii="宋体" w:hAnsi="宋体" w:eastAsia="宋体" w:cs="宋体"/>
                <w:b w:val="0"/>
                <w:bCs/>
                <w:sz w:val="21"/>
                <w:szCs w:val="21"/>
              </w:rPr>
            </w:pPr>
            <w:r>
              <w:rPr>
                <w:rFonts w:hint="eastAsia" w:ascii="宋体" w:hAnsi="宋体" w:eastAsia="宋体" w:cs="宋体"/>
                <w:b w:val="0"/>
                <w:bCs/>
                <w:kern w:val="2"/>
                <w:sz w:val="21"/>
                <w:szCs w:val="21"/>
                <w:lang w:val="en-US" w:eastAsia="zh-CN" w:bidi="ar-SA"/>
              </w:rPr>
              <w:t>1</w:t>
            </w:r>
            <w:r>
              <w:rPr>
                <w:rFonts w:hint="eastAsia" w:ascii="宋体" w:hAnsi="宋体" w:cs="宋体"/>
                <w:b w:val="0"/>
                <w:bCs/>
                <w:kern w:val="2"/>
                <w:sz w:val="21"/>
                <w:szCs w:val="21"/>
                <w:lang w:val="en-US" w:eastAsia="zh-CN" w:bidi="ar-SA"/>
              </w:rPr>
              <w:t>3</w:t>
            </w:r>
            <w:r>
              <w:rPr>
                <w:rFonts w:hint="eastAsia" w:ascii="宋体" w:hAnsi="宋体" w:eastAsia="宋体" w:cs="宋体"/>
                <w:b w:val="0"/>
                <w:bCs/>
                <w:kern w:val="2"/>
                <w:sz w:val="21"/>
                <w:szCs w:val="21"/>
                <w:lang w:val="en-US" w:eastAsia="zh-CN" w:bidi="ar-SA"/>
              </w:rPr>
              <w:t>.</w:t>
            </w:r>
            <w:r>
              <w:rPr>
                <w:rFonts w:hint="eastAsia" w:ascii="宋体" w:hAnsi="宋体" w:eastAsia="宋体" w:cs="宋体"/>
                <w:b w:val="0"/>
                <w:bCs/>
                <w:sz w:val="21"/>
                <w:szCs w:val="21"/>
              </w:rPr>
              <w:t>高温、高湿工作：将受试样品放入50℃,80-95%RH环境中，通电工作8h,再恢复到常温。试验中、试验后受试样品外观结构和功能均应正常</w:t>
            </w:r>
          </w:p>
          <w:p w14:paraId="5FDBC4E6">
            <w:pPr>
              <w:numPr>
                <w:ilvl w:val="0"/>
                <w:numId w:val="0"/>
              </w:numPr>
              <w:ind w:left="210" w:leftChars="0" w:hanging="210" w:hangingChars="100"/>
              <w:jc w:val="left"/>
              <w:rPr>
                <w:rFonts w:hint="eastAsia" w:ascii="宋体" w:hAnsi="宋体" w:eastAsia="宋体" w:cs="宋体"/>
                <w:b w:val="0"/>
                <w:bCs/>
                <w:sz w:val="21"/>
                <w:szCs w:val="21"/>
              </w:rPr>
            </w:pPr>
            <w:r>
              <w:rPr>
                <w:rFonts w:hint="eastAsia" w:ascii="宋体" w:hAnsi="宋体" w:cs="宋体"/>
                <w:b w:val="0"/>
                <w:bCs/>
                <w:kern w:val="2"/>
                <w:sz w:val="21"/>
                <w:szCs w:val="21"/>
                <w:lang w:val="en-US" w:eastAsia="zh-CN" w:bidi="ar-SA"/>
              </w:rPr>
              <w:t>14</w:t>
            </w:r>
            <w:r>
              <w:rPr>
                <w:rFonts w:hint="eastAsia" w:ascii="宋体" w:hAnsi="宋体" w:eastAsia="宋体" w:cs="宋体"/>
                <w:b w:val="0"/>
                <w:bCs/>
                <w:kern w:val="2"/>
                <w:sz w:val="21"/>
                <w:szCs w:val="21"/>
                <w:lang w:val="en-US" w:eastAsia="zh-CN" w:bidi="ar-SA"/>
              </w:rPr>
              <w:t>.</w:t>
            </w:r>
            <w:r>
              <w:rPr>
                <w:rFonts w:hint="eastAsia" w:ascii="宋体" w:hAnsi="宋体" w:eastAsia="宋体" w:cs="宋体"/>
                <w:b w:val="0"/>
                <w:bCs/>
                <w:sz w:val="21"/>
                <w:szCs w:val="21"/>
              </w:rPr>
              <w:t>低温工作：将受试样品放入-30℃环境中，通电工作8h,再恢复到常温。试验中、试验后受试样品外观结构和功能均应正常</w:t>
            </w:r>
          </w:p>
          <w:p w14:paraId="7CC3B0E4">
            <w:pPr>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15.</w:t>
            </w:r>
            <w:r>
              <w:rPr>
                <w:rFonts w:hint="eastAsia" w:ascii="宋体" w:hAnsi="宋体" w:eastAsia="宋体" w:cs="宋体"/>
                <w:b w:val="0"/>
                <w:bCs/>
                <w:sz w:val="21"/>
                <w:szCs w:val="21"/>
              </w:rPr>
              <w:t>NTSC色域覆盖率：≥100%NTSC</w:t>
            </w:r>
          </w:p>
          <w:p w14:paraId="5C236E2A">
            <w:pPr>
              <w:numPr>
                <w:ilvl w:val="0"/>
                <w:numId w:val="0"/>
              </w:numPr>
              <w:ind w:left="210" w:leftChars="0" w:hanging="210" w:hangingChars="100"/>
              <w:jc w:val="left"/>
              <w:rPr>
                <w:rFonts w:hint="eastAsia" w:ascii="宋体" w:hAnsi="宋体" w:eastAsia="宋体" w:cs="宋体"/>
                <w:b w:val="0"/>
                <w:bCs/>
                <w:sz w:val="21"/>
                <w:szCs w:val="21"/>
              </w:rPr>
            </w:pPr>
            <w:r>
              <w:rPr>
                <w:rFonts w:hint="eastAsia" w:ascii="宋体" w:hAnsi="宋体" w:cs="宋体"/>
                <w:b w:val="0"/>
                <w:bCs/>
                <w:kern w:val="2"/>
                <w:sz w:val="21"/>
                <w:szCs w:val="21"/>
                <w:lang w:val="en-US" w:eastAsia="zh-CN" w:bidi="ar-SA"/>
              </w:rPr>
              <w:t>16.</w:t>
            </w:r>
            <w:r>
              <w:rPr>
                <w:rFonts w:hint="eastAsia" w:ascii="宋体" w:hAnsi="宋体" w:eastAsia="宋体" w:cs="宋体"/>
                <w:b w:val="0"/>
                <w:bCs/>
                <w:kern w:val="2"/>
                <w:sz w:val="21"/>
                <w:szCs w:val="21"/>
                <w:lang w:val="en-US" w:eastAsia="zh-CN" w:bidi="ar-SA"/>
              </w:rPr>
              <w:t>.</w:t>
            </w:r>
            <w:r>
              <w:rPr>
                <w:rFonts w:hint="eastAsia" w:ascii="宋体" w:hAnsi="宋体" w:eastAsia="宋体" w:cs="宋体"/>
                <w:b w:val="0"/>
                <w:bCs/>
                <w:sz w:val="21"/>
                <w:szCs w:val="21"/>
              </w:rPr>
              <w:t>阻燃：依据标准GB/T 2408-2021,GB/T5169.16-2017,GB 4943.1-2022,垂直燃烧测试符合V-0级标准</w:t>
            </w:r>
          </w:p>
          <w:p w14:paraId="24E1FF83">
            <w:pPr>
              <w:numPr>
                <w:ilvl w:val="0"/>
                <w:numId w:val="0"/>
              </w:numPr>
              <w:ind w:left="210" w:leftChars="0" w:hanging="210" w:hangingChars="100"/>
              <w:jc w:val="left"/>
              <w:rPr>
                <w:rFonts w:hint="eastAsia" w:ascii="宋体" w:hAnsi="宋体" w:eastAsia="宋体" w:cs="宋体"/>
                <w:b w:val="0"/>
                <w:bCs/>
                <w:sz w:val="21"/>
                <w:szCs w:val="21"/>
              </w:rPr>
            </w:pPr>
            <w:r>
              <w:rPr>
                <w:rFonts w:hint="eastAsia" w:ascii="宋体" w:hAnsi="宋体" w:cs="宋体"/>
                <w:b w:val="0"/>
                <w:bCs/>
                <w:kern w:val="2"/>
                <w:sz w:val="21"/>
                <w:szCs w:val="21"/>
                <w:lang w:val="en-US" w:eastAsia="zh-CN" w:bidi="ar-SA"/>
              </w:rPr>
              <w:t>17</w:t>
            </w:r>
            <w:r>
              <w:rPr>
                <w:rFonts w:hint="eastAsia" w:ascii="宋体" w:hAnsi="宋体" w:eastAsia="宋体" w:cs="宋体"/>
                <w:b w:val="0"/>
                <w:bCs/>
                <w:kern w:val="2"/>
                <w:sz w:val="21"/>
                <w:szCs w:val="21"/>
                <w:lang w:val="en-US" w:eastAsia="zh-CN" w:bidi="ar-SA"/>
              </w:rPr>
              <w:t>.</w:t>
            </w:r>
            <w:r>
              <w:rPr>
                <w:rFonts w:hint="eastAsia" w:ascii="宋体" w:hAnsi="宋体" w:eastAsia="宋体" w:cs="宋体"/>
                <w:b w:val="0"/>
                <w:bCs/>
                <w:sz w:val="21"/>
                <w:szCs w:val="21"/>
              </w:rPr>
              <w:t>防护：箱体内部连接线全部采用防潮、防腐处理</w:t>
            </w:r>
            <w:r>
              <w:rPr>
                <w:rFonts w:hint="eastAsia" w:ascii="宋体" w:hAnsi="宋体" w:eastAsia="宋体" w:cs="宋体"/>
                <w:b w:val="0"/>
                <w:bCs/>
                <w:sz w:val="21"/>
                <w:szCs w:val="21"/>
                <w:lang w:eastAsia="zh-CN"/>
              </w:rPr>
              <w:t>，压铸铝全防水箱体</w:t>
            </w:r>
          </w:p>
          <w:p w14:paraId="4358B4D3">
            <w:pPr>
              <w:numPr>
                <w:ilvl w:val="0"/>
                <w:numId w:val="0"/>
              </w:numPr>
              <w:ind w:left="210" w:leftChars="0" w:hanging="210" w:hangingChars="100"/>
              <w:jc w:val="left"/>
              <w:rPr>
                <w:rFonts w:hint="eastAsia" w:ascii="宋体" w:hAnsi="宋体" w:eastAsia="宋体" w:cs="宋体"/>
                <w:b w:val="0"/>
                <w:bCs/>
                <w:sz w:val="21"/>
                <w:szCs w:val="21"/>
              </w:rPr>
            </w:pPr>
            <w:r>
              <w:rPr>
                <w:rFonts w:hint="eastAsia" w:ascii="宋体" w:hAnsi="宋体" w:cs="宋体"/>
                <w:b w:val="0"/>
                <w:bCs/>
                <w:kern w:val="2"/>
                <w:sz w:val="21"/>
                <w:szCs w:val="21"/>
                <w:lang w:val="en-US" w:eastAsia="zh-CN" w:bidi="ar-SA"/>
              </w:rPr>
              <w:t>18</w:t>
            </w:r>
            <w:r>
              <w:rPr>
                <w:rFonts w:hint="eastAsia" w:ascii="宋体" w:hAnsi="宋体" w:eastAsia="宋体" w:cs="宋体"/>
                <w:b w:val="0"/>
                <w:bCs/>
                <w:kern w:val="2"/>
                <w:sz w:val="21"/>
                <w:szCs w:val="21"/>
                <w:lang w:val="en-US" w:eastAsia="zh-CN" w:bidi="ar-SA"/>
              </w:rPr>
              <w:t>.</w:t>
            </w:r>
            <w:r>
              <w:rPr>
                <w:rFonts w:hint="eastAsia" w:ascii="宋体" w:hAnsi="宋体" w:eastAsia="宋体" w:cs="宋体"/>
                <w:b w:val="0"/>
                <w:bCs/>
                <w:sz w:val="21"/>
                <w:szCs w:val="21"/>
              </w:rPr>
              <w:t>电源座材质：有效提高信号传输、直流供电稳定性，电源座采用镀金工艺处理，镀金厚度≥2nm,简牛镀金工艺处理厚度≥2nm</w:t>
            </w:r>
          </w:p>
          <w:p w14:paraId="5E1EF94E">
            <w:pPr>
              <w:numPr>
                <w:ilvl w:val="0"/>
                <w:numId w:val="0"/>
              </w:numPr>
              <w:ind w:left="210" w:leftChars="0" w:hanging="210" w:hangingChars="100"/>
              <w:jc w:val="left"/>
              <w:rPr>
                <w:rFonts w:hint="eastAsia" w:ascii="宋体" w:hAnsi="宋体" w:eastAsia="宋体" w:cs="宋体"/>
                <w:b w:val="0"/>
                <w:bCs/>
                <w:sz w:val="21"/>
                <w:szCs w:val="21"/>
              </w:rPr>
            </w:pPr>
            <w:r>
              <w:rPr>
                <w:rFonts w:hint="eastAsia" w:ascii="宋体" w:hAnsi="宋体" w:cs="宋体"/>
                <w:b w:val="0"/>
                <w:bCs/>
                <w:kern w:val="2"/>
                <w:sz w:val="21"/>
                <w:szCs w:val="21"/>
                <w:lang w:val="en-US" w:eastAsia="zh-CN" w:bidi="ar-SA"/>
              </w:rPr>
              <w:t>19.</w:t>
            </w:r>
            <w:r>
              <w:rPr>
                <w:rFonts w:hint="eastAsia" w:ascii="宋体" w:hAnsi="宋体" w:eastAsia="宋体" w:cs="宋体"/>
                <w:b w:val="0"/>
                <w:bCs/>
                <w:kern w:val="2"/>
                <w:sz w:val="21"/>
                <w:szCs w:val="21"/>
                <w:lang w:val="en-US" w:eastAsia="zh-CN" w:bidi="ar-SA"/>
              </w:rPr>
              <w:t>.</w:t>
            </w:r>
            <w:r>
              <w:rPr>
                <w:rFonts w:hint="eastAsia" w:ascii="宋体" w:hAnsi="宋体" w:eastAsia="宋体" w:cs="宋体"/>
                <w:b w:val="0"/>
                <w:bCs/>
                <w:sz w:val="21"/>
                <w:szCs w:val="21"/>
              </w:rPr>
              <w:t>色彩标准：灯珠色域满足16bit,281万亿色，支持BT2020、DCIP3、BT.709、sRGB等多种色域转换</w:t>
            </w:r>
          </w:p>
          <w:p w14:paraId="2D172E32">
            <w:pPr>
              <w:numPr>
                <w:ilvl w:val="0"/>
                <w:numId w:val="0"/>
              </w:numPr>
              <w:ind w:left="210" w:leftChars="0" w:hanging="210" w:hangingChars="100"/>
              <w:jc w:val="left"/>
              <w:rPr>
                <w:rFonts w:hint="eastAsia" w:ascii="宋体" w:hAnsi="宋体" w:eastAsia="宋体" w:cs="宋体"/>
                <w:b w:val="0"/>
                <w:bCs/>
                <w:sz w:val="21"/>
                <w:szCs w:val="21"/>
              </w:rPr>
            </w:pPr>
            <w:r>
              <w:rPr>
                <w:rFonts w:hint="eastAsia" w:ascii="宋体" w:hAnsi="宋体" w:cs="宋体"/>
                <w:b w:val="0"/>
                <w:bCs/>
                <w:kern w:val="2"/>
                <w:sz w:val="21"/>
                <w:szCs w:val="21"/>
                <w:lang w:val="en-US" w:eastAsia="zh-CN" w:bidi="ar-SA"/>
              </w:rPr>
              <w:t>20</w:t>
            </w:r>
            <w:r>
              <w:rPr>
                <w:rFonts w:hint="eastAsia" w:ascii="宋体" w:hAnsi="宋体" w:eastAsia="宋体" w:cs="宋体"/>
                <w:b w:val="0"/>
                <w:bCs/>
                <w:kern w:val="2"/>
                <w:sz w:val="21"/>
                <w:szCs w:val="21"/>
                <w:lang w:val="en-US" w:eastAsia="zh-CN" w:bidi="ar-SA"/>
              </w:rPr>
              <w:t>.</w:t>
            </w:r>
            <w:r>
              <w:rPr>
                <w:rFonts w:hint="eastAsia" w:ascii="宋体" w:hAnsi="宋体" w:eastAsia="宋体" w:cs="宋体"/>
                <w:b w:val="0"/>
                <w:bCs/>
                <w:sz w:val="21"/>
                <w:szCs w:val="21"/>
              </w:rPr>
              <w:t>低亮高灰：100%亮度时，16bits灰度；70%亮度时，16bits灰度；50%亮度时，16bits灰度；20%亮度时，15bits灰度；刷新率≥3000Hz;支持EPWM灰阶控制技术提升灰阶视觉效果，支持0-100%亮度时灰度8bit-16bit任意设置保护技术：显示屏具有防潮、防尘、防腐蚀、防电磁干扰、防静电等功能，并具有过流、短路、过压、欠压保护等功能</w:t>
            </w:r>
          </w:p>
          <w:p w14:paraId="1422E141">
            <w:pPr>
              <w:jc w:val="left"/>
              <w:rPr>
                <w:rFonts w:hint="eastAsia" w:ascii="宋体" w:hAnsi="宋体" w:eastAsia="宋体" w:cs="宋体"/>
                <w:b w:val="0"/>
                <w:bCs/>
                <w:sz w:val="21"/>
                <w:szCs w:val="21"/>
              </w:rPr>
            </w:pPr>
            <w:r>
              <w:rPr>
                <w:rFonts w:hint="eastAsia" w:ascii="宋体" w:hAnsi="宋体" w:eastAsia="宋体" w:cs="宋体"/>
                <w:b w:val="0"/>
                <w:bCs/>
                <w:sz w:val="21"/>
                <w:szCs w:val="21"/>
              </w:rPr>
              <w:t>2</w:t>
            </w:r>
            <w:r>
              <w:rPr>
                <w:rFonts w:hint="eastAsia" w:ascii="宋体" w:hAnsi="宋体" w:eastAsia="宋体" w:cs="宋体"/>
                <w:b w:val="0"/>
                <w:bCs/>
                <w:sz w:val="21"/>
                <w:szCs w:val="21"/>
                <w:lang w:val="en-US" w:eastAsia="zh-CN"/>
              </w:rPr>
              <w:t>1</w:t>
            </w:r>
            <w:r>
              <w:rPr>
                <w:rFonts w:hint="eastAsia" w:ascii="宋体" w:hAnsi="宋体" w:eastAsia="宋体" w:cs="宋体"/>
                <w:b w:val="0"/>
                <w:bCs/>
                <w:sz w:val="21"/>
                <w:szCs w:val="21"/>
              </w:rPr>
              <w:t>.软件功能：LED显示屏可实时监控显示屏工作状态，具有故障自动告警功能，发生故障立即发消息到指定邮箱，及时处理。LED显示屏具有坏点、失控点侦测功能、多点测温系统，均衡散热，防止局部温度过高造成色彩漂移，并提高显示屏寿命。LED显示屏具有电源温度控制系统，提供电源实时温度监控，超出设定温度自动报警，防止过温失效。系统支持自动检测长时间没有使用屏体，将启动除湿模式30min,使屏体从10%到100%逐步显示，提升产品稳定性</w:t>
            </w:r>
          </w:p>
          <w:p w14:paraId="0CAFB836">
            <w:pPr>
              <w:jc w:val="left"/>
              <w:rPr>
                <w:rFonts w:hint="eastAsia" w:ascii="宋体" w:hAnsi="宋体" w:eastAsia="宋体" w:cs="宋体"/>
                <w:b w:val="0"/>
                <w:bCs/>
                <w:sz w:val="21"/>
                <w:szCs w:val="21"/>
              </w:rPr>
            </w:pPr>
            <w:r>
              <w:rPr>
                <w:rFonts w:hint="eastAsia" w:ascii="宋体" w:hAnsi="宋体" w:eastAsia="宋体" w:cs="宋体"/>
                <w:b w:val="0"/>
                <w:bCs/>
                <w:sz w:val="21"/>
                <w:szCs w:val="21"/>
              </w:rPr>
              <w:t>2</w:t>
            </w:r>
            <w:r>
              <w:rPr>
                <w:rFonts w:hint="eastAsia" w:ascii="宋体" w:hAnsi="宋体" w:eastAsia="宋体" w:cs="宋体"/>
                <w:b w:val="0"/>
                <w:bCs/>
                <w:sz w:val="21"/>
                <w:szCs w:val="21"/>
                <w:lang w:val="en-US" w:eastAsia="zh-CN"/>
              </w:rPr>
              <w:t>2</w:t>
            </w:r>
            <w:r>
              <w:rPr>
                <w:rFonts w:hint="eastAsia" w:ascii="宋体" w:hAnsi="宋体" w:eastAsia="宋体" w:cs="宋体"/>
                <w:b w:val="0"/>
                <w:bCs/>
                <w:sz w:val="21"/>
                <w:szCs w:val="21"/>
              </w:rPr>
              <w:t>.数据安全：采用网线传导加干扰技术，使用时无需配置，接上电源后即可实现各端口的网线传导加扰，防止传输信息的失泄密及防止劫持关设备</w:t>
            </w:r>
          </w:p>
          <w:p w14:paraId="51F37718">
            <w:pPr>
              <w:jc w:val="left"/>
              <w:rPr>
                <w:rFonts w:hint="eastAsia" w:ascii="宋体" w:hAnsi="宋体" w:eastAsia="宋体" w:cs="宋体"/>
                <w:b w:val="0"/>
                <w:bCs/>
                <w:sz w:val="21"/>
                <w:szCs w:val="21"/>
              </w:rPr>
            </w:pPr>
            <w:r>
              <w:rPr>
                <w:rFonts w:hint="eastAsia" w:ascii="宋体" w:hAnsi="宋体" w:eastAsia="宋体" w:cs="宋体"/>
                <w:b w:val="0"/>
                <w:bCs/>
                <w:sz w:val="21"/>
                <w:szCs w:val="21"/>
              </w:rPr>
              <w:t>2</w:t>
            </w:r>
            <w:r>
              <w:rPr>
                <w:rFonts w:hint="eastAsia" w:ascii="宋体" w:hAnsi="宋体" w:eastAsia="宋体" w:cs="宋体"/>
                <w:b w:val="0"/>
                <w:bCs/>
                <w:sz w:val="21"/>
                <w:szCs w:val="21"/>
                <w:lang w:val="en-US" w:eastAsia="zh-CN"/>
              </w:rPr>
              <w:t>3</w:t>
            </w:r>
            <w:r>
              <w:rPr>
                <w:rFonts w:hint="eastAsia" w:ascii="宋体" w:hAnsi="宋体" w:eastAsia="宋体" w:cs="宋体"/>
                <w:b w:val="0"/>
                <w:bCs/>
                <w:sz w:val="21"/>
                <w:szCs w:val="21"/>
              </w:rPr>
              <w:t>.防磕灯设计：箱体底部有防磕灯结构设计</w:t>
            </w:r>
          </w:p>
          <w:p w14:paraId="2D78CE06">
            <w:pPr>
              <w:jc w:val="left"/>
              <w:rPr>
                <w:rFonts w:hint="eastAsia" w:ascii="宋体" w:hAnsi="宋体" w:eastAsia="宋体" w:cs="宋体"/>
                <w:b w:val="0"/>
                <w:bCs/>
                <w:sz w:val="21"/>
                <w:szCs w:val="21"/>
              </w:rPr>
            </w:pPr>
            <w:r>
              <w:rPr>
                <w:rFonts w:hint="eastAsia" w:ascii="宋体" w:hAnsi="宋体" w:eastAsia="宋体" w:cs="宋体"/>
                <w:b w:val="0"/>
                <w:bCs/>
                <w:sz w:val="21"/>
                <w:szCs w:val="21"/>
              </w:rPr>
              <w:t>2</w:t>
            </w:r>
            <w:r>
              <w:rPr>
                <w:rFonts w:hint="eastAsia" w:ascii="宋体" w:hAnsi="宋体" w:eastAsia="宋体" w:cs="宋体"/>
                <w:b w:val="0"/>
                <w:bCs/>
                <w:sz w:val="21"/>
                <w:szCs w:val="21"/>
                <w:lang w:val="en-US" w:eastAsia="zh-CN"/>
              </w:rPr>
              <w:t>4</w:t>
            </w:r>
            <w:r>
              <w:rPr>
                <w:rFonts w:hint="eastAsia" w:ascii="宋体" w:hAnsi="宋体" w:eastAsia="宋体" w:cs="宋体"/>
                <w:b w:val="0"/>
                <w:bCs/>
                <w:sz w:val="21"/>
                <w:szCs w:val="21"/>
              </w:rPr>
              <w:t>.智能除湿：智能Ai除湿功能，自动检测长时间没使用屏体时，通过预热灯珠，蒸发掉内部湿气，启动除湿模式，提升产品稳定性</w:t>
            </w:r>
          </w:p>
          <w:p w14:paraId="73CB933F">
            <w:pPr>
              <w:jc w:val="left"/>
              <w:rPr>
                <w:rFonts w:hint="eastAsia" w:ascii="宋体" w:hAnsi="宋体" w:eastAsia="宋体" w:cs="宋体"/>
                <w:b w:val="0"/>
                <w:bCs/>
                <w:color w:val="FF0000"/>
                <w:sz w:val="21"/>
                <w:szCs w:val="21"/>
                <w:lang w:eastAsia="zh-CN"/>
              </w:rPr>
            </w:pPr>
            <w:r>
              <w:rPr>
                <w:rFonts w:hint="eastAsia" w:ascii="宋体" w:hAnsi="宋体" w:eastAsia="宋体" w:cs="宋体"/>
                <w:b w:val="0"/>
                <w:bCs/>
                <w:sz w:val="21"/>
                <w:szCs w:val="21"/>
              </w:rPr>
              <w:t>2</w:t>
            </w:r>
            <w:r>
              <w:rPr>
                <w:rFonts w:hint="eastAsia" w:ascii="宋体" w:hAnsi="宋体" w:eastAsia="宋体" w:cs="宋体"/>
                <w:b w:val="0"/>
                <w:bCs/>
                <w:color w:val="auto"/>
                <w:sz w:val="21"/>
                <w:szCs w:val="21"/>
                <w:lang w:val="en-US" w:eastAsia="zh-CN"/>
              </w:rPr>
              <w:t>5</w:t>
            </w:r>
            <w:r>
              <w:rPr>
                <w:rFonts w:hint="eastAsia" w:ascii="宋体" w:hAnsi="宋体" w:eastAsia="宋体" w:cs="宋体"/>
                <w:b w:val="0"/>
                <w:bCs/>
                <w:color w:val="auto"/>
                <w:sz w:val="21"/>
                <w:szCs w:val="21"/>
              </w:rPr>
              <w:t>.产品通过视觉低疲劳检测</w:t>
            </w:r>
            <w:r>
              <w:rPr>
                <w:rFonts w:hint="eastAsia" w:ascii="宋体" w:hAnsi="宋体" w:eastAsia="宋体" w:cs="宋体"/>
                <w:b w:val="0"/>
                <w:bCs/>
                <w:color w:val="auto"/>
                <w:sz w:val="21"/>
                <w:szCs w:val="21"/>
                <w:lang w:eastAsia="zh-CN"/>
              </w:rPr>
              <w:t>，支持HDR高动态光照渲染技术</w:t>
            </w:r>
          </w:p>
          <w:p w14:paraId="7BBCFEF2">
            <w:pPr>
              <w:jc w:val="left"/>
              <w:rPr>
                <w:rFonts w:hint="eastAsia" w:ascii="宋体" w:hAnsi="宋体" w:eastAsia="宋体" w:cs="宋体"/>
                <w:b w:val="0"/>
                <w:bCs/>
                <w:sz w:val="21"/>
                <w:szCs w:val="21"/>
              </w:rPr>
            </w:pPr>
            <w:r>
              <w:rPr>
                <w:rFonts w:hint="eastAsia" w:ascii="宋体" w:hAnsi="宋体" w:eastAsia="宋体" w:cs="宋体"/>
                <w:b w:val="0"/>
                <w:bCs/>
                <w:sz w:val="21"/>
                <w:szCs w:val="21"/>
              </w:rPr>
              <w:t>26.EDID动态管理：支持任意非标准分辨率信号输入自适应，输出范围内进行缩放，实现最佳分辨率自动匹配，避免屏幕比例和黑边问题的复杂调试</w:t>
            </w:r>
          </w:p>
          <w:p w14:paraId="38FB390A">
            <w:pPr>
              <w:jc w:val="left"/>
              <w:rPr>
                <w:rFonts w:hint="eastAsia" w:ascii="宋体" w:hAnsi="宋体" w:eastAsia="宋体" w:cs="宋体"/>
                <w:b w:val="0"/>
                <w:bCs/>
                <w:sz w:val="21"/>
                <w:szCs w:val="21"/>
              </w:rPr>
            </w:pPr>
            <w:r>
              <w:rPr>
                <w:rFonts w:hint="eastAsia" w:ascii="宋体" w:hAnsi="宋体" w:eastAsia="宋体" w:cs="宋体"/>
                <w:b w:val="0"/>
                <w:bCs/>
                <w:sz w:val="21"/>
                <w:szCs w:val="21"/>
              </w:rPr>
              <w:t>27.软件亮、暗线功能：软件具备一键调节亮、暗线功能；支持拼缝亮暗线校正技术</w:t>
            </w:r>
          </w:p>
          <w:p w14:paraId="0CC0C211">
            <w:pPr>
              <w:jc w:val="left"/>
              <w:rPr>
                <w:rFonts w:hint="eastAsia" w:ascii="宋体" w:hAnsi="宋体" w:eastAsia="宋体" w:cs="宋体"/>
                <w:b w:val="0"/>
                <w:bCs/>
                <w:sz w:val="21"/>
                <w:szCs w:val="21"/>
              </w:rPr>
            </w:pPr>
            <w:r>
              <w:rPr>
                <w:rFonts w:hint="eastAsia" w:ascii="宋体" w:hAnsi="宋体" w:eastAsia="宋体" w:cs="宋体"/>
                <w:b w:val="0"/>
                <w:bCs/>
                <w:sz w:val="21"/>
                <w:szCs w:val="21"/>
              </w:rPr>
              <w:t>28.故障智能自查诊 断及排查：具备故障自诊断及排查功能</w:t>
            </w:r>
          </w:p>
          <w:p w14:paraId="0E044E27">
            <w:pPr>
              <w:jc w:val="left"/>
              <w:rPr>
                <w:rFonts w:hint="eastAsia" w:ascii="宋体" w:hAnsi="宋体" w:eastAsia="宋体" w:cs="宋体"/>
                <w:b w:val="0"/>
                <w:bCs/>
                <w:sz w:val="21"/>
                <w:szCs w:val="21"/>
              </w:rPr>
            </w:pPr>
            <w:r>
              <w:rPr>
                <w:rFonts w:hint="eastAsia" w:ascii="宋体" w:hAnsi="宋体" w:eastAsia="宋体" w:cs="宋体"/>
                <w:b w:val="0"/>
                <w:bCs/>
                <w:sz w:val="21"/>
                <w:szCs w:val="21"/>
              </w:rPr>
              <w:t>29.拼缝微调节功能：LED箱体支持支持单元模块上下、左右、前后六轴 (X/Y/Z)微距调节，使大屏拼缝及平整度做到最佳</w:t>
            </w:r>
          </w:p>
          <w:p w14:paraId="2A6D5A2B">
            <w:pPr>
              <w:jc w:val="left"/>
              <w:rPr>
                <w:rFonts w:hint="eastAsia" w:ascii="宋体" w:hAnsi="宋体" w:eastAsia="宋体" w:cs="宋体"/>
                <w:b w:val="0"/>
                <w:bCs/>
                <w:sz w:val="21"/>
                <w:szCs w:val="21"/>
              </w:rPr>
            </w:pPr>
            <w:r>
              <w:rPr>
                <w:rFonts w:hint="eastAsia" w:ascii="宋体" w:hAnsi="宋体" w:eastAsia="宋体" w:cs="宋体"/>
                <w:b w:val="0"/>
                <w:bCs/>
                <w:sz w:val="21"/>
                <w:szCs w:val="21"/>
              </w:rPr>
              <w:t>30.驱动方式：恒流驱动，16路IC通道，具备点检、智能节电功能</w:t>
            </w:r>
          </w:p>
          <w:p w14:paraId="4A5960BE">
            <w:pPr>
              <w:jc w:val="left"/>
              <w:rPr>
                <w:rFonts w:hint="eastAsia" w:ascii="宋体" w:hAnsi="宋体" w:eastAsia="宋体" w:cs="宋体"/>
                <w:b w:val="0"/>
                <w:bCs/>
                <w:sz w:val="21"/>
                <w:szCs w:val="21"/>
              </w:rPr>
            </w:pPr>
            <w:r>
              <w:rPr>
                <w:rFonts w:hint="eastAsia" w:ascii="宋体" w:hAnsi="宋体" w:eastAsia="宋体" w:cs="宋体"/>
                <w:b w:val="0"/>
                <w:bCs/>
                <w:sz w:val="21"/>
                <w:szCs w:val="21"/>
              </w:rPr>
              <w:t>31.亮度、色度校正：具备20条以上可选择的gamma矫正曲线，可根据要求自行调整。校正数据存储在模块里，并可回读；支持亮度、色度逐点校正功能，校正后亮度损失&lt;5%</w:t>
            </w:r>
          </w:p>
          <w:p w14:paraId="56C13B90">
            <w:pPr>
              <w:jc w:val="left"/>
              <w:rPr>
                <w:rFonts w:hint="eastAsia" w:ascii="宋体" w:hAnsi="宋体" w:eastAsia="宋体" w:cs="宋体"/>
                <w:b w:val="0"/>
                <w:bCs/>
                <w:sz w:val="21"/>
                <w:szCs w:val="21"/>
              </w:rPr>
            </w:pPr>
            <w:r>
              <w:rPr>
                <w:rFonts w:hint="eastAsia" w:ascii="宋体" w:hAnsi="宋体" w:eastAsia="宋体" w:cs="宋体"/>
                <w:b w:val="0"/>
                <w:bCs/>
                <w:sz w:val="21"/>
                <w:szCs w:val="21"/>
              </w:rPr>
              <w:t>32.单点亮度校正：具有单点亮度校正功能，通过调整流入每个LED的电流控制像素亮度，从而实现整屏亮度一致</w:t>
            </w:r>
          </w:p>
          <w:p w14:paraId="7B4BF03D">
            <w:pPr>
              <w:jc w:val="left"/>
              <w:rPr>
                <w:rFonts w:hint="eastAsia" w:ascii="宋体" w:hAnsi="宋体" w:eastAsia="宋体" w:cs="宋体"/>
                <w:b w:val="0"/>
                <w:bCs/>
                <w:sz w:val="21"/>
                <w:szCs w:val="21"/>
              </w:rPr>
            </w:pPr>
            <w:r>
              <w:rPr>
                <w:rFonts w:hint="eastAsia" w:ascii="宋体" w:hAnsi="宋体" w:eastAsia="宋体" w:cs="宋体"/>
                <w:b w:val="0"/>
                <w:bCs/>
                <w:sz w:val="21"/>
                <w:szCs w:val="21"/>
              </w:rPr>
              <w:t>33.单点颜色校正：具有单点颜色校正功能，采用精确色彩管理系统，在LED控制系统对视频解码后，添加二次过滤显示算法，对显示屏每一个发光二极管进行逐点12位颜色校正</w:t>
            </w:r>
          </w:p>
          <w:p w14:paraId="0F0D43F4">
            <w:pPr>
              <w:jc w:val="left"/>
              <w:rPr>
                <w:rFonts w:hint="eastAsia" w:ascii="宋体" w:hAnsi="宋体" w:eastAsia="宋体" w:cs="宋体"/>
                <w:b w:val="0"/>
                <w:bCs/>
                <w:sz w:val="21"/>
                <w:szCs w:val="21"/>
              </w:rPr>
            </w:pPr>
            <w:r>
              <w:rPr>
                <w:rFonts w:hint="eastAsia" w:ascii="宋体" w:hAnsi="宋体" w:eastAsia="宋体" w:cs="宋体"/>
                <w:b w:val="0"/>
                <w:bCs/>
                <w:sz w:val="21"/>
                <w:szCs w:val="21"/>
              </w:rPr>
              <w:t>34.维护方式：支持前拆前、后维护；支持热插拔</w:t>
            </w:r>
          </w:p>
          <w:p w14:paraId="7D6F648E">
            <w:pPr>
              <w:jc w:val="left"/>
              <w:rPr>
                <w:rFonts w:hint="eastAsia" w:ascii="宋体" w:hAnsi="宋体" w:eastAsia="宋体" w:cs="宋体"/>
                <w:b w:val="0"/>
                <w:bCs/>
                <w:sz w:val="21"/>
                <w:szCs w:val="21"/>
              </w:rPr>
            </w:pPr>
            <w:r>
              <w:rPr>
                <w:rFonts w:hint="eastAsia" w:ascii="宋体" w:hAnsi="宋体" w:eastAsia="宋体" w:cs="宋体"/>
                <w:b w:val="0"/>
                <w:bCs/>
                <w:sz w:val="21"/>
                <w:szCs w:val="21"/>
              </w:rPr>
              <w:t>35.热插拔：支持热插拔，具有热拔插检测电路，检测是否有模组更换，识别有模组被更换，自动读取存储在模组上的数据并识别模组并加载色度校正</w:t>
            </w:r>
          </w:p>
          <w:p w14:paraId="47CB5F9E">
            <w:pPr>
              <w:jc w:val="left"/>
              <w:rPr>
                <w:rFonts w:hint="eastAsia" w:ascii="宋体" w:hAnsi="宋体" w:eastAsia="宋体" w:cs="宋体"/>
                <w:b w:val="0"/>
                <w:bCs/>
                <w:sz w:val="21"/>
                <w:szCs w:val="21"/>
              </w:rPr>
            </w:pPr>
            <w:r>
              <w:rPr>
                <w:rFonts w:hint="eastAsia" w:ascii="宋体" w:hAnsi="宋体" w:eastAsia="宋体" w:cs="宋体"/>
                <w:b w:val="0"/>
                <w:bCs/>
                <w:sz w:val="21"/>
                <w:szCs w:val="21"/>
              </w:rPr>
              <w:t>36.环路冗余备份：支持1+1双接收卡冗余热备份功能，控制系统的信号发送/转接/接收卡支持环路冗余备份，信号支持双回路热备份自动转换</w:t>
            </w:r>
          </w:p>
          <w:p w14:paraId="24164CCE">
            <w:pPr>
              <w:jc w:val="left"/>
              <w:rPr>
                <w:rFonts w:hint="eastAsia" w:ascii="宋体" w:hAnsi="宋体" w:eastAsia="宋体" w:cs="宋体"/>
                <w:b w:val="0"/>
                <w:bCs/>
                <w:sz w:val="21"/>
                <w:szCs w:val="21"/>
                <w:lang w:val="en-US" w:eastAsia="zh-CN"/>
              </w:rPr>
            </w:pPr>
            <w:r>
              <w:rPr>
                <w:rFonts w:hint="eastAsia" w:ascii="宋体" w:hAnsi="宋体" w:eastAsia="宋体" w:cs="宋体"/>
                <w:b w:val="0"/>
                <w:bCs/>
                <w:sz w:val="21"/>
                <w:szCs w:val="21"/>
              </w:rPr>
              <w:t>37.箱体散热：箱体采用压铸铝合金材质，箱体背板为一次性整体压铸成  型，全金属自然扇热结构，无风扇、无孔、防尘、静音设计</w:t>
            </w:r>
          </w:p>
          <w:p w14:paraId="2040E05B">
            <w:pPr>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38</w:t>
            </w:r>
            <w:r>
              <w:rPr>
                <w:rFonts w:hint="eastAsia" w:ascii="宋体" w:hAnsi="宋体" w:eastAsia="宋体" w:cs="宋体"/>
                <w:b w:val="0"/>
                <w:bCs/>
                <w:sz w:val="21"/>
                <w:szCs w:val="21"/>
                <w:lang w:val="en-US" w:eastAsia="zh-CN"/>
              </w:rPr>
              <w:t>.</w:t>
            </w:r>
            <w:r>
              <w:rPr>
                <w:rFonts w:hint="eastAsia" w:ascii="宋体" w:hAnsi="宋体" w:cs="宋体"/>
                <w:b w:val="0"/>
                <w:bCs/>
                <w:sz w:val="21"/>
                <w:szCs w:val="21"/>
                <w:lang w:val="en-US" w:eastAsia="zh-CN"/>
              </w:rPr>
              <w:t>以上</w:t>
            </w:r>
            <w:r>
              <w:rPr>
                <w:rFonts w:hint="eastAsia" w:ascii="宋体" w:hAnsi="宋体" w:eastAsia="宋体" w:cs="宋体"/>
                <w:b w:val="0"/>
                <w:bCs/>
                <w:sz w:val="21"/>
                <w:szCs w:val="21"/>
                <w:lang w:val="en-US" w:eastAsia="zh-CN"/>
              </w:rPr>
              <w:t>为招标项目的核心产品</w:t>
            </w:r>
            <w:r>
              <w:rPr>
                <w:rFonts w:hint="eastAsia" w:ascii="宋体" w:hAnsi="宋体" w:cs="宋体"/>
                <w:b w:val="0"/>
                <w:bCs/>
                <w:sz w:val="21"/>
                <w:szCs w:val="21"/>
                <w:lang w:val="en-US" w:eastAsia="zh-CN"/>
              </w:rPr>
              <w:t>技术参数</w:t>
            </w:r>
            <w:r>
              <w:rPr>
                <w:rFonts w:hint="eastAsia" w:ascii="宋体" w:hAnsi="宋体" w:eastAsia="宋体" w:cs="宋体"/>
                <w:b w:val="0"/>
                <w:bCs/>
                <w:sz w:val="21"/>
                <w:szCs w:val="21"/>
                <w:lang w:val="en-US" w:eastAsia="zh-CN"/>
              </w:rPr>
              <w:t>，为保证产品质量，投标方需提供第三方检测机构出具的具有CMA、ilac-MRA及CNAS标识的产品检测报告复印件（加盖设备生产厂家公章），并且需提供厂家授权书和售后质保函以及相关证书（加盖设备生产厂家公章）。</w:t>
            </w:r>
          </w:p>
          <w:p w14:paraId="767E4CDB">
            <w:pPr>
              <w:rPr>
                <w:rFonts w:hint="eastAsia" w:ascii="宋体" w:hAnsi="宋体" w:eastAsia="宋体" w:cs="宋体"/>
                <w:sz w:val="21"/>
                <w:szCs w:val="21"/>
              </w:rPr>
            </w:pPr>
          </w:p>
          <w:p w14:paraId="27422BC6">
            <w:pPr>
              <w:autoSpaceDE w:val="0"/>
              <w:autoSpaceDN w:val="0"/>
              <w:spacing w:line="239" w:lineRule="auto"/>
              <w:jc w:val="center"/>
              <w:rPr>
                <w:rFonts w:hint="eastAsia" w:ascii="宋体" w:hAnsi="宋体" w:eastAsia="宋体" w:cs="宋体"/>
                <w:color w:val="000000"/>
                <w:sz w:val="21"/>
                <w:szCs w:val="21"/>
              </w:rPr>
            </w:pPr>
          </w:p>
        </w:tc>
        <w:tc>
          <w:tcPr>
            <w:tcW w:w="983" w:type="dxa"/>
            <w:tcBorders>
              <w:top w:val="single" w:color="000000" w:sz="4" w:space="0"/>
              <w:left w:val="single" w:color="000000" w:sz="4" w:space="0"/>
              <w:bottom w:val="single" w:color="000000" w:sz="4" w:space="0"/>
              <w:right w:val="single" w:color="000000" w:sz="4" w:space="0"/>
            </w:tcBorders>
            <w:vAlign w:val="center"/>
          </w:tcPr>
          <w:p w14:paraId="74C1516F">
            <w:pPr>
              <w:autoSpaceDE w:val="0"/>
              <w:autoSpaceDN w:val="0"/>
              <w:spacing w:line="239"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是（供应商须提供包含相关指标项的第三方机构检验报告，未提供有效证明材料或证明材料中内容与所填报指标不一致的，该指标按不满足处理。）</w:t>
            </w:r>
          </w:p>
        </w:tc>
      </w:tr>
      <w:tr w14:paraId="11A68A5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96" w:type="dxa"/>
            <w:tcBorders>
              <w:top w:val="single" w:color="000000" w:sz="4" w:space="0"/>
              <w:left w:val="single" w:color="000000" w:sz="4" w:space="0"/>
              <w:bottom w:val="single" w:color="000000" w:sz="4" w:space="0"/>
              <w:right w:val="single" w:color="000000" w:sz="4" w:space="0"/>
            </w:tcBorders>
          </w:tcPr>
          <w:p w14:paraId="4D822C7E">
            <w:pPr>
              <w:autoSpaceDE w:val="0"/>
              <w:autoSpaceDN w:val="0"/>
              <w:spacing w:before="108" w:line="239"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14D05">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视频处理器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42632">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eastAsia="zh-CN"/>
              </w:rPr>
              <w:t>★</w:t>
            </w:r>
          </w:p>
        </w:tc>
        <w:tc>
          <w:tcPr>
            <w:tcW w:w="6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BC610">
            <w:pPr>
              <w:rPr>
                <w:rFonts w:hint="eastAsia" w:ascii="宋体" w:hAnsi="宋体" w:eastAsia="宋体" w:cs="宋体"/>
                <w:sz w:val="21"/>
                <w:szCs w:val="21"/>
                <w:lang w:val="en-US" w:eastAsia="zh-CN"/>
              </w:rPr>
            </w:pPr>
            <w:r>
              <w:rPr>
                <w:rFonts w:hint="eastAsia" w:ascii="宋体" w:hAnsi="宋体" w:eastAsia="宋体" w:cs="宋体"/>
                <w:sz w:val="21"/>
                <w:szCs w:val="21"/>
              </w:rPr>
              <w:t>具备强大的视频信号输入和处理能力的超4K专业主控，不仅支持DP 1.4 和HDMI 2.0接口的4K视频信号输入， 同支持HDMI 1.4及DVI接口的2K视频信号输入，支持多路信号间无缝切换。输出： 千兆网口×8，单机最大支持带载520万像素点，其带载宽度最大可达16384像素点，高度最大可达8192像素点，带音频的输入输出。</w:t>
            </w:r>
          </w:p>
        </w:tc>
        <w:tc>
          <w:tcPr>
            <w:tcW w:w="983" w:type="dxa"/>
            <w:tcBorders>
              <w:top w:val="single" w:color="000000" w:sz="4" w:space="0"/>
              <w:left w:val="single" w:color="000000" w:sz="4" w:space="0"/>
              <w:bottom w:val="single" w:color="000000" w:sz="4" w:space="0"/>
              <w:right w:val="single" w:color="000000" w:sz="4" w:space="0"/>
            </w:tcBorders>
            <w:vAlign w:val="center"/>
          </w:tcPr>
          <w:p w14:paraId="4C51EB5A">
            <w:pPr>
              <w:autoSpaceDE w:val="0"/>
              <w:autoSpaceDN w:val="0"/>
              <w:spacing w:line="239"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提供产品合格证和出货报告</w:t>
            </w:r>
          </w:p>
        </w:tc>
      </w:tr>
      <w:tr w14:paraId="4EE23BB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96" w:type="dxa"/>
            <w:tcBorders>
              <w:top w:val="single" w:color="000000" w:sz="4" w:space="0"/>
              <w:left w:val="single" w:color="000000" w:sz="4" w:space="0"/>
              <w:bottom w:val="single" w:color="000000" w:sz="4" w:space="0"/>
              <w:right w:val="single" w:color="000000" w:sz="4" w:space="0"/>
            </w:tcBorders>
            <w:shd w:val="clear" w:color="auto" w:fill="auto"/>
            <w:vAlign w:val="top"/>
          </w:tcPr>
          <w:p w14:paraId="7ED0562A">
            <w:pPr>
              <w:autoSpaceDE w:val="0"/>
              <w:autoSpaceDN w:val="0"/>
              <w:spacing w:before="88" w:line="239" w:lineRule="auto"/>
              <w:jc w:val="center"/>
              <w:rPr>
                <w:rFonts w:hint="eastAsia" w:ascii="宋体" w:hAnsi="宋体" w:eastAsia="宋体" w:cs="宋体"/>
                <w:kern w:val="2"/>
                <w:sz w:val="21"/>
                <w:szCs w:val="21"/>
                <w:lang w:val="en-US" w:eastAsia="zh-CN" w:bidi="ar-SA"/>
              </w:rPr>
            </w:pPr>
            <w:r>
              <w:rPr>
                <w:rFonts w:hint="eastAsia" w:ascii="宋体" w:hAnsi="宋体" w:eastAsia="宋体" w:cs="宋体"/>
                <w:color w:val="000000"/>
                <w:sz w:val="21"/>
                <w:szCs w:val="21"/>
              </w:rPr>
              <w:t>3</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7509F">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信息发布盒</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92B96">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eastAsia="zh-CN"/>
              </w:rPr>
              <w:t>★</w:t>
            </w:r>
          </w:p>
        </w:tc>
        <w:tc>
          <w:tcPr>
            <w:tcW w:w="6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97968">
            <w:pPr>
              <w:rPr>
                <w:rFonts w:hint="eastAsia" w:ascii="宋体" w:hAnsi="宋体" w:eastAsia="宋体" w:cs="宋体"/>
                <w:sz w:val="21"/>
                <w:szCs w:val="21"/>
                <w:lang w:val="en-US" w:eastAsia="zh-CN"/>
              </w:rPr>
            </w:pPr>
            <w:r>
              <w:rPr>
                <w:rFonts w:hint="eastAsia"/>
              </w:rPr>
              <w:t>专业 BS 架构，可通过百兆网口 /WiFi/4G /W/WiFi/4G/WiFi/4G模，  自带 8G 内存，用 户可5G 存储容量，支持 USB 播，全面兼容常规同步控制系统节目管理及配置，输出1路1920*1080@60HZ的HDMI</w:t>
            </w:r>
          </w:p>
        </w:tc>
        <w:tc>
          <w:tcPr>
            <w:tcW w:w="983" w:type="dxa"/>
            <w:tcBorders>
              <w:top w:val="single" w:color="000000" w:sz="4" w:space="0"/>
              <w:left w:val="single" w:color="000000" w:sz="4" w:space="0"/>
              <w:bottom w:val="single" w:color="000000" w:sz="4" w:space="0"/>
              <w:right w:val="single" w:color="000000" w:sz="4" w:space="0"/>
            </w:tcBorders>
            <w:vAlign w:val="center"/>
          </w:tcPr>
          <w:p w14:paraId="2BA26A24">
            <w:pPr>
              <w:autoSpaceDE w:val="0"/>
              <w:autoSpaceDN w:val="0"/>
              <w:spacing w:line="239" w:lineRule="auto"/>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提供产品合格证和出货报告</w:t>
            </w:r>
          </w:p>
        </w:tc>
      </w:tr>
      <w:tr w14:paraId="087C434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96" w:type="dxa"/>
            <w:tcBorders>
              <w:top w:val="single" w:color="000000" w:sz="4" w:space="0"/>
              <w:left w:val="single" w:color="000000" w:sz="4" w:space="0"/>
              <w:bottom w:val="single" w:color="000000" w:sz="4" w:space="0"/>
              <w:right w:val="single" w:color="000000" w:sz="4" w:space="0"/>
            </w:tcBorders>
            <w:shd w:val="clear" w:color="auto" w:fill="auto"/>
            <w:vAlign w:val="top"/>
          </w:tcPr>
          <w:p w14:paraId="00143B07">
            <w:pPr>
              <w:autoSpaceDE w:val="0"/>
              <w:autoSpaceDN w:val="0"/>
              <w:spacing w:before="108" w:line="239" w:lineRule="auto"/>
              <w:jc w:val="center"/>
              <w:rPr>
                <w:rFonts w:hint="eastAsia" w:ascii="宋体" w:hAnsi="宋体" w:eastAsia="宋体" w:cs="宋体"/>
                <w:kern w:val="2"/>
                <w:sz w:val="21"/>
                <w:szCs w:val="21"/>
                <w:lang w:val="en-US" w:eastAsia="zh-CN" w:bidi="ar-SA"/>
              </w:rPr>
            </w:pPr>
            <w:r>
              <w:rPr>
                <w:rFonts w:hint="eastAsia" w:ascii="宋体" w:hAnsi="宋体" w:eastAsia="宋体" w:cs="宋体"/>
                <w:color w:val="000000"/>
                <w:sz w:val="21"/>
                <w:szCs w:val="21"/>
                <w:lang w:val="en-US" w:eastAsia="zh-CN"/>
              </w:rPr>
              <w:t>4</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CB510">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空调</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630FC">
            <w:pPr>
              <w:autoSpaceDE w:val="0"/>
              <w:autoSpaceDN w:val="0"/>
              <w:spacing w:line="239" w:lineRule="auto"/>
              <w:jc w:val="center"/>
              <w:rPr>
                <w:rFonts w:hint="eastAsia" w:ascii="宋体" w:hAnsi="宋体" w:eastAsia="宋体" w:cs="宋体"/>
                <w:color w:val="000000"/>
                <w:kern w:val="2"/>
                <w:sz w:val="21"/>
                <w:szCs w:val="21"/>
                <w:lang w:val="en-US" w:eastAsia="zh-CN" w:bidi="ar-SA"/>
              </w:rPr>
            </w:pPr>
          </w:p>
        </w:tc>
        <w:tc>
          <w:tcPr>
            <w:tcW w:w="6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A3421">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2台1.5P制冷，带上电自启功能</w:t>
            </w:r>
          </w:p>
        </w:tc>
        <w:tc>
          <w:tcPr>
            <w:tcW w:w="983" w:type="dxa"/>
            <w:tcBorders>
              <w:top w:val="single" w:color="000000" w:sz="4" w:space="0"/>
              <w:left w:val="single" w:color="000000" w:sz="4" w:space="0"/>
              <w:bottom w:val="single" w:color="000000" w:sz="4" w:space="0"/>
              <w:right w:val="single" w:color="000000" w:sz="4" w:space="0"/>
            </w:tcBorders>
            <w:vAlign w:val="center"/>
          </w:tcPr>
          <w:p w14:paraId="43CE0079">
            <w:pPr>
              <w:autoSpaceDE w:val="0"/>
              <w:autoSpaceDN w:val="0"/>
              <w:spacing w:line="239" w:lineRule="auto"/>
              <w:jc w:val="center"/>
              <w:rPr>
                <w:rFonts w:hint="eastAsia" w:ascii="宋体" w:hAnsi="宋体" w:eastAsia="宋体" w:cs="宋体"/>
                <w:color w:val="000000"/>
                <w:sz w:val="21"/>
                <w:szCs w:val="21"/>
              </w:rPr>
            </w:pPr>
          </w:p>
        </w:tc>
      </w:tr>
      <w:tr w14:paraId="5F0034D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96" w:type="dxa"/>
            <w:tcBorders>
              <w:top w:val="single" w:color="000000" w:sz="4" w:space="0"/>
              <w:left w:val="single" w:color="000000" w:sz="4" w:space="0"/>
              <w:bottom w:val="single" w:color="000000" w:sz="4" w:space="0"/>
              <w:right w:val="single" w:color="000000" w:sz="4" w:space="0"/>
            </w:tcBorders>
            <w:shd w:val="clear" w:color="auto" w:fill="auto"/>
            <w:vAlign w:val="top"/>
          </w:tcPr>
          <w:p w14:paraId="4102E6C8">
            <w:pPr>
              <w:autoSpaceDE w:val="0"/>
              <w:autoSpaceDN w:val="0"/>
              <w:spacing w:before="108" w:line="239"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5</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832AE">
            <w:pPr>
              <w:autoSpaceDE w:val="0"/>
              <w:autoSpaceDN w:val="0"/>
              <w:spacing w:line="239"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钢结构改造</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812D0">
            <w:pPr>
              <w:autoSpaceDE w:val="0"/>
              <w:autoSpaceDN w:val="0"/>
              <w:spacing w:line="239" w:lineRule="auto"/>
              <w:jc w:val="center"/>
              <w:rPr>
                <w:rFonts w:hint="eastAsia" w:ascii="宋体" w:hAnsi="宋体" w:eastAsia="宋体" w:cs="宋体"/>
                <w:color w:val="000000"/>
                <w:kern w:val="2"/>
                <w:sz w:val="21"/>
                <w:szCs w:val="21"/>
                <w:lang w:val="en-US" w:eastAsia="zh-CN" w:bidi="ar-SA"/>
              </w:rPr>
            </w:pPr>
          </w:p>
        </w:tc>
        <w:tc>
          <w:tcPr>
            <w:tcW w:w="6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C3EC5">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为保证屏体可长时间正常工作，需要对钢结构重新做改造修补要求：1、承重：检查和改造钢结构承载力满足显示屏自重、风雪荷载要求，复核原有结构受力，薄弱部位加固，连接件牢固可靠，符合结构安全规范。</w:t>
            </w:r>
          </w:p>
          <w:p w14:paraId="6E7D0E20">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2、重新补做防水：重新装饰加固铝板，以免漏水损坏屏幕；钢架设置排水构造，线缆孔、拼接缝隙做好密封防水；钢结构全面防腐防锈，防止雨水侵蚀结构。</w:t>
            </w:r>
          </w:p>
          <w:p w14:paraId="52B04689">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3、散热：钢结构预留背部通风空间，保证空气流通，不遮挡屏体散热区域，避免热量积聚。</w:t>
            </w:r>
          </w:p>
        </w:tc>
        <w:tc>
          <w:tcPr>
            <w:tcW w:w="983" w:type="dxa"/>
            <w:tcBorders>
              <w:top w:val="single" w:color="000000" w:sz="4" w:space="0"/>
              <w:left w:val="single" w:color="000000" w:sz="4" w:space="0"/>
              <w:bottom w:val="single" w:color="000000" w:sz="4" w:space="0"/>
              <w:right w:val="single" w:color="000000" w:sz="4" w:space="0"/>
            </w:tcBorders>
            <w:vAlign w:val="center"/>
          </w:tcPr>
          <w:p w14:paraId="2F9B299E">
            <w:pPr>
              <w:autoSpaceDE w:val="0"/>
              <w:autoSpaceDN w:val="0"/>
              <w:spacing w:line="239" w:lineRule="auto"/>
              <w:jc w:val="center"/>
              <w:rPr>
                <w:rFonts w:hint="eastAsia" w:ascii="宋体" w:hAnsi="宋体" w:eastAsia="宋体" w:cs="宋体"/>
                <w:color w:val="000000"/>
                <w:sz w:val="21"/>
                <w:szCs w:val="21"/>
              </w:rPr>
            </w:pPr>
          </w:p>
        </w:tc>
      </w:tr>
      <w:tr w14:paraId="18766EE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96" w:type="dxa"/>
            <w:tcBorders>
              <w:top w:val="single" w:color="000000" w:sz="4" w:space="0"/>
              <w:left w:val="single" w:color="000000" w:sz="4" w:space="0"/>
              <w:bottom w:val="single" w:color="000000" w:sz="4" w:space="0"/>
              <w:right w:val="single" w:color="000000" w:sz="4" w:space="0"/>
            </w:tcBorders>
            <w:shd w:val="clear" w:color="auto" w:fill="auto"/>
            <w:vAlign w:val="top"/>
          </w:tcPr>
          <w:p w14:paraId="6DF1D50F">
            <w:pPr>
              <w:autoSpaceDE w:val="0"/>
              <w:autoSpaceDN w:val="0"/>
              <w:spacing w:before="108" w:line="239"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6</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780B0">
            <w:pPr>
              <w:autoSpaceDE w:val="0"/>
              <w:autoSpaceDN w:val="0"/>
              <w:spacing w:line="239"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配电柜</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15487">
            <w:pPr>
              <w:autoSpaceDE w:val="0"/>
              <w:autoSpaceDN w:val="0"/>
              <w:spacing w:line="239" w:lineRule="auto"/>
              <w:jc w:val="center"/>
              <w:rPr>
                <w:rFonts w:hint="eastAsia" w:ascii="宋体" w:hAnsi="宋体" w:eastAsia="宋体" w:cs="宋体"/>
                <w:color w:val="000000"/>
                <w:kern w:val="2"/>
                <w:sz w:val="21"/>
                <w:szCs w:val="21"/>
                <w:lang w:val="en-US" w:eastAsia="zh-CN" w:bidi="ar-SA"/>
              </w:rPr>
            </w:pPr>
          </w:p>
        </w:tc>
        <w:tc>
          <w:tcPr>
            <w:tcW w:w="6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152AF">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具备PLC或多功能卡远程分级配电、过载、短路、漏电保护功能，配置独立回路控制，单路单独通断；</w:t>
            </w:r>
          </w:p>
          <w:p w14:paraId="3A7883F2">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配备防雷保护装置，适配户外使用，具备可靠接地系统；</w:t>
            </w:r>
          </w:p>
          <w:p w14:paraId="19809DF7">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设置电压、电流监测仪表，可实现远程启停（按需）；</w:t>
            </w:r>
          </w:p>
          <w:p w14:paraId="6C5F859E">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柜体防护等级达标，户外柜具备防雨防尘措施，柜体做好通风散热；元器件选用正规品牌，接线规范，预留充足线缆进出通道；</w:t>
            </w:r>
          </w:p>
          <w:p w14:paraId="514A7430">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配置应急断电开关，具备安全操作标识，满足显示屏长期稳定供电需求。</w:t>
            </w:r>
          </w:p>
        </w:tc>
        <w:tc>
          <w:tcPr>
            <w:tcW w:w="983" w:type="dxa"/>
            <w:tcBorders>
              <w:top w:val="single" w:color="000000" w:sz="4" w:space="0"/>
              <w:left w:val="single" w:color="000000" w:sz="4" w:space="0"/>
              <w:bottom w:val="single" w:color="000000" w:sz="4" w:space="0"/>
              <w:right w:val="single" w:color="000000" w:sz="4" w:space="0"/>
            </w:tcBorders>
            <w:vAlign w:val="center"/>
          </w:tcPr>
          <w:p w14:paraId="3BD66D26">
            <w:pPr>
              <w:autoSpaceDE w:val="0"/>
              <w:autoSpaceDN w:val="0"/>
              <w:spacing w:line="239" w:lineRule="auto"/>
              <w:jc w:val="center"/>
              <w:rPr>
                <w:rFonts w:hint="eastAsia" w:ascii="宋体" w:hAnsi="宋体" w:eastAsia="宋体" w:cs="宋体"/>
                <w:color w:val="000000"/>
                <w:sz w:val="21"/>
                <w:szCs w:val="21"/>
              </w:rPr>
            </w:pPr>
          </w:p>
        </w:tc>
      </w:tr>
    </w:tbl>
    <w:p w14:paraId="2D831FA8">
      <w:pPr>
        <w:tabs>
          <w:tab w:val="left" w:pos="630"/>
          <w:tab w:val="left" w:pos="735"/>
          <w:tab w:val="left" w:pos="945"/>
        </w:tabs>
        <w:spacing w:line="360" w:lineRule="auto"/>
        <w:ind w:firstLine="420" w:firstLineChars="150"/>
        <w:rPr>
          <w:rFonts w:hint="eastAsia" w:ascii="宋体" w:hAnsi="宋体"/>
          <w:color w:val="000000"/>
          <w:kern w:val="0"/>
          <w:sz w:val="28"/>
          <w:szCs w:val="28"/>
        </w:rPr>
      </w:pPr>
    </w:p>
    <w:p w14:paraId="0678FB29">
      <w:pPr>
        <w:numPr>
          <w:ilvl w:val="0"/>
          <w:numId w:val="2"/>
        </w:numPr>
        <w:tabs>
          <w:tab w:val="left" w:pos="709"/>
          <w:tab w:val="left" w:pos="993"/>
          <w:tab w:val="left" w:pos="1418"/>
        </w:tabs>
        <w:rPr>
          <w:rFonts w:ascii="宋体" w:hAnsi="宋体"/>
          <w:color w:val="000000"/>
          <w:kern w:val="0"/>
          <w:sz w:val="28"/>
          <w:szCs w:val="28"/>
        </w:rPr>
      </w:pPr>
      <w:r>
        <w:rPr>
          <w:rFonts w:hint="eastAsia" w:ascii="宋体" w:hAnsi="宋体"/>
          <w:b/>
          <w:color w:val="000000"/>
          <w:kern w:val="0"/>
          <w:sz w:val="28"/>
          <w:szCs w:val="28"/>
        </w:rPr>
        <w:t>售后服务要求：</w:t>
      </w:r>
    </w:p>
    <w:p w14:paraId="00CD2BE6">
      <w:pPr>
        <w:tabs>
          <w:tab w:val="left" w:pos="709"/>
          <w:tab w:val="left" w:pos="993"/>
          <w:tab w:val="left" w:pos="1418"/>
        </w:tabs>
        <w:ind w:firstLine="420" w:firstLineChars="150"/>
        <w:rPr>
          <w:rFonts w:ascii="宋体" w:hAnsi="宋体"/>
          <w:color w:val="000000"/>
          <w:kern w:val="0"/>
          <w:sz w:val="28"/>
          <w:szCs w:val="28"/>
        </w:rPr>
      </w:pPr>
      <w:r>
        <w:rPr>
          <w:rFonts w:ascii="宋体" w:hAnsi="宋体"/>
          <w:color w:val="000000"/>
          <w:kern w:val="0"/>
          <w:sz w:val="28"/>
          <w:szCs w:val="28"/>
        </w:rPr>
        <w:t>电话报修后</w:t>
      </w:r>
      <w:r>
        <w:rPr>
          <w:rFonts w:hint="eastAsia" w:ascii="宋体" w:hAnsi="宋体"/>
          <w:color w:val="000000"/>
          <w:kern w:val="0"/>
          <w:sz w:val="28"/>
          <w:szCs w:val="28"/>
        </w:rPr>
        <w:t>24</w:t>
      </w:r>
      <w:r>
        <w:rPr>
          <w:rFonts w:ascii="宋体" w:hAnsi="宋体"/>
          <w:color w:val="000000"/>
          <w:kern w:val="0"/>
          <w:sz w:val="28"/>
          <w:szCs w:val="28"/>
        </w:rPr>
        <w:t>小时上门服务、</w:t>
      </w:r>
      <w:r>
        <w:rPr>
          <w:rFonts w:hint="eastAsia" w:ascii="宋体" w:hAnsi="宋体"/>
          <w:color w:val="000000"/>
          <w:kern w:val="0"/>
          <w:sz w:val="28"/>
          <w:szCs w:val="28"/>
        </w:rPr>
        <w:t>48</w:t>
      </w:r>
      <w:r>
        <w:rPr>
          <w:rFonts w:ascii="宋体" w:hAnsi="宋体"/>
          <w:color w:val="000000"/>
          <w:kern w:val="0"/>
          <w:sz w:val="28"/>
          <w:szCs w:val="28"/>
        </w:rPr>
        <w:t>小时内排除故障。</w:t>
      </w:r>
    </w:p>
    <w:p w14:paraId="5A19B5F3">
      <w:pPr>
        <w:tabs>
          <w:tab w:val="left" w:pos="709"/>
          <w:tab w:val="left" w:pos="993"/>
          <w:tab w:val="left" w:pos="1418"/>
        </w:tabs>
        <w:ind w:firstLine="420" w:firstLineChars="150"/>
        <w:rPr>
          <w:rFonts w:ascii="宋体" w:hAnsi="宋体"/>
          <w:color w:val="000000"/>
          <w:kern w:val="0"/>
          <w:sz w:val="28"/>
          <w:szCs w:val="28"/>
        </w:rPr>
      </w:pPr>
      <w:r>
        <w:rPr>
          <w:rFonts w:ascii="宋体" w:hAnsi="宋体"/>
          <w:color w:val="000000"/>
          <w:kern w:val="0"/>
          <w:sz w:val="28"/>
          <w:szCs w:val="28"/>
        </w:rPr>
        <w:t>所有硬件过免费保修期后，所有软件过免费保修升级期后继续提供技术支持，硬件优惠收取配件费用（参考投标所列价格或合同签订时的价格进行折扣优惠），软件优惠进行维修升级，响应速度同保修期响应速度。</w:t>
      </w:r>
    </w:p>
    <w:p w14:paraId="143D8C92">
      <w:pPr>
        <w:numPr>
          <w:ilvl w:val="0"/>
          <w:numId w:val="2"/>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安装和调试：</w:t>
      </w:r>
      <w:r>
        <w:rPr>
          <w:rFonts w:ascii="宋体" w:hAnsi="宋体"/>
          <w:bCs/>
          <w:color w:val="000000"/>
          <w:kern w:val="0"/>
          <w:sz w:val="28"/>
          <w:szCs w:val="28"/>
        </w:rPr>
        <w:t>安装和调试过程中需要的专用器具和其他物资由供应商负责，采购人负责相应的现场协调等方面的协调配合工作。安装与调试所产生费用由供应商承担。</w:t>
      </w:r>
    </w:p>
    <w:p w14:paraId="72082C73">
      <w:pPr>
        <w:numPr>
          <w:ilvl w:val="0"/>
          <w:numId w:val="2"/>
        </w:numPr>
        <w:tabs>
          <w:tab w:val="left" w:pos="709"/>
          <w:tab w:val="left" w:pos="993"/>
          <w:tab w:val="left" w:pos="1418"/>
        </w:tabs>
        <w:rPr>
          <w:rFonts w:ascii="宋体" w:hAnsi="宋体"/>
          <w:color w:val="000000"/>
          <w:kern w:val="0"/>
          <w:sz w:val="28"/>
          <w:szCs w:val="28"/>
        </w:rPr>
      </w:pPr>
      <w:r>
        <w:rPr>
          <w:rFonts w:hint="eastAsia" w:ascii="宋体" w:hAnsi="宋体"/>
          <w:b/>
          <w:color w:val="000000"/>
          <w:kern w:val="0"/>
          <w:sz w:val="28"/>
          <w:szCs w:val="28"/>
        </w:rPr>
        <w:t>包装和运输：</w:t>
      </w:r>
      <w:r>
        <w:rPr>
          <w:rFonts w:ascii="宋体" w:hAnsi="宋体"/>
          <w:bCs/>
          <w:color w:val="000000"/>
          <w:kern w:val="0"/>
          <w:sz w:val="28"/>
          <w:szCs w:val="28"/>
        </w:rPr>
        <w:t>供应商应提供货物（货物需为原厂包装）运至项目现场所需要的包装，以防止设备在运输中损坏或丢失。</w:t>
      </w:r>
    </w:p>
    <w:p w14:paraId="22BE55B1">
      <w:pPr>
        <w:numPr>
          <w:ilvl w:val="0"/>
          <w:numId w:val="2"/>
        </w:numPr>
        <w:tabs>
          <w:tab w:val="left" w:pos="709"/>
          <w:tab w:val="left" w:pos="993"/>
          <w:tab w:val="left" w:pos="1418"/>
        </w:tabs>
        <w:rPr>
          <w:rFonts w:ascii="宋体" w:hAnsi="宋体"/>
          <w:color w:val="000000"/>
          <w:kern w:val="0"/>
          <w:sz w:val="28"/>
          <w:szCs w:val="28"/>
        </w:rPr>
      </w:pPr>
      <w:r>
        <w:rPr>
          <w:rFonts w:hint="eastAsia" w:ascii="宋体" w:hAnsi="宋体"/>
          <w:b/>
          <w:color w:val="000000"/>
          <w:kern w:val="0"/>
          <w:sz w:val="28"/>
          <w:szCs w:val="28"/>
        </w:rPr>
        <w:t>质保期：</w:t>
      </w:r>
      <w:r>
        <w:rPr>
          <w:rFonts w:ascii="宋体" w:hAnsi="宋体"/>
          <w:bCs/>
          <w:color w:val="000000"/>
          <w:kern w:val="0"/>
          <w:sz w:val="28"/>
          <w:szCs w:val="28"/>
        </w:rPr>
        <w:t>自验收合格之日起计算，工程1年免费维保，所有硬件1年免费保修，所有软件1年免费保修升级</w:t>
      </w:r>
    </w:p>
    <w:p w14:paraId="45A1E342">
      <w:pPr>
        <w:numPr>
          <w:ilvl w:val="0"/>
          <w:numId w:val="2"/>
        </w:numPr>
        <w:tabs>
          <w:tab w:val="left" w:pos="709"/>
          <w:tab w:val="left" w:pos="993"/>
          <w:tab w:val="left" w:pos="1418"/>
        </w:tabs>
        <w:rPr>
          <w:rFonts w:hint="eastAsia" w:ascii="宋体" w:hAnsi="宋体"/>
          <w:color w:val="000000"/>
          <w:kern w:val="0"/>
          <w:sz w:val="28"/>
          <w:szCs w:val="28"/>
        </w:rPr>
      </w:pPr>
      <w:r>
        <w:rPr>
          <w:rFonts w:hint="eastAsia" w:ascii="宋体" w:hAnsi="宋体"/>
          <w:b/>
          <w:color w:val="000000"/>
          <w:kern w:val="0"/>
          <w:sz w:val="28"/>
          <w:szCs w:val="28"/>
        </w:rPr>
        <w:t>培训要求：</w:t>
      </w:r>
      <w:r>
        <w:rPr>
          <w:rFonts w:ascii="宋体" w:hAnsi="宋体"/>
          <w:bCs/>
          <w:color w:val="000000"/>
          <w:kern w:val="0"/>
          <w:sz w:val="28"/>
          <w:szCs w:val="28"/>
        </w:rPr>
        <w:t>提供2天以上现场培训，交通等与培训相关的费用均由成交供应商承担。</w:t>
      </w:r>
    </w:p>
    <w:p w14:paraId="3E9D8C09">
      <w:pPr>
        <w:numPr>
          <w:ilvl w:val="0"/>
          <w:numId w:val="2"/>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验收标准：</w:t>
      </w:r>
    </w:p>
    <w:p w14:paraId="3D120033">
      <w:pPr>
        <w:tabs>
          <w:tab w:val="left" w:pos="630"/>
          <w:tab w:val="left" w:pos="735"/>
          <w:tab w:val="left" w:pos="945"/>
        </w:tabs>
        <w:spacing w:line="360" w:lineRule="auto"/>
        <w:ind w:firstLine="420" w:firstLineChars="150"/>
        <w:rPr>
          <w:rFonts w:hint="eastAsia" w:ascii="宋体" w:hAnsi="宋体"/>
          <w:b/>
          <w:color w:val="000000"/>
          <w:kern w:val="0"/>
          <w:sz w:val="28"/>
          <w:szCs w:val="28"/>
        </w:rPr>
      </w:pPr>
      <w:r>
        <w:rPr>
          <w:rFonts w:hint="eastAsia" w:ascii="宋体" w:hAnsi="宋体"/>
          <w:color w:val="000000"/>
          <w:kern w:val="0"/>
          <w:sz w:val="28"/>
          <w:szCs w:val="28"/>
        </w:rPr>
        <w:t>(根据国家有关规定、采购文件、成交方的响应文件以及合同约定的内容和验收标准进行制定，验收情况作为支付货款的依据。)</w:t>
      </w:r>
    </w:p>
    <w:p w14:paraId="769E7094">
      <w:pPr>
        <w:numPr>
          <w:ilvl w:val="0"/>
          <w:numId w:val="2"/>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供货要求</w:t>
      </w:r>
    </w:p>
    <w:p w14:paraId="3751C59E">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rPr>
        <w:t>1、采购项目完工期或交货期：</w:t>
      </w:r>
      <w:r>
        <w:rPr>
          <w:rFonts w:ascii="宋体" w:hAnsi="宋体"/>
          <w:color w:val="000000"/>
          <w:kern w:val="0"/>
          <w:sz w:val="28"/>
          <w:szCs w:val="28"/>
        </w:rPr>
        <w:t>合同签订之日起1个月内完成供货。</w:t>
      </w:r>
    </w:p>
    <w:p w14:paraId="57170EF2">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rPr>
        <w:t>2、采购项目交付或执行的地点：</w:t>
      </w:r>
      <w:r>
        <w:rPr>
          <w:rFonts w:ascii="宋体" w:hAnsi="宋体"/>
          <w:color w:val="000000"/>
          <w:kern w:val="0"/>
          <w:sz w:val="28"/>
          <w:szCs w:val="28"/>
        </w:rPr>
        <w:t>江苏信息职业技术学院东门大门</w:t>
      </w:r>
    </w:p>
    <w:p w14:paraId="2AA53DDF">
      <w:pPr>
        <w:numPr>
          <w:ilvl w:val="0"/>
          <w:numId w:val="2"/>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付款方式</w:t>
      </w:r>
    </w:p>
    <w:p w14:paraId="20435354">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rPr>
        <w:t>付款方式及说明：项目完成并验收合格后一次性付款。</w:t>
      </w:r>
    </w:p>
    <w:p w14:paraId="51E083A6">
      <w:pPr>
        <w:pStyle w:val="24"/>
        <w:ind w:firstLine="404"/>
      </w:pPr>
    </w:p>
    <w:p w14:paraId="2D2751BF">
      <w:pPr>
        <w:pStyle w:val="24"/>
        <w:ind w:firstLine="404"/>
      </w:pPr>
    </w:p>
    <w:p w14:paraId="5877C914">
      <w:pPr>
        <w:pStyle w:val="24"/>
        <w:ind w:firstLine="404"/>
      </w:pPr>
    </w:p>
    <w:p w14:paraId="0669E30E">
      <w:pPr>
        <w:pStyle w:val="24"/>
        <w:ind w:firstLine="404"/>
      </w:pPr>
    </w:p>
    <w:p w14:paraId="27383AF2">
      <w:pPr>
        <w:pStyle w:val="24"/>
        <w:ind w:firstLine="404"/>
      </w:pPr>
    </w:p>
    <w:p w14:paraId="333A2BDC">
      <w:pPr>
        <w:pStyle w:val="24"/>
        <w:ind w:firstLine="404"/>
      </w:pPr>
    </w:p>
    <w:p w14:paraId="59B15782">
      <w:pPr>
        <w:pStyle w:val="24"/>
        <w:ind w:firstLine="404"/>
      </w:pPr>
    </w:p>
    <w:p w14:paraId="03770619">
      <w:pPr>
        <w:pStyle w:val="24"/>
        <w:ind w:firstLine="404"/>
      </w:pPr>
    </w:p>
    <w:p w14:paraId="0831A7D4">
      <w:pPr>
        <w:pStyle w:val="24"/>
        <w:ind w:firstLine="404"/>
      </w:pPr>
    </w:p>
    <w:p w14:paraId="74003313">
      <w:pPr>
        <w:pStyle w:val="24"/>
        <w:ind w:firstLine="404"/>
      </w:pPr>
    </w:p>
    <w:p w14:paraId="46B44F8C">
      <w:pPr>
        <w:pStyle w:val="24"/>
        <w:ind w:firstLine="404"/>
      </w:pPr>
    </w:p>
    <w:p w14:paraId="0E5C7A37">
      <w:pPr>
        <w:pStyle w:val="24"/>
        <w:ind w:firstLine="404"/>
      </w:pPr>
    </w:p>
    <w:p w14:paraId="01177567">
      <w:pPr>
        <w:pStyle w:val="24"/>
        <w:ind w:firstLine="404"/>
      </w:pPr>
    </w:p>
    <w:p w14:paraId="7BFFA264">
      <w:pPr>
        <w:pStyle w:val="24"/>
        <w:ind w:firstLine="404"/>
      </w:pPr>
    </w:p>
    <w:p w14:paraId="1905DC74">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10E71267">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0BB9BF1B">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6FE51F6F">
      <w:pPr>
        <w:numPr>
          <w:ilvl w:val="0"/>
          <w:numId w:val="4"/>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43F3E11B">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7E0FA557">
      <w:pPr>
        <w:numPr>
          <w:ilvl w:val="0"/>
          <w:numId w:val="4"/>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39470752">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74F0B36C">
      <w:pPr>
        <w:numPr>
          <w:ilvl w:val="0"/>
          <w:numId w:val="4"/>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51201FE2">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5873FF6F">
      <w:pPr>
        <w:tabs>
          <w:tab w:val="left" w:pos="210"/>
          <w:tab w:val="left" w:pos="840"/>
          <w:tab w:val="left" w:pos="1155"/>
        </w:tabs>
        <w:spacing w:line="440" w:lineRule="exact"/>
        <w:ind w:left="420" w:leftChars="200" w:firstLine="420" w:firstLineChars="175"/>
        <w:rPr>
          <w:rFonts w:hint="eastAsia" w:hAnsi="宋体"/>
          <w:bCs/>
          <w:sz w:val="24"/>
        </w:rPr>
      </w:pPr>
    </w:p>
    <w:p w14:paraId="751B3976">
      <w:pPr>
        <w:tabs>
          <w:tab w:val="left" w:pos="210"/>
          <w:tab w:val="left" w:pos="840"/>
          <w:tab w:val="left" w:pos="1155"/>
        </w:tabs>
        <w:spacing w:line="440" w:lineRule="exact"/>
        <w:ind w:left="420" w:leftChars="200" w:firstLine="420" w:firstLineChars="175"/>
        <w:rPr>
          <w:rFonts w:hint="eastAsia" w:hAnsi="宋体"/>
          <w:bCs/>
          <w:sz w:val="24"/>
        </w:rPr>
      </w:pPr>
    </w:p>
    <w:p w14:paraId="3078528A">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1303368D">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D507E75">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14105A66">
      <w:pPr>
        <w:spacing w:line="360" w:lineRule="auto"/>
        <w:ind w:firstLine="480" w:firstLineChars="200"/>
        <w:rPr>
          <w:color w:val="000000"/>
          <w:sz w:val="24"/>
        </w:rPr>
      </w:pPr>
    </w:p>
    <w:p w14:paraId="5268B353">
      <w:pPr>
        <w:spacing w:line="360" w:lineRule="auto"/>
        <w:ind w:firstLine="899" w:firstLineChars="200"/>
        <w:jc w:val="center"/>
        <w:rPr>
          <w:rFonts w:hint="eastAsia" w:ascii="宋体" w:hAnsi="宋体"/>
          <w:b/>
          <w:color w:val="000000"/>
          <w:spacing w:val="4"/>
          <w:sz w:val="44"/>
          <w:szCs w:val="44"/>
        </w:rPr>
      </w:pPr>
    </w:p>
    <w:p w14:paraId="15B460CE">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3F276A8">
      <w:pPr>
        <w:spacing w:before="156" w:beforeLines="50" w:line="360" w:lineRule="auto"/>
        <w:rPr>
          <w:rFonts w:hint="eastAsia" w:ascii="宋体" w:hAnsi="宋体"/>
          <w:b/>
          <w:kern w:val="0"/>
          <w:szCs w:val="21"/>
        </w:rPr>
      </w:pPr>
    </w:p>
    <w:p w14:paraId="47BEF13C">
      <w:pPr>
        <w:spacing w:line="360" w:lineRule="auto"/>
        <w:rPr>
          <w:rFonts w:hint="eastAsia" w:ascii="宋体" w:hAnsi="宋体"/>
          <w:szCs w:val="21"/>
        </w:rPr>
      </w:pPr>
    </w:p>
    <w:p w14:paraId="03395B59">
      <w:pPr>
        <w:spacing w:line="360" w:lineRule="auto"/>
        <w:rPr>
          <w:rFonts w:hint="eastAsia" w:ascii="宋体" w:hAnsi="宋体"/>
          <w:szCs w:val="21"/>
        </w:rPr>
      </w:pPr>
    </w:p>
    <w:p w14:paraId="4A7222EC">
      <w:pPr>
        <w:spacing w:line="360" w:lineRule="auto"/>
        <w:ind w:firstLine="480" w:firstLineChars="200"/>
        <w:rPr>
          <w:color w:val="000000"/>
          <w:sz w:val="24"/>
        </w:rPr>
      </w:pPr>
    </w:p>
    <w:p w14:paraId="5517335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761867F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158674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577E3F98">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215A8449">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2891A4BC">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6698D52">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4A5F7880">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4B9EAE20">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218AE37C">
      <w:pPr>
        <w:spacing w:line="360" w:lineRule="auto"/>
        <w:ind w:firstLine="480" w:firstLineChars="200"/>
        <w:rPr>
          <w:color w:val="000000"/>
          <w:sz w:val="24"/>
        </w:rPr>
      </w:pPr>
    </w:p>
    <w:p w14:paraId="6845C810">
      <w:pPr>
        <w:spacing w:line="360" w:lineRule="auto"/>
        <w:ind w:firstLine="480" w:firstLineChars="200"/>
        <w:rPr>
          <w:color w:val="000000"/>
          <w:sz w:val="24"/>
        </w:rPr>
      </w:pPr>
    </w:p>
    <w:p w14:paraId="5818FA9B">
      <w:pPr>
        <w:spacing w:line="360" w:lineRule="auto"/>
        <w:ind w:firstLine="480" w:firstLineChars="200"/>
        <w:rPr>
          <w:color w:val="000000"/>
          <w:sz w:val="24"/>
        </w:rPr>
      </w:pPr>
    </w:p>
    <w:p w14:paraId="5153029F">
      <w:pPr>
        <w:spacing w:line="360" w:lineRule="auto"/>
        <w:ind w:firstLine="480" w:firstLineChars="200"/>
        <w:rPr>
          <w:color w:val="000000"/>
          <w:sz w:val="24"/>
        </w:rPr>
      </w:pPr>
    </w:p>
    <w:p w14:paraId="78986054">
      <w:pPr>
        <w:spacing w:line="360" w:lineRule="auto"/>
        <w:ind w:firstLine="480" w:firstLineChars="200"/>
        <w:rPr>
          <w:color w:val="000000"/>
          <w:sz w:val="24"/>
        </w:rPr>
      </w:pPr>
    </w:p>
    <w:p w14:paraId="08B47D2A">
      <w:pPr>
        <w:spacing w:line="360" w:lineRule="auto"/>
        <w:ind w:firstLine="480" w:firstLineChars="200"/>
        <w:rPr>
          <w:color w:val="000000"/>
          <w:sz w:val="24"/>
        </w:rPr>
      </w:pPr>
    </w:p>
    <w:p w14:paraId="0F327779">
      <w:pPr>
        <w:spacing w:line="360" w:lineRule="auto"/>
        <w:ind w:firstLine="480" w:firstLineChars="200"/>
        <w:rPr>
          <w:color w:val="000000"/>
          <w:sz w:val="24"/>
        </w:rPr>
      </w:pPr>
    </w:p>
    <w:p w14:paraId="1E1E0DD0">
      <w:pPr>
        <w:spacing w:line="360" w:lineRule="auto"/>
        <w:ind w:firstLine="480" w:firstLineChars="200"/>
        <w:rPr>
          <w:color w:val="000000"/>
          <w:sz w:val="24"/>
        </w:rPr>
      </w:pPr>
    </w:p>
    <w:p w14:paraId="0204A887">
      <w:pPr>
        <w:spacing w:line="360" w:lineRule="auto"/>
        <w:ind w:firstLine="480" w:firstLineChars="200"/>
        <w:rPr>
          <w:color w:val="000000"/>
          <w:sz w:val="24"/>
        </w:rPr>
      </w:pPr>
    </w:p>
    <w:p w14:paraId="07C1ECDB">
      <w:pPr>
        <w:spacing w:line="360" w:lineRule="auto"/>
        <w:ind w:firstLine="480" w:firstLineChars="200"/>
        <w:rPr>
          <w:color w:val="000000"/>
          <w:sz w:val="24"/>
        </w:rPr>
      </w:pPr>
    </w:p>
    <w:p w14:paraId="35A84EAD">
      <w:pPr>
        <w:spacing w:line="360" w:lineRule="auto"/>
        <w:ind w:firstLine="480" w:firstLineChars="200"/>
        <w:rPr>
          <w:color w:val="000000"/>
          <w:sz w:val="24"/>
        </w:rPr>
      </w:pPr>
    </w:p>
    <w:p w14:paraId="14DF0767">
      <w:pPr>
        <w:spacing w:line="360" w:lineRule="auto"/>
        <w:ind w:firstLine="480" w:firstLineChars="200"/>
        <w:rPr>
          <w:color w:val="000000"/>
          <w:sz w:val="24"/>
        </w:rPr>
      </w:pPr>
    </w:p>
    <w:p w14:paraId="4B2BA653">
      <w:pPr>
        <w:spacing w:line="360" w:lineRule="auto"/>
        <w:ind w:firstLine="480" w:firstLineChars="200"/>
        <w:rPr>
          <w:color w:val="000000"/>
          <w:sz w:val="24"/>
        </w:rPr>
      </w:pPr>
    </w:p>
    <w:p w14:paraId="6498A8EC">
      <w:pPr>
        <w:spacing w:line="360" w:lineRule="auto"/>
        <w:ind w:firstLine="480" w:firstLineChars="200"/>
        <w:rPr>
          <w:color w:val="000000"/>
          <w:sz w:val="24"/>
        </w:rPr>
      </w:pPr>
    </w:p>
    <w:p w14:paraId="4F955FB8">
      <w:pPr>
        <w:spacing w:line="360" w:lineRule="auto"/>
        <w:ind w:firstLine="480" w:firstLineChars="200"/>
        <w:rPr>
          <w:color w:val="000000"/>
          <w:sz w:val="24"/>
        </w:rPr>
      </w:pPr>
    </w:p>
    <w:p w14:paraId="3085E498">
      <w:pPr>
        <w:spacing w:line="360" w:lineRule="auto"/>
        <w:ind w:firstLine="480" w:firstLineChars="200"/>
        <w:rPr>
          <w:color w:val="000000"/>
          <w:sz w:val="24"/>
        </w:rPr>
      </w:pPr>
    </w:p>
    <w:p w14:paraId="1B9F7164">
      <w:pPr>
        <w:spacing w:line="360" w:lineRule="auto"/>
        <w:ind w:firstLine="480" w:firstLineChars="200"/>
        <w:rPr>
          <w:color w:val="000000"/>
          <w:sz w:val="24"/>
        </w:rPr>
      </w:pPr>
    </w:p>
    <w:p w14:paraId="2232AFDE">
      <w:pPr>
        <w:spacing w:line="360" w:lineRule="auto"/>
        <w:ind w:firstLine="480" w:firstLineChars="200"/>
        <w:rPr>
          <w:color w:val="000000"/>
          <w:sz w:val="24"/>
        </w:rPr>
      </w:pPr>
    </w:p>
    <w:p w14:paraId="0D91897B">
      <w:pPr>
        <w:spacing w:line="360" w:lineRule="auto"/>
        <w:ind w:firstLine="480" w:firstLineChars="200"/>
        <w:rPr>
          <w:color w:val="000000"/>
          <w:sz w:val="24"/>
        </w:rPr>
      </w:pPr>
    </w:p>
    <w:p w14:paraId="2353EAA5">
      <w:pPr>
        <w:rPr>
          <w:color w:val="000000"/>
          <w:sz w:val="24"/>
        </w:rPr>
      </w:pPr>
      <w:r>
        <w:rPr>
          <w:rFonts w:hint="eastAsia" w:ascii="宋体" w:hAnsi="宋体"/>
          <w:color w:val="000000"/>
          <w:spacing w:val="4"/>
          <w:sz w:val="24"/>
        </w:rPr>
        <w:t>附件1：</w:t>
      </w:r>
    </w:p>
    <w:p w14:paraId="655D8B8D">
      <w:pPr>
        <w:jc w:val="center"/>
        <w:rPr>
          <w:b/>
          <w:color w:val="000000"/>
          <w:sz w:val="44"/>
          <w:szCs w:val="44"/>
        </w:rPr>
      </w:pPr>
      <w:r>
        <w:rPr>
          <w:rFonts w:hint="eastAsia"/>
          <w:b/>
          <w:color w:val="000000"/>
          <w:sz w:val="44"/>
          <w:szCs w:val="44"/>
        </w:rPr>
        <w:t>报名投标确认函</w:t>
      </w:r>
    </w:p>
    <w:p w14:paraId="50BF8CFB">
      <w:pPr>
        <w:rPr>
          <w:color w:val="000000"/>
          <w:sz w:val="28"/>
          <w:szCs w:val="28"/>
        </w:rPr>
      </w:pPr>
    </w:p>
    <w:p w14:paraId="5F9058CA">
      <w:pPr>
        <w:spacing w:line="360" w:lineRule="auto"/>
        <w:ind w:firstLine="480" w:firstLineChars="200"/>
        <w:rPr>
          <w:color w:val="000000"/>
          <w:sz w:val="24"/>
        </w:rPr>
      </w:pPr>
      <w:r>
        <w:rPr>
          <w:rFonts w:hint="eastAsia"/>
          <w:color w:val="000000"/>
          <w:sz w:val="24"/>
        </w:rPr>
        <w:t>江苏信息职业技术学院招投标中心（0510-83296751）：</w:t>
      </w:r>
    </w:p>
    <w:p w14:paraId="3FAB34E5">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2619042B">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28C1AA55">
      <w:pPr>
        <w:spacing w:line="360" w:lineRule="auto"/>
        <w:ind w:firstLine="480" w:firstLineChars="200"/>
        <w:rPr>
          <w:color w:val="000000"/>
          <w:sz w:val="24"/>
        </w:rPr>
      </w:pPr>
    </w:p>
    <w:p w14:paraId="28B04803">
      <w:pPr>
        <w:spacing w:line="360" w:lineRule="auto"/>
        <w:ind w:firstLine="480" w:firstLineChars="200"/>
        <w:rPr>
          <w:color w:val="000000"/>
          <w:sz w:val="24"/>
        </w:rPr>
      </w:pPr>
      <w:r>
        <w:rPr>
          <w:rFonts w:hint="eastAsia"/>
          <w:color w:val="000000"/>
          <w:sz w:val="24"/>
        </w:rPr>
        <w:t>投 标 相 关 信 息</w:t>
      </w:r>
    </w:p>
    <w:p w14:paraId="0DC7595C">
      <w:pPr>
        <w:spacing w:line="360" w:lineRule="auto"/>
        <w:ind w:firstLine="480" w:firstLineChars="200"/>
        <w:rPr>
          <w:color w:val="000000"/>
          <w:sz w:val="24"/>
        </w:rPr>
      </w:pPr>
    </w:p>
    <w:p w14:paraId="33BBCFBA">
      <w:pPr>
        <w:spacing w:line="360" w:lineRule="auto"/>
        <w:ind w:firstLine="480" w:firstLineChars="200"/>
        <w:rPr>
          <w:color w:val="000000"/>
          <w:sz w:val="24"/>
        </w:rPr>
      </w:pPr>
      <w:r>
        <w:rPr>
          <w:rFonts w:hint="eastAsia"/>
          <w:color w:val="000000"/>
          <w:sz w:val="24"/>
        </w:rPr>
        <w:t xml:space="preserve">投标项目名称：                               </w:t>
      </w:r>
    </w:p>
    <w:p w14:paraId="471CD9FA">
      <w:pPr>
        <w:spacing w:line="360" w:lineRule="auto"/>
        <w:ind w:firstLine="480" w:firstLineChars="200"/>
        <w:rPr>
          <w:color w:val="000000"/>
          <w:sz w:val="24"/>
        </w:rPr>
      </w:pPr>
      <w:r>
        <w:rPr>
          <w:rFonts w:hint="eastAsia"/>
          <w:color w:val="000000"/>
          <w:sz w:val="24"/>
        </w:rPr>
        <w:t xml:space="preserve">招标项目编号：                               </w:t>
      </w:r>
    </w:p>
    <w:p w14:paraId="38E329A2">
      <w:pPr>
        <w:spacing w:line="360" w:lineRule="auto"/>
        <w:ind w:firstLine="480" w:firstLineChars="200"/>
        <w:rPr>
          <w:color w:val="000000"/>
          <w:sz w:val="24"/>
        </w:rPr>
      </w:pPr>
      <w:r>
        <w:rPr>
          <w:rFonts w:hint="eastAsia"/>
          <w:color w:val="000000"/>
          <w:sz w:val="24"/>
        </w:rPr>
        <w:t>投标人名称（公章）：</w:t>
      </w:r>
    </w:p>
    <w:p w14:paraId="7DC0EF35">
      <w:pPr>
        <w:spacing w:line="360" w:lineRule="auto"/>
        <w:ind w:firstLine="480" w:firstLineChars="200"/>
        <w:rPr>
          <w:color w:val="000000"/>
          <w:sz w:val="24"/>
        </w:rPr>
      </w:pPr>
      <w:r>
        <w:rPr>
          <w:rFonts w:hint="eastAsia"/>
          <w:color w:val="000000"/>
          <w:sz w:val="24"/>
        </w:rPr>
        <w:t xml:space="preserve">经办人：                       </w:t>
      </w:r>
    </w:p>
    <w:p w14:paraId="6DA5CFC5">
      <w:pPr>
        <w:spacing w:line="360" w:lineRule="auto"/>
        <w:ind w:firstLine="480" w:firstLineChars="200"/>
        <w:rPr>
          <w:color w:val="000000"/>
          <w:sz w:val="24"/>
        </w:rPr>
      </w:pPr>
      <w:r>
        <w:rPr>
          <w:rFonts w:hint="eastAsia"/>
          <w:color w:val="000000"/>
          <w:sz w:val="24"/>
        </w:rPr>
        <w:t>联系电话：</w:t>
      </w:r>
    </w:p>
    <w:p w14:paraId="0D209ACD">
      <w:pPr>
        <w:spacing w:line="360" w:lineRule="auto"/>
        <w:ind w:firstLine="480" w:firstLineChars="200"/>
        <w:rPr>
          <w:color w:val="000000"/>
          <w:sz w:val="24"/>
        </w:rPr>
      </w:pPr>
      <w:r>
        <w:rPr>
          <w:rFonts w:hint="eastAsia"/>
          <w:color w:val="000000"/>
          <w:sz w:val="24"/>
        </w:rPr>
        <w:t>传真电话：</w:t>
      </w:r>
    </w:p>
    <w:p w14:paraId="36DF630B">
      <w:pPr>
        <w:spacing w:line="360" w:lineRule="auto"/>
        <w:ind w:firstLine="480" w:firstLineChars="200"/>
        <w:rPr>
          <w:color w:val="000000"/>
          <w:sz w:val="24"/>
        </w:rPr>
      </w:pPr>
      <w:r>
        <w:rPr>
          <w:rFonts w:hint="eastAsia"/>
          <w:color w:val="000000"/>
          <w:sz w:val="24"/>
        </w:rPr>
        <w:t>Email：</w:t>
      </w:r>
    </w:p>
    <w:p w14:paraId="32E77C28">
      <w:pPr>
        <w:spacing w:line="360" w:lineRule="auto"/>
        <w:ind w:firstLine="480" w:firstLineChars="200"/>
        <w:rPr>
          <w:color w:val="000000"/>
          <w:sz w:val="24"/>
        </w:rPr>
      </w:pPr>
      <w:r>
        <w:rPr>
          <w:rFonts w:hint="eastAsia"/>
          <w:color w:val="000000"/>
          <w:sz w:val="24"/>
        </w:rPr>
        <w:t>年　  月　  日</w:t>
      </w:r>
    </w:p>
    <w:p w14:paraId="7592D83B">
      <w:pPr>
        <w:spacing w:line="360" w:lineRule="auto"/>
        <w:ind w:firstLine="480" w:firstLineChars="200"/>
        <w:rPr>
          <w:color w:val="000000"/>
          <w:sz w:val="24"/>
        </w:rPr>
      </w:pPr>
      <w:r>
        <w:rPr>
          <w:rFonts w:hint="eastAsia"/>
          <w:color w:val="000000"/>
          <w:sz w:val="24"/>
        </w:rPr>
        <w:t>注：本报名投标确认函不需装入投标文件中。</w:t>
      </w:r>
    </w:p>
    <w:p w14:paraId="1D7E3723">
      <w:pPr>
        <w:rPr>
          <w:color w:val="000000"/>
        </w:rPr>
      </w:pPr>
    </w:p>
    <w:p w14:paraId="0E15FC2E">
      <w:pPr>
        <w:rPr>
          <w:color w:val="000000"/>
        </w:rPr>
      </w:pPr>
    </w:p>
    <w:p w14:paraId="7C78289B">
      <w:pPr>
        <w:rPr>
          <w:color w:val="000000"/>
        </w:rPr>
      </w:pPr>
    </w:p>
    <w:p w14:paraId="28BAAF7B">
      <w:pPr>
        <w:rPr>
          <w:color w:val="000000"/>
        </w:rPr>
      </w:pPr>
    </w:p>
    <w:p w14:paraId="1CEACE30">
      <w:pPr>
        <w:rPr>
          <w:color w:val="000000"/>
        </w:rPr>
      </w:pPr>
    </w:p>
    <w:p w14:paraId="76F4CC5E">
      <w:pPr>
        <w:rPr>
          <w:color w:val="000000"/>
        </w:rPr>
      </w:pPr>
    </w:p>
    <w:p w14:paraId="2851368C">
      <w:pPr>
        <w:rPr>
          <w:color w:val="000000"/>
        </w:rPr>
      </w:pPr>
    </w:p>
    <w:p w14:paraId="4EA67133">
      <w:pPr>
        <w:rPr>
          <w:color w:val="000000"/>
        </w:rPr>
      </w:pPr>
    </w:p>
    <w:p w14:paraId="62519149">
      <w:pPr>
        <w:rPr>
          <w:color w:val="000000"/>
        </w:rPr>
      </w:pPr>
    </w:p>
    <w:p w14:paraId="6E3F7C9A">
      <w:pPr>
        <w:rPr>
          <w:color w:val="000000"/>
        </w:rPr>
      </w:pPr>
    </w:p>
    <w:p w14:paraId="149C0D0B">
      <w:pPr>
        <w:rPr>
          <w:color w:val="000000"/>
        </w:rPr>
      </w:pPr>
    </w:p>
    <w:p w14:paraId="41AD2474">
      <w:pPr>
        <w:rPr>
          <w:color w:val="000000"/>
        </w:rPr>
      </w:pPr>
    </w:p>
    <w:p w14:paraId="2A5C5E98">
      <w:pPr>
        <w:rPr>
          <w:color w:val="000000"/>
        </w:rPr>
      </w:pPr>
    </w:p>
    <w:p w14:paraId="34A5A8A3">
      <w:pPr>
        <w:rPr>
          <w:color w:val="000000"/>
        </w:rPr>
      </w:pPr>
    </w:p>
    <w:p w14:paraId="524350A0">
      <w:pPr>
        <w:rPr>
          <w:color w:val="000000"/>
        </w:rPr>
      </w:pPr>
      <w:r>
        <w:rPr>
          <w:rFonts w:hint="eastAsia"/>
          <w:color w:val="000000"/>
        </w:rPr>
        <w:t>附件2</w:t>
      </w:r>
    </w:p>
    <w:p w14:paraId="7B78FB0A">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6B43A491">
      <w:pPr>
        <w:spacing w:line="360" w:lineRule="auto"/>
        <w:ind w:firstLine="480" w:firstLineChars="200"/>
        <w:rPr>
          <w:color w:val="000000"/>
          <w:sz w:val="24"/>
        </w:rPr>
      </w:pPr>
      <w:r>
        <w:rPr>
          <w:rFonts w:hint="eastAsia"/>
          <w:color w:val="000000"/>
          <w:sz w:val="24"/>
        </w:rPr>
        <w:t>江苏信息职业技术学院招投标中心：</w:t>
      </w:r>
    </w:p>
    <w:p w14:paraId="1D0D4B49">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220DE5B2">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0A319DA8">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2C79EE27">
      <w:pPr>
        <w:spacing w:line="360" w:lineRule="auto"/>
        <w:ind w:firstLine="480" w:firstLineChars="200"/>
        <w:rPr>
          <w:color w:val="000000"/>
          <w:sz w:val="24"/>
        </w:rPr>
      </w:pPr>
      <w:r>
        <w:rPr>
          <w:rFonts w:hint="eastAsia"/>
          <w:color w:val="000000"/>
          <w:sz w:val="24"/>
        </w:rPr>
        <w:t>（小写）              ，（大写）                              。</w:t>
      </w:r>
    </w:p>
    <w:p w14:paraId="5CB229E1">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39FD832A">
      <w:pPr>
        <w:spacing w:line="360" w:lineRule="auto"/>
        <w:ind w:firstLine="480" w:firstLineChars="200"/>
        <w:rPr>
          <w:color w:val="000000"/>
          <w:sz w:val="24"/>
        </w:rPr>
      </w:pPr>
      <w:r>
        <w:rPr>
          <w:rFonts w:hint="eastAsia"/>
          <w:color w:val="000000"/>
          <w:sz w:val="24"/>
        </w:rPr>
        <w:t>4、同意按照招标文件的要求提供所有资料、数据或信息。</w:t>
      </w:r>
    </w:p>
    <w:p w14:paraId="4D9DC7B6">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390368B6">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52D4CE8E">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4904FF84">
      <w:pPr>
        <w:spacing w:line="360" w:lineRule="auto"/>
        <w:ind w:firstLine="480" w:firstLineChars="200"/>
        <w:rPr>
          <w:color w:val="000000"/>
          <w:sz w:val="24"/>
        </w:rPr>
      </w:pPr>
      <w:r>
        <w:rPr>
          <w:rFonts w:hint="eastAsia"/>
          <w:color w:val="000000"/>
          <w:sz w:val="24"/>
        </w:rPr>
        <w:t>8、与本次招投标有关的事宜请按以下信息联系：</w:t>
      </w:r>
    </w:p>
    <w:p w14:paraId="5FCB544D">
      <w:pPr>
        <w:spacing w:line="360" w:lineRule="auto"/>
        <w:rPr>
          <w:color w:val="000000"/>
          <w:sz w:val="24"/>
        </w:rPr>
      </w:pPr>
      <w:r>
        <w:rPr>
          <w:rFonts w:hint="eastAsia"/>
          <w:color w:val="000000"/>
          <w:sz w:val="24"/>
        </w:rPr>
        <w:t xml:space="preserve">地    址：                       邮政编码：                      </w:t>
      </w:r>
    </w:p>
    <w:p w14:paraId="166DF6A6">
      <w:pPr>
        <w:spacing w:line="360" w:lineRule="auto"/>
        <w:rPr>
          <w:color w:val="000000"/>
          <w:sz w:val="24"/>
        </w:rPr>
      </w:pPr>
      <w:r>
        <w:rPr>
          <w:rFonts w:hint="eastAsia"/>
          <w:color w:val="000000"/>
          <w:sz w:val="24"/>
        </w:rPr>
        <w:t xml:space="preserve">电    话：                       传    真：                      </w:t>
      </w:r>
    </w:p>
    <w:p w14:paraId="139C0EA1">
      <w:pPr>
        <w:spacing w:line="360" w:lineRule="auto"/>
        <w:rPr>
          <w:color w:val="000000"/>
          <w:sz w:val="24"/>
        </w:rPr>
      </w:pPr>
      <w:r>
        <w:rPr>
          <w:rFonts w:hint="eastAsia"/>
          <w:color w:val="000000"/>
          <w:sz w:val="24"/>
        </w:rPr>
        <w:t xml:space="preserve">Email：                                          </w:t>
      </w:r>
    </w:p>
    <w:p w14:paraId="64EA0589">
      <w:pPr>
        <w:spacing w:line="360" w:lineRule="auto"/>
        <w:rPr>
          <w:color w:val="000000"/>
          <w:sz w:val="24"/>
        </w:rPr>
      </w:pPr>
      <w:r>
        <w:rPr>
          <w:rFonts w:hint="eastAsia"/>
          <w:color w:val="000000"/>
          <w:sz w:val="24"/>
        </w:rPr>
        <w:t xml:space="preserve">投标人名称：                              （公章）  </w:t>
      </w:r>
    </w:p>
    <w:p w14:paraId="00E34AD1">
      <w:pPr>
        <w:spacing w:line="360" w:lineRule="auto"/>
        <w:rPr>
          <w:color w:val="000000"/>
          <w:sz w:val="24"/>
        </w:rPr>
      </w:pPr>
      <w:r>
        <w:rPr>
          <w:rFonts w:hint="eastAsia"/>
          <w:color w:val="000000"/>
          <w:sz w:val="24"/>
        </w:rPr>
        <w:t xml:space="preserve">授权代表（签字或盖章）：                           </w:t>
      </w:r>
    </w:p>
    <w:p w14:paraId="2AB9D293">
      <w:pPr>
        <w:spacing w:line="360" w:lineRule="auto"/>
        <w:rPr>
          <w:color w:val="000000"/>
          <w:sz w:val="24"/>
        </w:rPr>
      </w:pPr>
      <w:r>
        <w:rPr>
          <w:rFonts w:hint="eastAsia"/>
          <w:color w:val="000000"/>
          <w:sz w:val="24"/>
        </w:rPr>
        <w:t xml:space="preserve"> 日   期：                                   </w:t>
      </w:r>
    </w:p>
    <w:p w14:paraId="35D0100B">
      <w:pPr>
        <w:spacing w:line="360" w:lineRule="auto"/>
        <w:ind w:firstLine="480" w:firstLineChars="200"/>
        <w:rPr>
          <w:color w:val="000000"/>
          <w:sz w:val="24"/>
        </w:rPr>
      </w:pPr>
    </w:p>
    <w:p w14:paraId="0A0455A5">
      <w:pPr>
        <w:spacing w:line="360" w:lineRule="auto"/>
        <w:ind w:firstLine="480" w:firstLineChars="200"/>
        <w:rPr>
          <w:color w:val="000000"/>
          <w:sz w:val="24"/>
        </w:rPr>
      </w:pPr>
    </w:p>
    <w:p w14:paraId="63565C6D">
      <w:pPr>
        <w:spacing w:line="360" w:lineRule="auto"/>
        <w:ind w:firstLine="480" w:firstLineChars="200"/>
        <w:rPr>
          <w:color w:val="000000"/>
          <w:sz w:val="24"/>
        </w:rPr>
      </w:pPr>
    </w:p>
    <w:p w14:paraId="0324B85D">
      <w:pPr>
        <w:spacing w:line="360" w:lineRule="auto"/>
        <w:ind w:firstLine="480" w:firstLineChars="200"/>
        <w:rPr>
          <w:color w:val="000000"/>
          <w:sz w:val="24"/>
        </w:rPr>
      </w:pPr>
    </w:p>
    <w:p w14:paraId="32C17771">
      <w:pPr>
        <w:spacing w:line="360" w:lineRule="auto"/>
        <w:ind w:firstLine="480" w:firstLineChars="200"/>
        <w:rPr>
          <w:color w:val="000000"/>
          <w:sz w:val="24"/>
        </w:rPr>
      </w:pPr>
    </w:p>
    <w:p w14:paraId="430FF19C">
      <w:pPr>
        <w:rPr>
          <w:color w:val="000000"/>
        </w:rPr>
      </w:pPr>
      <w:r>
        <w:rPr>
          <w:rFonts w:hint="eastAsia"/>
          <w:color w:val="000000"/>
        </w:rPr>
        <w:t>附件3</w:t>
      </w:r>
    </w:p>
    <w:p w14:paraId="55B4CA0F">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13B879DE">
      <w:pPr>
        <w:ind w:firstLine="490" w:firstLineChars="175"/>
        <w:jc w:val="center"/>
        <w:outlineLvl w:val="0"/>
        <w:rPr>
          <w:rFonts w:hint="eastAsia" w:ascii="宋体" w:hAnsi="宋体" w:cs="宋体"/>
          <w:bCs/>
          <w:sz w:val="28"/>
          <w:szCs w:val="28"/>
        </w:rPr>
      </w:pPr>
    </w:p>
    <w:p w14:paraId="2727FA04">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9"/>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50657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43AF200E">
            <w:pPr>
              <w:widowControl/>
              <w:jc w:val="center"/>
              <w:rPr>
                <w:rFonts w:hint="eastAsia" w:ascii="宋体" w:hAnsi="宋体" w:cs="宋体"/>
                <w:sz w:val="24"/>
                <w:szCs w:val="22"/>
              </w:rPr>
            </w:pPr>
            <w:r>
              <w:rPr>
                <w:rFonts w:hint="eastAsia" w:ascii="宋体" w:hAnsi="宋体" w:cs="宋体"/>
                <w:sz w:val="24"/>
                <w:szCs w:val="22"/>
              </w:rPr>
              <w:t>项目总报价</w:t>
            </w:r>
          </w:p>
          <w:p w14:paraId="306D8032">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73DBC019">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6F321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FEAEF9C">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52F72ACF">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完工；</w:t>
            </w:r>
            <w:r>
              <w:rPr>
                <w:rFonts w:hint="eastAsia" w:ascii="宋体" w:hAnsi="宋体" w:cs="宋体"/>
                <w:sz w:val="24"/>
                <w:szCs w:val="22"/>
              </w:rPr>
              <w:t xml:space="preserve"> </w:t>
            </w:r>
          </w:p>
        </w:tc>
      </w:tr>
      <w:tr w14:paraId="1BFEF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70109AFA">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48165671">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4A1D2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203CBB93">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54F4B052">
            <w:pPr>
              <w:widowControl/>
              <w:topLinePunct/>
              <w:spacing w:before="4" w:line="360" w:lineRule="auto"/>
              <w:rPr>
                <w:rFonts w:hint="eastAsia" w:ascii="宋体" w:hAnsi="宋体" w:cs="宋体"/>
                <w:sz w:val="24"/>
                <w:szCs w:val="22"/>
              </w:rPr>
            </w:pPr>
          </w:p>
        </w:tc>
      </w:tr>
      <w:tr w14:paraId="6B14E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5ADF9E21">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4FC2466F">
            <w:pPr>
              <w:widowControl/>
              <w:topLinePunct/>
              <w:spacing w:before="4" w:line="360" w:lineRule="auto"/>
              <w:jc w:val="center"/>
              <w:rPr>
                <w:rFonts w:hint="eastAsia" w:ascii="宋体" w:hAnsi="宋体" w:cs="宋体"/>
                <w:sz w:val="24"/>
                <w:szCs w:val="22"/>
              </w:rPr>
            </w:pPr>
          </w:p>
        </w:tc>
      </w:tr>
      <w:tr w14:paraId="48ADA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1AE6F043">
            <w:pPr>
              <w:widowControl/>
              <w:jc w:val="center"/>
              <w:rPr>
                <w:rFonts w:hint="eastAsia" w:ascii="宋体" w:hAnsi="宋体" w:cs="宋体"/>
                <w:sz w:val="24"/>
                <w:szCs w:val="22"/>
              </w:rPr>
            </w:pPr>
            <w:r>
              <w:rPr>
                <w:rFonts w:hint="eastAsia" w:ascii="宋体" w:hAnsi="宋体" w:cs="宋体"/>
                <w:sz w:val="24"/>
                <w:szCs w:val="22"/>
              </w:rPr>
              <w:t>投标文件</w:t>
            </w:r>
          </w:p>
          <w:p w14:paraId="289BFC81">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0332A341">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48B4906D">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521588A7">
      <w:pPr>
        <w:overflowPunct w:val="0"/>
        <w:spacing w:line="360" w:lineRule="auto"/>
        <w:rPr>
          <w:rFonts w:hint="eastAsia" w:ascii="宋体" w:hAnsi="宋体" w:cs="宋体"/>
          <w:sz w:val="24"/>
        </w:rPr>
      </w:pPr>
      <w:r>
        <w:rPr>
          <w:rFonts w:hint="eastAsia" w:ascii="宋体" w:hAnsi="宋体" w:cs="宋体"/>
          <w:sz w:val="24"/>
        </w:rPr>
        <w:t>填写说明：</w:t>
      </w:r>
    </w:p>
    <w:p w14:paraId="1F284D74">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68302C5C">
      <w:pPr>
        <w:spacing w:line="360" w:lineRule="auto"/>
        <w:ind w:firstLine="480" w:firstLineChars="200"/>
        <w:rPr>
          <w:color w:val="000000"/>
          <w:sz w:val="24"/>
        </w:rPr>
      </w:pPr>
    </w:p>
    <w:p w14:paraId="1B22C1BB">
      <w:pPr>
        <w:spacing w:line="360" w:lineRule="auto"/>
        <w:ind w:firstLine="480" w:firstLineChars="200"/>
        <w:rPr>
          <w:color w:val="000000"/>
          <w:sz w:val="24"/>
        </w:rPr>
      </w:pPr>
    </w:p>
    <w:p w14:paraId="1F6EE386">
      <w:pPr>
        <w:spacing w:line="360" w:lineRule="auto"/>
        <w:ind w:firstLine="480" w:firstLineChars="200"/>
        <w:rPr>
          <w:color w:val="000000"/>
          <w:sz w:val="24"/>
        </w:rPr>
      </w:pPr>
    </w:p>
    <w:p w14:paraId="7C1B552E">
      <w:pPr>
        <w:spacing w:line="360" w:lineRule="auto"/>
        <w:ind w:firstLine="480" w:firstLineChars="200"/>
        <w:rPr>
          <w:color w:val="000000"/>
          <w:sz w:val="24"/>
        </w:rPr>
      </w:pPr>
    </w:p>
    <w:p w14:paraId="3F9FCD2E">
      <w:pPr>
        <w:spacing w:line="360" w:lineRule="auto"/>
        <w:ind w:firstLine="480" w:firstLineChars="200"/>
        <w:rPr>
          <w:color w:val="000000"/>
          <w:sz w:val="24"/>
        </w:rPr>
      </w:pPr>
    </w:p>
    <w:p w14:paraId="708F4722">
      <w:pPr>
        <w:spacing w:line="360" w:lineRule="auto"/>
        <w:ind w:firstLine="480" w:firstLineChars="200"/>
        <w:rPr>
          <w:color w:val="000000"/>
          <w:sz w:val="24"/>
        </w:rPr>
      </w:pPr>
    </w:p>
    <w:p w14:paraId="43A8D2FF">
      <w:pPr>
        <w:spacing w:line="360" w:lineRule="auto"/>
        <w:ind w:firstLine="480" w:firstLineChars="200"/>
        <w:rPr>
          <w:color w:val="000000"/>
          <w:sz w:val="24"/>
        </w:rPr>
      </w:pPr>
    </w:p>
    <w:p w14:paraId="3EB34CFD">
      <w:pPr>
        <w:spacing w:line="360" w:lineRule="auto"/>
        <w:ind w:firstLine="480" w:firstLineChars="200"/>
        <w:rPr>
          <w:color w:val="000000"/>
          <w:sz w:val="24"/>
        </w:rPr>
      </w:pPr>
    </w:p>
    <w:p w14:paraId="7F9D6344">
      <w:pPr>
        <w:rPr>
          <w:color w:val="000000"/>
        </w:rPr>
      </w:pPr>
      <w:r>
        <w:rPr>
          <w:rFonts w:hint="eastAsia"/>
          <w:color w:val="000000"/>
        </w:rPr>
        <w:t>附件4</w:t>
      </w:r>
    </w:p>
    <w:p w14:paraId="53F63458">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2742EB90">
      <w:pPr>
        <w:spacing w:line="360" w:lineRule="auto"/>
        <w:ind w:firstLine="480" w:firstLineChars="200"/>
        <w:rPr>
          <w:color w:val="000000"/>
          <w:sz w:val="24"/>
        </w:rPr>
      </w:pPr>
    </w:p>
    <w:p w14:paraId="4D53B3C0">
      <w:pPr>
        <w:spacing w:line="360" w:lineRule="auto"/>
        <w:ind w:firstLine="480" w:firstLineChars="200"/>
        <w:rPr>
          <w:color w:val="000000"/>
          <w:sz w:val="24"/>
        </w:rPr>
      </w:pPr>
    </w:p>
    <w:p w14:paraId="1F23AEAF">
      <w:pPr>
        <w:spacing w:line="360" w:lineRule="auto"/>
        <w:ind w:firstLine="480" w:firstLineChars="200"/>
        <w:rPr>
          <w:color w:val="000000"/>
          <w:sz w:val="24"/>
        </w:rPr>
      </w:pPr>
    </w:p>
    <w:p w14:paraId="36F13290">
      <w:pPr>
        <w:spacing w:line="360" w:lineRule="auto"/>
        <w:ind w:firstLine="480" w:firstLineChars="200"/>
        <w:rPr>
          <w:color w:val="000000"/>
          <w:sz w:val="24"/>
        </w:rPr>
      </w:pPr>
    </w:p>
    <w:p w14:paraId="5E2D809F">
      <w:pPr>
        <w:spacing w:line="360" w:lineRule="auto"/>
        <w:ind w:firstLine="480" w:firstLineChars="200"/>
        <w:rPr>
          <w:color w:val="000000"/>
          <w:sz w:val="24"/>
        </w:rPr>
      </w:pPr>
    </w:p>
    <w:p w14:paraId="12AC4A74">
      <w:pPr>
        <w:spacing w:line="360" w:lineRule="auto"/>
        <w:ind w:firstLine="480" w:firstLineChars="200"/>
        <w:rPr>
          <w:color w:val="000000"/>
          <w:sz w:val="24"/>
        </w:rPr>
      </w:pPr>
    </w:p>
    <w:p w14:paraId="76B0ECD3">
      <w:pPr>
        <w:spacing w:line="360" w:lineRule="auto"/>
        <w:ind w:firstLine="480" w:firstLineChars="200"/>
        <w:rPr>
          <w:color w:val="000000"/>
          <w:sz w:val="24"/>
        </w:rPr>
      </w:pPr>
    </w:p>
    <w:p w14:paraId="7C7A4CB1">
      <w:pPr>
        <w:spacing w:line="360" w:lineRule="auto"/>
        <w:ind w:firstLine="480" w:firstLineChars="200"/>
        <w:rPr>
          <w:color w:val="000000"/>
          <w:sz w:val="24"/>
        </w:rPr>
      </w:pPr>
    </w:p>
    <w:p w14:paraId="7ADD0DD2">
      <w:pPr>
        <w:spacing w:line="360" w:lineRule="auto"/>
        <w:ind w:firstLine="480" w:firstLineChars="200"/>
        <w:rPr>
          <w:color w:val="000000"/>
          <w:sz w:val="24"/>
        </w:rPr>
      </w:pPr>
    </w:p>
    <w:p w14:paraId="0D68244F">
      <w:pPr>
        <w:spacing w:line="360" w:lineRule="auto"/>
        <w:ind w:firstLine="480" w:firstLineChars="200"/>
        <w:rPr>
          <w:color w:val="000000"/>
          <w:sz w:val="24"/>
        </w:rPr>
      </w:pPr>
    </w:p>
    <w:p w14:paraId="6F459747">
      <w:pPr>
        <w:spacing w:line="360" w:lineRule="auto"/>
        <w:ind w:firstLine="480" w:firstLineChars="200"/>
        <w:rPr>
          <w:color w:val="000000"/>
          <w:sz w:val="24"/>
        </w:rPr>
      </w:pPr>
    </w:p>
    <w:p w14:paraId="5BC981EB">
      <w:pPr>
        <w:spacing w:line="360" w:lineRule="auto"/>
        <w:ind w:firstLine="480" w:firstLineChars="200"/>
        <w:rPr>
          <w:color w:val="000000"/>
          <w:sz w:val="24"/>
        </w:rPr>
      </w:pPr>
    </w:p>
    <w:p w14:paraId="5C89E96A">
      <w:pPr>
        <w:spacing w:line="360" w:lineRule="auto"/>
        <w:ind w:firstLine="480" w:firstLineChars="200"/>
        <w:rPr>
          <w:color w:val="000000"/>
          <w:sz w:val="24"/>
        </w:rPr>
      </w:pPr>
    </w:p>
    <w:p w14:paraId="31CC6791">
      <w:pPr>
        <w:spacing w:line="360" w:lineRule="auto"/>
        <w:ind w:firstLine="480" w:firstLineChars="200"/>
        <w:rPr>
          <w:color w:val="000000"/>
          <w:sz w:val="24"/>
        </w:rPr>
      </w:pPr>
    </w:p>
    <w:p w14:paraId="09ADFA46">
      <w:pPr>
        <w:spacing w:line="360" w:lineRule="auto"/>
        <w:ind w:firstLine="480" w:firstLineChars="200"/>
        <w:rPr>
          <w:color w:val="000000"/>
          <w:sz w:val="24"/>
        </w:rPr>
      </w:pPr>
    </w:p>
    <w:p w14:paraId="726705AD">
      <w:pPr>
        <w:spacing w:line="360" w:lineRule="auto"/>
        <w:ind w:firstLine="480" w:firstLineChars="200"/>
        <w:rPr>
          <w:color w:val="000000"/>
          <w:sz w:val="24"/>
        </w:rPr>
      </w:pPr>
    </w:p>
    <w:p w14:paraId="7551AB2A">
      <w:pPr>
        <w:spacing w:line="360" w:lineRule="auto"/>
        <w:ind w:firstLine="480" w:firstLineChars="200"/>
        <w:rPr>
          <w:color w:val="000000"/>
          <w:sz w:val="24"/>
        </w:rPr>
      </w:pPr>
    </w:p>
    <w:p w14:paraId="59206B0F">
      <w:pPr>
        <w:spacing w:line="360" w:lineRule="auto"/>
        <w:ind w:firstLine="480" w:firstLineChars="200"/>
        <w:rPr>
          <w:color w:val="000000"/>
          <w:sz w:val="24"/>
        </w:rPr>
      </w:pPr>
    </w:p>
    <w:p w14:paraId="4BB80194">
      <w:pPr>
        <w:spacing w:line="360" w:lineRule="auto"/>
        <w:ind w:firstLine="480" w:firstLineChars="200"/>
        <w:rPr>
          <w:color w:val="000000"/>
          <w:sz w:val="24"/>
        </w:rPr>
      </w:pPr>
    </w:p>
    <w:p w14:paraId="6D217084">
      <w:pPr>
        <w:spacing w:line="360" w:lineRule="auto"/>
        <w:ind w:firstLine="480" w:firstLineChars="200"/>
        <w:rPr>
          <w:color w:val="000000"/>
          <w:sz w:val="24"/>
        </w:rPr>
      </w:pPr>
    </w:p>
    <w:p w14:paraId="36E66B6B">
      <w:pPr>
        <w:spacing w:line="360" w:lineRule="auto"/>
        <w:ind w:firstLine="480" w:firstLineChars="200"/>
        <w:rPr>
          <w:color w:val="000000"/>
          <w:sz w:val="24"/>
        </w:rPr>
      </w:pPr>
    </w:p>
    <w:p w14:paraId="40B3BE44">
      <w:pPr>
        <w:spacing w:line="360" w:lineRule="auto"/>
        <w:ind w:firstLine="480" w:firstLineChars="200"/>
        <w:rPr>
          <w:color w:val="000000"/>
          <w:sz w:val="24"/>
        </w:rPr>
      </w:pPr>
    </w:p>
    <w:p w14:paraId="4A96FABD">
      <w:pPr>
        <w:spacing w:line="360" w:lineRule="auto"/>
        <w:ind w:firstLine="480" w:firstLineChars="200"/>
        <w:rPr>
          <w:color w:val="000000"/>
          <w:sz w:val="24"/>
        </w:rPr>
      </w:pPr>
    </w:p>
    <w:p w14:paraId="1D1DFBCE">
      <w:pPr>
        <w:spacing w:line="360" w:lineRule="auto"/>
        <w:ind w:firstLine="480" w:firstLineChars="200"/>
        <w:rPr>
          <w:color w:val="000000"/>
          <w:sz w:val="24"/>
        </w:rPr>
      </w:pPr>
    </w:p>
    <w:p w14:paraId="2251CAD4">
      <w:pPr>
        <w:spacing w:line="360" w:lineRule="auto"/>
        <w:ind w:firstLine="480" w:firstLineChars="200"/>
        <w:rPr>
          <w:color w:val="000000"/>
          <w:sz w:val="24"/>
        </w:rPr>
      </w:pPr>
    </w:p>
    <w:p w14:paraId="36DEFB50">
      <w:pPr>
        <w:spacing w:line="360" w:lineRule="auto"/>
        <w:ind w:firstLine="480" w:firstLineChars="200"/>
        <w:rPr>
          <w:color w:val="000000"/>
          <w:sz w:val="24"/>
        </w:rPr>
      </w:pPr>
    </w:p>
    <w:p w14:paraId="235BECCD">
      <w:pPr>
        <w:spacing w:line="360" w:lineRule="auto"/>
        <w:ind w:firstLine="480" w:firstLineChars="200"/>
        <w:rPr>
          <w:color w:val="000000"/>
          <w:sz w:val="24"/>
        </w:rPr>
      </w:pPr>
    </w:p>
    <w:p w14:paraId="18984BEB">
      <w:pPr>
        <w:spacing w:line="360" w:lineRule="auto"/>
        <w:ind w:firstLine="480" w:firstLineChars="200"/>
        <w:rPr>
          <w:color w:val="000000"/>
          <w:sz w:val="24"/>
        </w:rPr>
      </w:pPr>
    </w:p>
    <w:p w14:paraId="25A528E0">
      <w:pPr>
        <w:spacing w:line="360" w:lineRule="auto"/>
        <w:ind w:firstLine="480" w:firstLineChars="200"/>
        <w:rPr>
          <w:color w:val="000000"/>
          <w:sz w:val="24"/>
        </w:rPr>
      </w:pPr>
    </w:p>
    <w:p w14:paraId="4C1DDD2F">
      <w:pPr>
        <w:rPr>
          <w:color w:val="000000"/>
        </w:rPr>
      </w:pPr>
      <w:r>
        <w:rPr>
          <w:rFonts w:hint="eastAsia"/>
          <w:color w:val="000000"/>
        </w:rPr>
        <w:t>附件5</w:t>
      </w:r>
    </w:p>
    <w:p w14:paraId="30BB3CAD">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1A13823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7976D80F">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F4BA91D">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74A3AC80">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461DAB14">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7B38EC6A">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51D289A8">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14F7C248">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7FE50C3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11134FF6">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4445" t="5080" r="14605" b="952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14:paraId="7BE966D1">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CGqRK1SAIAAJYEAAAOAAAAAAAA&#10;AAEAIAAAACYBAABkcnMvZTJvRG9jLnhtbFBLBQYAAAAABgAGAFkBAADgBQAAAAA=&#10;">
                <v:fill on="t" focussize="0,0"/>
                <v:stroke color="#000000" miterlimit="8" joinstyle="miter"/>
                <v:imagedata o:title=""/>
                <o:lock v:ext="edit" aspectratio="f"/>
                <v:textbox>
                  <w:txbxContent>
                    <w:p w14:paraId="7BE966D1">
                      <w:pPr>
                        <w:jc w:val="center"/>
                      </w:pPr>
                    </w:p>
                  </w:txbxContent>
                </v:textbox>
              </v:shape>
            </w:pict>
          </mc:Fallback>
        </mc:AlternateContent>
      </w:r>
    </w:p>
    <w:p w14:paraId="2CEF5514">
      <w:pPr>
        <w:rPr>
          <w:color w:val="000000"/>
        </w:rPr>
      </w:pPr>
      <w:r>
        <w:rPr>
          <w:rFonts w:hint="eastAsia" w:ascii="宋体" w:hAnsi="宋体"/>
          <w:color w:val="000000"/>
          <w:sz w:val="24"/>
        </w:rPr>
        <w:br w:type="page"/>
      </w:r>
      <w:r>
        <w:rPr>
          <w:rFonts w:hint="eastAsia"/>
          <w:color w:val="000000"/>
        </w:rPr>
        <w:t>附件6</w:t>
      </w:r>
    </w:p>
    <w:p w14:paraId="749FA965">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2C326C5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25725D88">
      <w:pPr>
        <w:spacing w:line="500" w:lineRule="exact"/>
        <w:ind w:right="32"/>
        <w:rPr>
          <w:color w:val="000000"/>
          <w:sz w:val="28"/>
          <w:szCs w:val="28"/>
        </w:rPr>
      </w:pPr>
    </w:p>
    <w:p w14:paraId="2F7AF8C8">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1BA6EA59">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6D791C11">
      <w:pPr>
        <w:spacing w:line="360" w:lineRule="auto"/>
        <w:ind w:right="34"/>
        <w:rPr>
          <w:color w:val="000000"/>
          <w:sz w:val="28"/>
          <w:szCs w:val="28"/>
        </w:rPr>
      </w:pPr>
    </w:p>
    <w:p w14:paraId="5A3699CE">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7BB767BF">
      <w:pPr>
        <w:spacing w:line="360" w:lineRule="auto"/>
        <w:ind w:right="34" w:firstLine="280" w:firstLineChars="100"/>
        <w:rPr>
          <w:color w:val="000000"/>
          <w:sz w:val="28"/>
          <w:szCs w:val="28"/>
        </w:rPr>
      </w:pPr>
      <w:r>
        <w:rPr>
          <w:rFonts w:hint="eastAsia"/>
          <w:color w:val="000000"/>
          <w:sz w:val="28"/>
          <w:szCs w:val="28"/>
        </w:rPr>
        <w:t>被授权人（签字）：  ____________</w:t>
      </w:r>
    </w:p>
    <w:p w14:paraId="46140A84">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09E434CF">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12CAAE49">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5080" t="4445" r="13970" b="698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14:paraId="419652F1">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H3txiXZAAAACgEAAA8AAAAAAAAA&#10;AQAgAAAAIgAAAGRycy9kb3ducmV2LnhtbFBLAQIUABQAAAAIAIdO4kBrV6w0SQIAAJYEAAAOAAAA&#10;AAAAAAEAIAAAACgBAABkcnMvZTJvRG9jLnhtbFBLBQYAAAAABgAGAFkBAADjBQAAAAA=&#10;">
                <v:fill on="t" focussize="0,0"/>
                <v:stroke color="#000000" miterlimit="8" joinstyle="miter"/>
                <v:imagedata o:title=""/>
                <o:lock v:ext="edit" aspectratio="f"/>
                <v:textbox>
                  <w:txbxContent>
                    <w:p w14:paraId="419652F1">
                      <w:pPr>
                        <w:jc w:val="center"/>
                      </w:pPr>
                    </w:p>
                  </w:txbxContent>
                </v:textbox>
              </v:shape>
            </w:pict>
          </mc:Fallback>
        </mc:AlternateContent>
      </w:r>
    </w:p>
    <w:p w14:paraId="048CEC22">
      <w:pPr>
        <w:spacing w:line="360" w:lineRule="auto"/>
        <w:ind w:right="-351" w:rightChars="-167"/>
        <w:rPr>
          <w:color w:val="000000"/>
          <w:sz w:val="28"/>
          <w:szCs w:val="28"/>
        </w:rPr>
      </w:pPr>
    </w:p>
    <w:p w14:paraId="2D4B7E03">
      <w:pPr>
        <w:spacing w:line="360" w:lineRule="auto"/>
        <w:ind w:right="-351" w:rightChars="-167"/>
        <w:rPr>
          <w:color w:val="000000"/>
          <w:sz w:val="28"/>
          <w:szCs w:val="28"/>
        </w:rPr>
      </w:pPr>
    </w:p>
    <w:p w14:paraId="442E12A1">
      <w:pPr>
        <w:spacing w:line="360" w:lineRule="auto"/>
        <w:ind w:right="-351" w:rightChars="-167"/>
        <w:rPr>
          <w:color w:val="000000"/>
          <w:sz w:val="28"/>
          <w:szCs w:val="28"/>
        </w:rPr>
      </w:pPr>
    </w:p>
    <w:p w14:paraId="368D86A7">
      <w:pPr>
        <w:spacing w:line="360" w:lineRule="auto"/>
        <w:ind w:right="-351" w:rightChars="-167"/>
        <w:rPr>
          <w:color w:val="000000"/>
          <w:sz w:val="28"/>
          <w:szCs w:val="28"/>
        </w:rPr>
      </w:pPr>
    </w:p>
    <w:p w14:paraId="6E73782D">
      <w:pPr>
        <w:spacing w:line="360" w:lineRule="auto"/>
        <w:ind w:right="-351" w:rightChars="-167"/>
        <w:rPr>
          <w:color w:val="000000"/>
          <w:sz w:val="28"/>
          <w:szCs w:val="28"/>
        </w:rPr>
      </w:pPr>
    </w:p>
    <w:p w14:paraId="5ED64970">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66F57C"/>
    <w:multiLevelType w:val="singleLevel"/>
    <w:tmpl w:val="8D66F57C"/>
    <w:lvl w:ilvl="0" w:tentative="0">
      <w:start w:val="1"/>
      <w:numFmt w:val="decimal"/>
      <w:lvlText w:val="%1."/>
      <w:lvlJc w:val="left"/>
      <w:pPr>
        <w:tabs>
          <w:tab w:val="left" w:pos="312"/>
        </w:tabs>
      </w:pPr>
    </w:lvl>
  </w:abstractNum>
  <w:abstractNum w:abstractNumId="1">
    <w:nsid w:val="E4546650"/>
    <w:multiLevelType w:val="singleLevel"/>
    <w:tmpl w:val="E4546650"/>
    <w:lvl w:ilvl="0" w:tentative="0">
      <w:start w:val="1"/>
      <w:numFmt w:val="chineseCounting"/>
      <w:suff w:val="nothing"/>
      <w:lvlText w:val="%1、"/>
      <w:lvlJc w:val="left"/>
      <w:pPr>
        <w:tabs>
          <w:tab w:val="left" w:pos="142"/>
        </w:tabs>
      </w:pPr>
      <w:rPr>
        <w:rFonts w:hint="eastAsia"/>
      </w:rPr>
    </w:lvl>
  </w:abstractNum>
  <w:abstractNum w:abstractNumId="2">
    <w:nsid w:val="0000000F"/>
    <w:multiLevelType w:val="multilevel"/>
    <w:tmpl w:val="0000000F"/>
    <w:lvl w:ilvl="0" w:tentative="0">
      <w:start w:val="3"/>
      <w:numFmt w:val="japaneseCounting"/>
      <w:pStyle w:val="52"/>
      <w:lvlText w:val="第%1章"/>
      <w:lvlJc w:val="left"/>
      <w:pPr>
        <w:tabs>
          <w:tab w:val="left" w:pos="1455"/>
        </w:tabs>
        <w:ind w:left="1455" w:hanging="1455"/>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1Y2MwMzE2ZWMzNGVjYThlYmY3ZDVjMjg4YTdhYzEifQ=="/>
    <w:docVar w:name="KSO_WPS_MARK_KEY" w:val="2bff67fa-fe7d-4b66-aac4-3b19897f5fce"/>
  </w:docVars>
  <w:rsids>
    <w:rsidRoot w:val="001E4994"/>
    <w:rsid w:val="00034C4F"/>
    <w:rsid w:val="000358B1"/>
    <w:rsid w:val="0004293C"/>
    <w:rsid w:val="00062488"/>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F6A6E"/>
    <w:rsid w:val="00420E1C"/>
    <w:rsid w:val="004363D9"/>
    <w:rsid w:val="00457418"/>
    <w:rsid w:val="004601DD"/>
    <w:rsid w:val="00477556"/>
    <w:rsid w:val="0049505C"/>
    <w:rsid w:val="004E121B"/>
    <w:rsid w:val="00512F90"/>
    <w:rsid w:val="005130D5"/>
    <w:rsid w:val="005431EA"/>
    <w:rsid w:val="005731E9"/>
    <w:rsid w:val="005B30E5"/>
    <w:rsid w:val="005C67BA"/>
    <w:rsid w:val="005E119F"/>
    <w:rsid w:val="005E79A6"/>
    <w:rsid w:val="00662F7C"/>
    <w:rsid w:val="006C5E8E"/>
    <w:rsid w:val="006C79FE"/>
    <w:rsid w:val="0070534E"/>
    <w:rsid w:val="00706964"/>
    <w:rsid w:val="007223CA"/>
    <w:rsid w:val="007274EA"/>
    <w:rsid w:val="00734E6A"/>
    <w:rsid w:val="007C0D23"/>
    <w:rsid w:val="007C653C"/>
    <w:rsid w:val="007F59B4"/>
    <w:rsid w:val="008323B9"/>
    <w:rsid w:val="008761E8"/>
    <w:rsid w:val="0088110F"/>
    <w:rsid w:val="00892A72"/>
    <w:rsid w:val="00893261"/>
    <w:rsid w:val="008C3671"/>
    <w:rsid w:val="008F5D1D"/>
    <w:rsid w:val="00942ABD"/>
    <w:rsid w:val="009513AB"/>
    <w:rsid w:val="00953C1C"/>
    <w:rsid w:val="00953E2C"/>
    <w:rsid w:val="00993E03"/>
    <w:rsid w:val="009A3EAA"/>
    <w:rsid w:val="009B1AC1"/>
    <w:rsid w:val="00A20E09"/>
    <w:rsid w:val="00A513B0"/>
    <w:rsid w:val="00A64152"/>
    <w:rsid w:val="00A71731"/>
    <w:rsid w:val="00AD1578"/>
    <w:rsid w:val="00B00731"/>
    <w:rsid w:val="00B04362"/>
    <w:rsid w:val="00B05C0F"/>
    <w:rsid w:val="00B1580E"/>
    <w:rsid w:val="00B62F32"/>
    <w:rsid w:val="00B84F67"/>
    <w:rsid w:val="00B91BFE"/>
    <w:rsid w:val="00BA624E"/>
    <w:rsid w:val="00BC5580"/>
    <w:rsid w:val="00BC5934"/>
    <w:rsid w:val="00BD6DB0"/>
    <w:rsid w:val="00BF0541"/>
    <w:rsid w:val="00C105C6"/>
    <w:rsid w:val="00C15AC7"/>
    <w:rsid w:val="00C17EA0"/>
    <w:rsid w:val="00C36375"/>
    <w:rsid w:val="00C96F8E"/>
    <w:rsid w:val="00CA0710"/>
    <w:rsid w:val="00CB596E"/>
    <w:rsid w:val="00CF6808"/>
    <w:rsid w:val="00D2036E"/>
    <w:rsid w:val="00D269ED"/>
    <w:rsid w:val="00D5278A"/>
    <w:rsid w:val="00D60B6F"/>
    <w:rsid w:val="00D63619"/>
    <w:rsid w:val="00D7577F"/>
    <w:rsid w:val="00D77C56"/>
    <w:rsid w:val="00DA09B4"/>
    <w:rsid w:val="00DC0F6E"/>
    <w:rsid w:val="00DD3BF6"/>
    <w:rsid w:val="00E26AB3"/>
    <w:rsid w:val="00E37AC0"/>
    <w:rsid w:val="00E40268"/>
    <w:rsid w:val="00E525C0"/>
    <w:rsid w:val="00EC7F25"/>
    <w:rsid w:val="00EF5FBC"/>
    <w:rsid w:val="00F45E40"/>
    <w:rsid w:val="00F508F2"/>
    <w:rsid w:val="00F5361A"/>
    <w:rsid w:val="00F7062E"/>
    <w:rsid w:val="00F70A45"/>
    <w:rsid w:val="00F74BDC"/>
    <w:rsid w:val="00F91D38"/>
    <w:rsid w:val="00F9659F"/>
    <w:rsid w:val="00FA0CA4"/>
    <w:rsid w:val="00FB4C1D"/>
    <w:rsid w:val="0116182F"/>
    <w:rsid w:val="01C458F4"/>
    <w:rsid w:val="02871671"/>
    <w:rsid w:val="02FA082F"/>
    <w:rsid w:val="03183FDB"/>
    <w:rsid w:val="04357D70"/>
    <w:rsid w:val="046643CE"/>
    <w:rsid w:val="0512295E"/>
    <w:rsid w:val="051F1C74"/>
    <w:rsid w:val="06611386"/>
    <w:rsid w:val="069E6CDB"/>
    <w:rsid w:val="07571DAC"/>
    <w:rsid w:val="083D0DCC"/>
    <w:rsid w:val="0A3D61EC"/>
    <w:rsid w:val="0ABA57A8"/>
    <w:rsid w:val="0BD0037E"/>
    <w:rsid w:val="0C1879C5"/>
    <w:rsid w:val="0D2846B4"/>
    <w:rsid w:val="0D3D58F8"/>
    <w:rsid w:val="0D525723"/>
    <w:rsid w:val="0D7C082F"/>
    <w:rsid w:val="0D8920C3"/>
    <w:rsid w:val="0EDC3C6E"/>
    <w:rsid w:val="10B75E3C"/>
    <w:rsid w:val="11296D36"/>
    <w:rsid w:val="114E37DD"/>
    <w:rsid w:val="124A5665"/>
    <w:rsid w:val="12654A39"/>
    <w:rsid w:val="1340228E"/>
    <w:rsid w:val="13C15251"/>
    <w:rsid w:val="13E7631D"/>
    <w:rsid w:val="15B91F4C"/>
    <w:rsid w:val="15F8661A"/>
    <w:rsid w:val="164E5D24"/>
    <w:rsid w:val="18331E16"/>
    <w:rsid w:val="185D11EC"/>
    <w:rsid w:val="18FF6912"/>
    <w:rsid w:val="192132E5"/>
    <w:rsid w:val="1A1B784F"/>
    <w:rsid w:val="1A4420D6"/>
    <w:rsid w:val="1A857A12"/>
    <w:rsid w:val="1B7C3188"/>
    <w:rsid w:val="1BB756B2"/>
    <w:rsid w:val="1C837E33"/>
    <w:rsid w:val="1CA3063F"/>
    <w:rsid w:val="1CFA7C9C"/>
    <w:rsid w:val="1D295B40"/>
    <w:rsid w:val="1E2D778D"/>
    <w:rsid w:val="2001655B"/>
    <w:rsid w:val="21D462C2"/>
    <w:rsid w:val="21EC3183"/>
    <w:rsid w:val="221567D2"/>
    <w:rsid w:val="23A979DB"/>
    <w:rsid w:val="23CA42D8"/>
    <w:rsid w:val="249E6E14"/>
    <w:rsid w:val="24BC3EEF"/>
    <w:rsid w:val="24D64800"/>
    <w:rsid w:val="25716F0D"/>
    <w:rsid w:val="260B392E"/>
    <w:rsid w:val="28E50406"/>
    <w:rsid w:val="29563A48"/>
    <w:rsid w:val="29E1421C"/>
    <w:rsid w:val="2A5D507B"/>
    <w:rsid w:val="2A676F9F"/>
    <w:rsid w:val="2A9A62D0"/>
    <w:rsid w:val="2B2525E1"/>
    <w:rsid w:val="2B9F0751"/>
    <w:rsid w:val="2BB1567F"/>
    <w:rsid w:val="2C6E60F5"/>
    <w:rsid w:val="2D247504"/>
    <w:rsid w:val="2DA4752A"/>
    <w:rsid w:val="2DEC308B"/>
    <w:rsid w:val="30D86D72"/>
    <w:rsid w:val="30FF2EAD"/>
    <w:rsid w:val="31801811"/>
    <w:rsid w:val="32160231"/>
    <w:rsid w:val="33D60568"/>
    <w:rsid w:val="33F33006"/>
    <w:rsid w:val="369A0B25"/>
    <w:rsid w:val="379245B6"/>
    <w:rsid w:val="37A43949"/>
    <w:rsid w:val="37E92DD0"/>
    <w:rsid w:val="392865B3"/>
    <w:rsid w:val="3AB77DAA"/>
    <w:rsid w:val="3B340A59"/>
    <w:rsid w:val="3B587BC2"/>
    <w:rsid w:val="3B9478ED"/>
    <w:rsid w:val="3BA4565D"/>
    <w:rsid w:val="3C4C61A9"/>
    <w:rsid w:val="3C4F443F"/>
    <w:rsid w:val="3C96359B"/>
    <w:rsid w:val="3E9E762F"/>
    <w:rsid w:val="4138778D"/>
    <w:rsid w:val="43187A48"/>
    <w:rsid w:val="435B30F2"/>
    <w:rsid w:val="43683470"/>
    <w:rsid w:val="441D16AC"/>
    <w:rsid w:val="442224C6"/>
    <w:rsid w:val="44360E91"/>
    <w:rsid w:val="45236D61"/>
    <w:rsid w:val="455B692F"/>
    <w:rsid w:val="45A75D52"/>
    <w:rsid w:val="46192347"/>
    <w:rsid w:val="466B6D95"/>
    <w:rsid w:val="46CB3641"/>
    <w:rsid w:val="46F506BE"/>
    <w:rsid w:val="4759319A"/>
    <w:rsid w:val="48C42A3E"/>
    <w:rsid w:val="49942410"/>
    <w:rsid w:val="4A780B39"/>
    <w:rsid w:val="4ACA0943"/>
    <w:rsid w:val="4BAC0F36"/>
    <w:rsid w:val="4BDE5BC4"/>
    <w:rsid w:val="4C72455F"/>
    <w:rsid w:val="4C760FD5"/>
    <w:rsid w:val="4E4A7541"/>
    <w:rsid w:val="4E7B5851"/>
    <w:rsid w:val="4FE332FB"/>
    <w:rsid w:val="508E61B5"/>
    <w:rsid w:val="50CD6207"/>
    <w:rsid w:val="51CD2963"/>
    <w:rsid w:val="525761CE"/>
    <w:rsid w:val="526A2243"/>
    <w:rsid w:val="529D1313"/>
    <w:rsid w:val="530A3743"/>
    <w:rsid w:val="53610D54"/>
    <w:rsid w:val="54CA155E"/>
    <w:rsid w:val="559F444C"/>
    <w:rsid w:val="56051AAF"/>
    <w:rsid w:val="57157A38"/>
    <w:rsid w:val="57F21016"/>
    <w:rsid w:val="581D7FBD"/>
    <w:rsid w:val="59DE0E81"/>
    <w:rsid w:val="5B265B08"/>
    <w:rsid w:val="5B3C2FBB"/>
    <w:rsid w:val="5B6D2D12"/>
    <w:rsid w:val="5C367A30"/>
    <w:rsid w:val="5C614BFB"/>
    <w:rsid w:val="5DD76917"/>
    <w:rsid w:val="5E7B3747"/>
    <w:rsid w:val="5E9B7945"/>
    <w:rsid w:val="5EA34B83"/>
    <w:rsid w:val="5EBD2EAA"/>
    <w:rsid w:val="60360B52"/>
    <w:rsid w:val="609C6A9A"/>
    <w:rsid w:val="61276165"/>
    <w:rsid w:val="61D03DA9"/>
    <w:rsid w:val="626544F2"/>
    <w:rsid w:val="64676364"/>
    <w:rsid w:val="65C813D0"/>
    <w:rsid w:val="671D183F"/>
    <w:rsid w:val="682444AB"/>
    <w:rsid w:val="68912694"/>
    <w:rsid w:val="69351870"/>
    <w:rsid w:val="6A493FCB"/>
    <w:rsid w:val="6A605D12"/>
    <w:rsid w:val="6B671BCE"/>
    <w:rsid w:val="6C09007B"/>
    <w:rsid w:val="6C631C5F"/>
    <w:rsid w:val="6C6F7CB5"/>
    <w:rsid w:val="6E3C23F0"/>
    <w:rsid w:val="6F3C2A7E"/>
    <w:rsid w:val="6FCA008A"/>
    <w:rsid w:val="710C4966"/>
    <w:rsid w:val="729D1A86"/>
    <w:rsid w:val="732349C3"/>
    <w:rsid w:val="747B1953"/>
    <w:rsid w:val="74A25132"/>
    <w:rsid w:val="75387EA3"/>
    <w:rsid w:val="758A3766"/>
    <w:rsid w:val="75A70438"/>
    <w:rsid w:val="76991F49"/>
    <w:rsid w:val="76B06FE3"/>
    <w:rsid w:val="77F03ED5"/>
    <w:rsid w:val="78054355"/>
    <w:rsid w:val="78F36F2B"/>
    <w:rsid w:val="7B9300CC"/>
    <w:rsid w:val="7CE8060E"/>
    <w:rsid w:val="7DA16B80"/>
    <w:rsid w:val="7DB704CD"/>
    <w:rsid w:val="7E4F1946"/>
    <w:rsid w:val="7F9D45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5"/>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7"/>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8"/>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9"/>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0"/>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1"/>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3"/>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Body Text"/>
    <w:basedOn w:val="1"/>
    <w:link w:val="49"/>
    <w:semiHidden/>
    <w:unhideWhenUsed/>
    <w:qFormat/>
    <w:uiPriority w:val="99"/>
    <w:pPr>
      <w:spacing w:after="120"/>
    </w:pPr>
  </w:style>
  <w:style w:type="paragraph" w:styleId="12">
    <w:name w:val="Body Text Indent"/>
    <w:basedOn w:val="1"/>
    <w:link w:val="47"/>
    <w:semiHidden/>
    <w:unhideWhenUsed/>
    <w:qFormat/>
    <w:uiPriority w:val="99"/>
    <w:pPr>
      <w:spacing w:after="120"/>
      <w:ind w:left="420" w:leftChars="200"/>
    </w:pPr>
  </w:style>
  <w:style w:type="paragraph" w:styleId="13">
    <w:name w:val="Date"/>
    <w:basedOn w:val="1"/>
    <w:next w:val="1"/>
    <w:link w:val="45"/>
    <w:qFormat/>
    <w:uiPriority w:val="0"/>
    <w:pPr>
      <w:ind w:left="2500" w:leftChars="2500"/>
    </w:pPr>
    <w:rPr>
      <w:rFonts w:eastAsia="黑体"/>
      <w:kern w:val="0"/>
      <w:sz w:val="32"/>
    </w:rPr>
  </w:style>
  <w:style w:type="paragraph" w:styleId="14">
    <w:name w:val="footer"/>
    <w:basedOn w:val="1"/>
    <w:link w:val="44"/>
    <w:unhideWhenUsed/>
    <w:qFormat/>
    <w:uiPriority w:val="99"/>
    <w:pPr>
      <w:tabs>
        <w:tab w:val="center" w:pos="4153"/>
        <w:tab w:val="right" w:pos="8306"/>
      </w:tabs>
      <w:snapToGrid w:val="0"/>
    </w:pPr>
    <w:rPr>
      <w:sz w:val="18"/>
      <w:szCs w:val="18"/>
    </w:rPr>
  </w:style>
  <w:style w:type="paragraph" w:styleId="15">
    <w:name w:val="header"/>
    <w:basedOn w:val="1"/>
    <w:link w:val="43"/>
    <w:unhideWhenUsed/>
    <w:qFormat/>
    <w:uiPriority w:val="99"/>
    <w:pPr>
      <w:tabs>
        <w:tab w:val="center" w:pos="4153"/>
        <w:tab w:val="right" w:pos="8306"/>
      </w:tabs>
      <w:snapToGrid w:val="0"/>
      <w:jc w:val="center"/>
    </w:pPr>
    <w:rPr>
      <w:sz w:val="18"/>
      <w:szCs w:val="18"/>
    </w:rPr>
  </w:style>
  <w:style w:type="paragraph" w:styleId="16">
    <w:name w:val="Subtitle"/>
    <w:basedOn w:val="1"/>
    <w:next w:val="1"/>
    <w:link w:val="35"/>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8">
    <w:name w:val="Title"/>
    <w:basedOn w:val="1"/>
    <w:next w:val="1"/>
    <w:link w:val="34"/>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FollowedHyperlink"/>
    <w:qFormat/>
    <w:uiPriority w:val="0"/>
    <w:rPr>
      <w:color w:val="156356"/>
      <w:u w:val="none"/>
    </w:rPr>
  </w:style>
  <w:style w:type="character" w:styleId="23">
    <w:name w:val="Hyperlink"/>
    <w:qFormat/>
    <w:uiPriority w:val="0"/>
    <w:rPr>
      <w:color w:val="156356"/>
      <w:u w:val="none"/>
    </w:rPr>
  </w:style>
  <w:style w:type="paragraph" w:customStyle="1" w:styleId="24">
    <w:name w:val="列出段落1"/>
    <w:basedOn w:val="1"/>
    <w:qFormat/>
    <w:uiPriority w:val="34"/>
    <w:pPr>
      <w:ind w:firstLine="420" w:firstLineChars="200"/>
    </w:pPr>
    <w:rPr>
      <w:rFonts w:ascii="Calibri" w:hAnsi="Calibri"/>
      <w:color w:val="000000"/>
      <w:spacing w:val="-8"/>
      <w:szCs w:val="22"/>
    </w:rPr>
  </w:style>
  <w:style w:type="character" w:customStyle="1" w:styleId="25">
    <w:name w:val="标题 1 字符"/>
    <w:basedOn w:val="21"/>
    <w:link w:val="2"/>
    <w:qFormat/>
    <w:uiPriority w:val="9"/>
    <w:rPr>
      <w:rFonts w:asciiTheme="majorHAnsi" w:hAnsiTheme="majorHAnsi" w:eastAsiaTheme="majorEastAsia" w:cstheme="majorBidi"/>
      <w:color w:val="104862" w:themeColor="accent1" w:themeShade="BF"/>
      <w:sz w:val="48"/>
      <w:szCs w:val="48"/>
    </w:rPr>
  </w:style>
  <w:style w:type="character" w:customStyle="1" w:styleId="26">
    <w:name w:val="标题 2 字符"/>
    <w:basedOn w:val="21"/>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7">
    <w:name w:val="标题 3 字符"/>
    <w:basedOn w:val="21"/>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8">
    <w:name w:val="标题 4 字符"/>
    <w:basedOn w:val="21"/>
    <w:link w:val="5"/>
    <w:semiHidden/>
    <w:qFormat/>
    <w:uiPriority w:val="9"/>
    <w:rPr>
      <w:rFonts w:cstheme="majorBidi"/>
      <w:color w:val="104862" w:themeColor="accent1" w:themeShade="BF"/>
      <w:sz w:val="28"/>
      <w:szCs w:val="28"/>
    </w:rPr>
  </w:style>
  <w:style w:type="character" w:customStyle="1" w:styleId="29">
    <w:name w:val="标题 5 字符"/>
    <w:basedOn w:val="21"/>
    <w:link w:val="6"/>
    <w:semiHidden/>
    <w:qFormat/>
    <w:uiPriority w:val="9"/>
    <w:rPr>
      <w:rFonts w:cstheme="majorBidi"/>
      <w:color w:val="104862" w:themeColor="accent1" w:themeShade="BF"/>
      <w:sz w:val="24"/>
    </w:rPr>
  </w:style>
  <w:style w:type="character" w:customStyle="1" w:styleId="30">
    <w:name w:val="标题 6 字符"/>
    <w:basedOn w:val="21"/>
    <w:link w:val="7"/>
    <w:semiHidden/>
    <w:qFormat/>
    <w:uiPriority w:val="9"/>
    <w:rPr>
      <w:rFonts w:cstheme="majorBidi"/>
      <w:b/>
      <w:bCs/>
      <w:color w:val="104862" w:themeColor="accent1" w:themeShade="BF"/>
    </w:rPr>
  </w:style>
  <w:style w:type="character" w:customStyle="1" w:styleId="31">
    <w:name w:val="标题 7 字符"/>
    <w:basedOn w:val="21"/>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2">
    <w:name w:val="标题 8 字符"/>
    <w:basedOn w:val="21"/>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3">
    <w:name w:val="标题 9 字符"/>
    <w:basedOn w:val="21"/>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4">
    <w:name w:val="标题 字符"/>
    <w:basedOn w:val="21"/>
    <w:link w:val="18"/>
    <w:qFormat/>
    <w:uiPriority w:val="10"/>
    <w:rPr>
      <w:rFonts w:asciiTheme="majorHAnsi" w:hAnsiTheme="majorHAnsi" w:eastAsiaTheme="majorEastAsia" w:cstheme="majorBidi"/>
      <w:spacing w:val="-10"/>
      <w:kern w:val="28"/>
      <w:sz w:val="56"/>
      <w:szCs w:val="56"/>
    </w:rPr>
  </w:style>
  <w:style w:type="character" w:customStyle="1" w:styleId="35">
    <w:name w:val="副标题 字符"/>
    <w:basedOn w:val="21"/>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引用 字符"/>
    <w:basedOn w:val="21"/>
    <w:link w:val="36"/>
    <w:qFormat/>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明显强调1"/>
    <w:basedOn w:val="21"/>
    <w:qFormat/>
    <w:uiPriority w:val="21"/>
    <w:rPr>
      <w:i/>
      <w:iCs/>
      <w:color w:val="104862" w:themeColor="accent1" w:themeShade="BF"/>
    </w:rPr>
  </w:style>
  <w:style w:type="paragraph" w:styleId="40">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1">
    <w:name w:val="明显引用 字符"/>
    <w:basedOn w:val="21"/>
    <w:link w:val="40"/>
    <w:qFormat/>
    <w:uiPriority w:val="30"/>
    <w:rPr>
      <w:i/>
      <w:iCs/>
      <w:color w:val="104862" w:themeColor="accent1" w:themeShade="BF"/>
    </w:rPr>
  </w:style>
  <w:style w:type="character" w:customStyle="1" w:styleId="42">
    <w:name w:val="明显参考1"/>
    <w:basedOn w:val="21"/>
    <w:qFormat/>
    <w:uiPriority w:val="32"/>
    <w:rPr>
      <w:b/>
      <w:bCs/>
      <w:smallCaps/>
      <w:color w:val="104862" w:themeColor="accent1" w:themeShade="BF"/>
      <w:spacing w:val="5"/>
    </w:rPr>
  </w:style>
  <w:style w:type="character" w:customStyle="1" w:styleId="43">
    <w:name w:val="页眉 字符"/>
    <w:basedOn w:val="21"/>
    <w:link w:val="15"/>
    <w:qFormat/>
    <w:uiPriority w:val="99"/>
    <w:rPr>
      <w:sz w:val="18"/>
      <w:szCs w:val="18"/>
    </w:rPr>
  </w:style>
  <w:style w:type="character" w:customStyle="1" w:styleId="44">
    <w:name w:val="页脚 字符"/>
    <w:basedOn w:val="21"/>
    <w:link w:val="14"/>
    <w:qFormat/>
    <w:uiPriority w:val="99"/>
    <w:rPr>
      <w:sz w:val="18"/>
      <w:szCs w:val="18"/>
    </w:rPr>
  </w:style>
  <w:style w:type="character" w:customStyle="1" w:styleId="45">
    <w:name w:val="日期 字符"/>
    <w:basedOn w:val="21"/>
    <w:link w:val="13"/>
    <w:qFormat/>
    <w:uiPriority w:val="0"/>
    <w:rPr>
      <w:rFonts w:ascii="Times New Roman" w:hAnsi="Times New Roman" w:eastAsia="黑体" w:cs="Times New Roman"/>
      <w:kern w:val="0"/>
      <w:sz w:val="32"/>
    </w:rPr>
  </w:style>
  <w:style w:type="paragraph" w:customStyle="1" w:styleId="46">
    <w:name w:val="正文文本首行缩进 21"/>
    <w:basedOn w:val="12"/>
    <w:unhideWhenUsed/>
    <w:qFormat/>
    <w:uiPriority w:val="99"/>
    <w:pPr>
      <w:ind w:firstLine="420" w:firstLineChars="200"/>
    </w:pPr>
    <w:rPr>
      <w:rFonts w:ascii="宋体"/>
      <w:spacing w:val="-4"/>
    </w:rPr>
  </w:style>
  <w:style w:type="character" w:customStyle="1" w:styleId="47">
    <w:name w:val="正文文本缩进 字符"/>
    <w:basedOn w:val="21"/>
    <w:link w:val="12"/>
    <w:semiHidden/>
    <w:qFormat/>
    <w:uiPriority w:val="99"/>
    <w:rPr>
      <w:rFonts w:ascii="Times New Roman" w:hAnsi="Times New Roman" w:eastAsia="宋体" w:cs="Times New Roman"/>
      <w:kern w:val="2"/>
      <w:sz w:val="21"/>
      <w:szCs w:val="24"/>
    </w:rPr>
  </w:style>
  <w:style w:type="paragraph" w:customStyle="1" w:styleId="48">
    <w:name w:val="Body text|1"/>
    <w:basedOn w:val="1"/>
    <w:qFormat/>
    <w:uiPriority w:val="0"/>
    <w:pPr>
      <w:spacing w:after="270" w:line="590" w:lineRule="exact"/>
      <w:ind w:left="190" w:firstLine="650"/>
    </w:pPr>
    <w:rPr>
      <w:rFonts w:ascii="宋体" w:hAnsi="宋体" w:cs="宋体"/>
      <w:lang w:val="zh-TW" w:eastAsia="zh-TW" w:bidi="zh-TW"/>
    </w:rPr>
  </w:style>
  <w:style w:type="character" w:customStyle="1" w:styleId="49">
    <w:name w:val="正文文本 字符"/>
    <w:basedOn w:val="21"/>
    <w:link w:val="11"/>
    <w:semiHidden/>
    <w:qFormat/>
    <w:uiPriority w:val="99"/>
    <w:rPr>
      <w:kern w:val="2"/>
      <w:sz w:val="21"/>
      <w:szCs w:val="24"/>
    </w:rPr>
  </w:style>
  <w:style w:type="paragraph" w:customStyle="1" w:styleId="50">
    <w:name w:val="Table Paragraph"/>
    <w:basedOn w:val="1"/>
    <w:qFormat/>
    <w:uiPriority w:val="1"/>
    <w:rPr>
      <w:rFonts w:ascii="楷体" w:hAnsi="楷体" w:eastAsia="楷体" w:cs="楷体"/>
      <w:lang w:val="en-US" w:eastAsia="en-US" w:bidi="en-US"/>
    </w:rPr>
  </w:style>
  <w:style w:type="paragraph" w:customStyle="1" w:styleId="51">
    <w:name w:val="正文 New New"/>
    <w:next w:val="52"/>
    <w:qFormat/>
    <w:uiPriority w:val="0"/>
    <w:pPr>
      <w:widowControl w:val="0"/>
      <w:jc w:val="both"/>
    </w:pPr>
    <w:rPr>
      <w:rFonts w:ascii="Times New Roman" w:hAnsi="Times New Roman" w:eastAsia="宋体" w:cs="Times New Roman"/>
      <w:kern w:val="2"/>
      <w:sz w:val="21"/>
      <w:szCs w:val="24"/>
      <w:lang w:val="en-US" w:eastAsia="zh-CN"/>
    </w:rPr>
  </w:style>
  <w:style w:type="paragraph" w:customStyle="1" w:styleId="52">
    <w:name w:val="标题 1 New New"/>
    <w:basedOn w:val="51"/>
    <w:next w:val="51"/>
    <w:qFormat/>
    <w:uiPriority w:val="0"/>
    <w:pPr>
      <w:keepNext/>
      <w:keepLines/>
      <w:numPr>
        <w:ilvl w:val="0"/>
        <w:numId w:val="1"/>
      </w:numPr>
      <w:spacing w:before="340" w:beforeLines="0" w:after="330" w:afterLines="0" w:line="576" w:lineRule="auto"/>
      <w:jc w:val="center"/>
      <w:outlineLvl w:val="0"/>
    </w:pPr>
    <w:rPr>
      <w:rFonts w:ascii="Times New Roman" w:hAnsi="Times New Roman" w:eastAsia="宋体" w:cs="Times New Roman"/>
      <w:b/>
      <w:kern w:val="44"/>
      <w:sz w:val="36"/>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25</Pages>
  <Words>4850</Words>
  <Characters>5329</Characters>
  <Lines>70</Lines>
  <Paragraphs>19</Paragraphs>
  <TotalTime>14</TotalTime>
  <ScaleCrop>false</ScaleCrop>
  <LinksUpToDate>false</LinksUpToDate>
  <CharactersWithSpaces>5683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静悄悄</cp:lastModifiedBy>
  <dcterms:modified xsi:type="dcterms:W3CDTF">2026-08-10T01:09:36Z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627FFFB425EE4D1398467AABB748B3CE_13</vt:lpwstr>
  </property>
  <property fmtid="{D5CDD505-2E9C-101B-9397-08002B2CF9AE}" pid="4" name="KSOTemplateDocerSaveRecord">
    <vt:lpwstr>eyJoZGlkIjoiMTVhMWNkMmE1NzMwMGNhZDQ1OGIwNGIxMDdlNjYyNjQiLCJ1c2VySWQiOiIzNTk0MzY2NjQifQ==</vt:lpwstr>
  </property>
</Properties>
</file>