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项目名称：汽车大楼电动折叠门维护维修</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项目编号：JSITFW2024112801</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3"/>
        <w:ind w:leftChars="0"/>
        <w:rPr>
          <w:rFonts w:hint="eastAsia" w:ascii="宋体" w:hAnsi="宋体" w:eastAsia="宋体"/>
          <w:color w:val="000000"/>
        </w:rPr>
      </w:pPr>
      <w:r>
        <w:rPr>
          <w:rFonts w:hint="eastAsia" w:ascii="宋体" w:hAnsi="宋体" w:eastAsia="宋体"/>
          <w:color w:val="000000"/>
        </w:rPr>
        <w:t>2024年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28</w:t>
      </w:r>
      <w:r>
        <w:rPr>
          <w:rFonts w:hint="eastAsia" w:ascii="宋体" w:hAnsi="宋体" w:eastAsia="宋体"/>
          <w:color w:val="000000"/>
        </w:rPr>
        <w:t>日</w:t>
      </w:r>
    </w:p>
    <w:p w14:paraId="2468F698">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江苏信息职业技术学院招投标中心受学校委托，就汽车大楼电动折叠门维护维修</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FD8832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名称：汽车大楼电动折叠门维护维修 </w:t>
      </w:r>
    </w:p>
    <w:p w14:paraId="402C98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编号：JSITFW2024112801</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三、最高限价：4.</w:t>
      </w:r>
      <w:r>
        <w:rPr>
          <w:rFonts w:hint="eastAsia" w:ascii="宋体" w:hAnsi="宋体"/>
          <w:b/>
          <w:color w:val="000000"/>
          <w:spacing w:val="4"/>
          <w:sz w:val="24"/>
          <w:lang w:val="en-US" w:eastAsia="zh-CN"/>
        </w:rPr>
        <w:t>85</w:t>
      </w:r>
      <w:r>
        <w:rPr>
          <w:rFonts w:hint="eastAsia" w:ascii="宋体" w:hAnsi="宋体"/>
          <w:b/>
          <w:color w:val="000000"/>
          <w:spacing w:val="4"/>
          <w:sz w:val="24"/>
        </w:rPr>
        <w:t>万元</w:t>
      </w:r>
    </w:p>
    <w:p w14:paraId="477D5E0D">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numPr>
          <w:ilvl w:val="0"/>
          <w:numId w:val="1"/>
        </w:numPr>
        <w:spacing w:line="360" w:lineRule="auto"/>
        <w:ind w:left="0" w:leftChars="0" w:firstLine="400" w:firstLineChars="0"/>
        <w:rPr>
          <w:rFonts w:hint="eastAsia"/>
          <w:color w:val="000000"/>
          <w:sz w:val="24"/>
        </w:rPr>
      </w:pPr>
      <w:r>
        <w:rPr>
          <w:rFonts w:hint="eastAsia"/>
          <w:color w:val="000000"/>
          <w:sz w:val="24"/>
        </w:rPr>
        <w:t>投标报名确认：</w:t>
      </w:r>
      <w:r>
        <w:rPr>
          <w:color w:val="000000"/>
          <w:sz w:val="24"/>
        </w:rPr>
        <w:t>潜在投标人如确定参加投标，</w:t>
      </w:r>
      <w:r>
        <w:rPr>
          <w:rFonts w:hint="eastAsia"/>
          <w:color w:val="000000"/>
          <w:sz w:val="24"/>
        </w:rPr>
        <w:t>请务必于2024年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fldChar w:fldCharType="begin"/>
      </w:r>
      <w:r>
        <w:rPr>
          <w:color w:val="000000"/>
          <w:sz w:val="24"/>
        </w:rPr>
        <w:instrText xml:space="preserve"> HYPERLINK "mailto:402183372@qq.com。" </w:instrText>
      </w:r>
      <w:r>
        <w:rPr>
          <w:color w:val="000000"/>
          <w:sz w:val="24"/>
        </w:rPr>
        <w:fldChar w:fldCharType="separate"/>
      </w:r>
      <w:r>
        <w:rPr>
          <w:rStyle w:val="23"/>
          <w:sz w:val="24"/>
        </w:rPr>
        <w:t>402183372@qq.com</w:t>
      </w:r>
      <w:r>
        <w:rPr>
          <w:rStyle w:val="23"/>
          <w:rFonts w:hint="eastAsia"/>
          <w:sz w:val="24"/>
        </w:rPr>
        <w:t>。</w:t>
      </w:r>
      <w:r>
        <w:rPr>
          <w:color w:val="000000"/>
          <w:sz w:val="24"/>
        </w:rPr>
        <w:fldChar w:fldCharType="end"/>
      </w:r>
    </w:p>
    <w:p w14:paraId="5DB29DB1">
      <w:pPr>
        <w:numPr>
          <w:ilvl w:val="0"/>
          <w:numId w:val="1"/>
        </w:numPr>
        <w:spacing w:line="360" w:lineRule="auto"/>
        <w:ind w:left="0" w:leftChars="0" w:firstLine="400" w:firstLineChars="0"/>
        <w:rPr>
          <w:rFonts w:hint="eastAsia"/>
          <w:b/>
          <w:bCs/>
          <w:color w:val="000000"/>
          <w:sz w:val="24"/>
        </w:rPr>
      </w:pPr>
      <w:r>
        <w:rPr>
          <w:rFonts w:hint="eastAsia"/>
          <w:b/>
          <w:bCs/>
          <w:color w:val="000000"/>
          <w:sz w:val="24"/>
          <w:lang w:val="en-US" w:eastAsia="zh-CN"/>
        </w:rPr>
        <w:t>现场勘探时间和地点：2024年12月3日9：00至9：30</w:t>
      </w:r>
    </w:p>
    <w:p w14:paraId="6926DE91">
      <w:pPr>
        <w:numPr>
          <w:ilvl w:val="0"/>
          <w:numId w:val="1"/>
        </w:numPr>
        <w:spacing w:line="360" w:lineRule="auto"/>
        <w:ind w:left="0" w:leftChars="0" w:firstLine="400" w:firstLineChars="0"/>
        <w:rPr>
          <w:b/>
          <w:color w:val="000000"/>
          <w:sz w:val="24"/>
        </w:rPr>
      </w:pPr>
      <w:r>
        <w:rPr>
          <w:rFonts w:hint="eastAsia" w:ascii="宋体" w:hAnsi="宋体"/>
          <w:color w:val="000000"/>
          <w:spacing w:val="4"/>
          <w:sz w:val="24"/>
        </w:rPr>
        <w:t>投标文件开始时间：2024年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时00分</w:t>
      </w:r>
    </w:p>
    <w:p w14:paraId="133560CE">
      <w:pPr>
        <w:numPr>
          <w:ilvl w:val="0"/>
          <w:numId w:val="1"/>
        </w:numPr>
        <w:spacing w:line="360" w:lineRule="auto"/>
        <w:ind w:left="0" w:leftChars="0" w:firstLine="400" w:firstLineChars="0"/>
        <w:rPr>
          <w:rFonts w:hint="eastAsia" w:ascii="宋体" w:hAnsi="宋体"/>
          <w:color w:val="000000"/>
          <w:spacing w:val="4"/>
          <w:sz w:val="24"/>
        </w:rPr>
      </w:pPr>
      <w:r>
        <w:rPr>
          <w:rFonts w:hint="eastAsia" w:ascii="宋体" w:hAnsi="宋体"/>
          <w:color w:val="000000"/>
          <w:spacing w:val="4"/>
          <w:sz w:val="24"/>
        </w:rPr>
        <w:t>投标文件截止时间：2024年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2024年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技术联系人：袁老师</w:t>
      </w:r>
    </w:p>
    <w:p w14:paraId="092B1031">
      <w:pPr>
        <w:spacing w:line="360" w:lineRule="auto"/>
        <w:ind w:firstLine="969" w:firstLineChars="391"/>
        <w:rPr>
          <w:color w:val="000000"/>
          <w:spacing w:val="4"/>
          <w:sz w:val="24"/>
        </w:rPr>
      </w:pPr>
      <w:r>
        <w:rPr>
          <w:rFonts w:hint="eastAsia"/>
          <w:color w:val="000000"/>
          <w:spacing w:val="4"/>
          <w:sz w:val="24"/>
        </w:rPr>
        <w:t>联系电话：13912472738</w:t>
      </w:r>
    </w:p>
    <w:p w14:paraId="5418EA69">
      <w:pPr>
        <w:spacing w:line="360" w:lineRule="auto"/>
        <w:ind w:firstLine="969" w:firstLineChars="391"/>
        <w:rPr>
          <w:color w:val="000000"/>
          <w:spacing w:val="4"/>
          <w:sz w:val="24"/>
        </w:rPr>
      </w:pPr>
      <w:r>
        <w:rPr>
          <w:rFonts w:hint="eastAsia"/>
          <w:color w:val="000000"/>
          <w:spacing w:val="4"/>
          <w:sz w:val="24"/>
        </w:rPr>
        <w:t>商务联系人：王老师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2024年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29</w:t>
      </w:r>
      <w:r>
        <w:rPr>
          <w:rFonts w:hint="eastAsia"/>
          <w:color w:val="000000"/>
          <w:spacing w:val="4"/>
          <w:sz w:val="24"/>
        </w:rPr>
        <w:t>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（9）其它未对招标文件实质性要求和条件作出响应的；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31BA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9C8B6DA">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41B982B">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1A994B2">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0FE9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80560">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6030B8A">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40</w:t>
            </w:r>
            <w:r>
              <w:rPr>
                <w:rFonts w:hint="eastAsia" w:ascii="宋体" w:hAnsi="宋体"/>
                <w:color w:val="000000"/>
                <w:sz w:val="24"/>
              </w:rPr>
              <w:t>分）</w:t>
            </w:r>
          </w:p>
        </w:tc>
        <w:tc>
          <w:tcPr>
            <w:tcW w:w="6664" w:type="dxa"/>
            <w:vAlign w:val="center"/>
          </w:tcPr>
          <w:p w14:paraId="6DDE9AE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4</w:t>
            </w:r>
            <w:r>
              <w:rPr>
                <w:rFonts w:hint="eastAsia" w:ascii="宋体" w:hAnsi="宋体"/>
                <w:color w:val="000000"/>
                <w:sz w:val="24"/>
              </w:rPr>
              <w:t>0。</w:t>
            </w:r>
          </w:p>
        </w:tc>
      </w:tr>
      <w:tr w14:paraId="39EA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926423E">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1BC8062A">
            <w:pPr>
              <w:widowControl/>
              <w:spacing w:line="400" w:lineRule="exact"/>
              <w:jc w:val="center"/>
              <w:rPr>
                <w:rFonts w:hint="eastAsia" w:ascii="宋体" w:hAnsi="宋体"/>
                <w:color w:val="000000"/>
                <w:sz w:val="24"/>
              </w:rPr>
            </w:pPr>
            <w:r>
              <w:rPr>
                <w:rFonts w:hint="eastAsia" w:ascii="宋体" w:hAnsi="宋体"/>
                <w:color w:val="000000"/>
                <w:sz w:val="24"/>
              </w:rPr>
              <w:t>企业业绩（</w:t>
            </w:r>
            <w:r>
              <w:rPr>
                <w:rFonts w:hint="eastAsia" w:ascii="宋体" w:hAnsi="宋体"/>
                <w:color w:val="000000"/>
                <w:sz w:val="24"/>
                <w:lang w:val="en-US" w:eastAsia="zh-CN"/>
              </w:rPr>
              <w:t>10</w:t>
            </w:r>
            <w:r>
              <w:rPr>
                <w:rFonts w:hint="eastAsia" w:ascii="宋体" w:hAnsi="宋体"/>
                <w:color w:val="000000"/>
                <w:sz w:val="24"/>
              </w:rPr>
              <w:t>分）</w:t>
            </w:r>
          </w:p>
        </w:tc>
        <w:tc>
          <w:tcPr>
            <w:tcW w:w="6664" w:type="dxa"/>
            <w:vAlign w:val="center"/>
          </w:tcPr>
          <w:p w14:paraId="63A1313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供应商自2022年</w:t>
            </w:r>
            <w:r>
              <w:rPr>
                <w:rFonts w:hint="eastAsia" w:ascii="宋体" w:hAnsi="宋体"/>
                <w:color w:val="000000"/>
                <w:sz w:val="24"/>
                <w:lang w:val="en-US" w:eastAsia="zh-CN"/>
              </w:rPr>
              <w:t>10</w:t>
            </w:r>
            <w:r>
              <w:rPr>
                <w:rFonts w:hint="eastAsia" w:ascii="宋体" w:hAnsi="宋体"/>
                <w:color w:val="000000"/>
                <w:sz w:val="24"/>
              </w:rPr>
              <w:t>月以来，承担过类似项目的，每提供1个业绩得2分，最高得</w:t>
            </w:r>
            <w:r>
              <w:rPr>
                <w:rFonts w:hint="eastAsia" w:ascii="宋体" w:hAnsi="宋体"/>
                <w:color w:val="000000"/>
                <w:sz w:val="24"/>
                <w:lang w:val="en-US" w:eastAsia="zh-CN"/>
              </w:rPr>
              <w:t>10</w:t>
            </w:r>
            <w:r>
              <w:rPr>
                <w:rFonts w:hint="eastAsia" w:ascii="宋体" w:hAnsi="宋体"/>
                <w:color w:val="000000"/>
                <w:sz w:val="24"/>
              </w:rPr>
              <w:t>分。本项须提供合同复印件加盖供应商公章装订入响应文件中。不提供不得分，类似业绩时间以合同的签订时间为准。</w:t>
            </w:r>
          </w:p>
        </w:tc>
      </w:tr>
      <w:tr w14:paraId="06F9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6996B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shd w:val="clear" w:color="auto" w:fill="auto"/>
            <w:noWrap/>
            <w:vAlign w:val="center"/>
          </w:tcPr>
          <w:p w14:paraId="559A76CB">
            <w:pPr>
              <w:widowControl/>
              <w:spacing w:line="400" w:lineRule="exact"/>
              <w:jc w:val="center"/>
              <w:rPr>
                <w:rFonts w:hint="eastAsia" w:ascii="宋体" w:hAnsi="宋体" w:eastAsia="宋体" w:cs="Times New Roman"/>
                <w:color w:val="000000"/>
                <w:kern w:val="2"/>
                <w:sz w:val="24"/>
                <w:szCs w:val="24"/>
                <w:lang w:val="en-US" w:eastAsia="zh-CN" w:bidi="ar-SA"/>
              </w:rPr>
            </w:pPr>
            <w:r>
              <w:rPr>
                <w:rFonts w:hint="eastAsia" w:ascii="宋体" w:hAnsi="宋体"/>
                <w:color w:val="000000"/>
                <w:sz w:val="24"/>
              </w:rPr>
              <w:t>项目方案（1</w:t>
            </w:r>
            <w:r>
              <w:rPr>
                <w:rFonts w:hint="eastAsia" w:ascii="宋体" w:hAnsi="宋体"/>
                <w:color w:val="000000"/>
                <w:sz w:val="24"/>
                <w:lang w:val="en-US" w:eastAsia="zh-CN"/>
              </w:rPr>
              <w:t>5</w:t>
            </w:r>
            <w:r>
              <w:rPr>
                <w:rFonts w:hint="eastAsia" w:ascii="宋体" w:hAnsi="宋体"/>
                <w:color w:val="000000"/>
                <w:sz w:val="24"/>
              </w:rPr>
              <w:t>分）</w:t>
            </w:r>
          </w:p>
        </w:tc>
        <w:tc>
          <w:tcPr>
            <w:tcW w:w="6664" w:type="dxa"/>
            <w:shd w:val="clear" w:color="auto" w:fill="auto"/>
            <w:vAlign w:val="center"/>
          </w:tcPr>
          <w:p w14:paraId="3C4646F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针对项目提供的服务方案</w:t>
            </w:r>
          </w:p>
          <w:p w14:paraId="0B5A896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w:t>
            </w:r>
            <w:r>
              <w:rPr>
                <w:rFonts w:hint="eastAsia" w:ascii="宋体" w:hAnsi="宋体"/>
                <w:color w:val="000000"/>
                <w:sz w:val="24"/>
                <w:lang w:val="en-US" w:eastAsia="zh-CN"/>
              </w:rPr>
              <w:t>13-</w:t>
            </w:r>
            <w:r>
              <w:rPr>
                <w:rFonts w:hint="eastAsia" w:ascii="宋体" w:hAnsi="宋体"/>
                <w:color w:val="000000"/>
                <w:sz w:val="24"/>
              </w:rPr>
              <w:t>1</w:t>
            </w:r>
            <w:r>
              <w:rPr>
                <w:rFonts w:hint="eastAsia" w:ascii="宋体" w:hAnsi="宋体"/>
                <w:color w:val="000000"/>
                <w:sz w:val="24"/>
                <w:lang w:val="en-US" w:eastAsia="zh-CN"/>
              </w:rPr>
              <w:t>5</w:t>
            </w:r>
            <w:r>
              <w:rPr>
                <w:rFonts w:hint="eastAsia" w:ascii="宋体" w:hAnsi="宋体"/>
                <w:color w:val="000000"/>
                <w:sz w:val="24"/>
              </w:rPr>
              <w:t>分；</w:t>
            </w:r>
          </w:p>
          <w:p w14:paraId="00D28448">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w:t>
            </w:r>
            <w:r>
              <w:rPr>
                <w:rFonts w:hint="eastAsia" w:ascii="宋体" w:hAnsi="宋体"/>
                <w:color w:val="000000"/>
                <w:sz w:val="24"/>
                <w:lang w:val="en-US" w:eastAsia="zh-CN"/>
              </w:rPr>
              <w:t>8-11</w:t>
            </w:r>
            <w:r>
              <w:rPr>
                <w:rFonts w:hint="eastAsia" w:ascii="宋体" w:hAnsi="宋体"/>
                <w:color w:val="000000"/>
                <w:sz w:val="24"/>
              </w:rPr>
              <w:t>分；</w:t>
            </w:r>
          </w:p>
          <w:p w14:paraId="7EA60F29">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rPr>
              <w:t>方案</w:t>
            </w:r>
            <w:r>
              <w:rPr>
                <w:rFonts w:hint="eastAsia" w:ascii="宋体" w:hAnsi="宋体"/>
                <w:color w:val="000000"/>
                <w:sz w:val="24"/>
                <w:lang w:val="en-US" w:eastAsia="zh-CN"/>
              </w:rPr>
              <w:t>一般</w:t>
            </w:r>
            <w:r>
              <w:rPr>
                <w:rFonts w:hint="eastAsia" w:ascii="宋体" w:hAnsi="宋体"/>
                <w:color w:val="000000"/>
                <w:sz w:val="24"/>
              </w:rPr>
              <w:t>，可行性</w:t>
            </w:r>
            <w:r>
              <w:rPr>
                <w:rFonts w:hint="eastAsia" w:ascii="宋体" w:hAnsi="宋体"/>
                <w:color w:val="000000"/>
                <w:sz w:val="24"/>
                <w:lang w:val="en-US" w:eastAsia="zh-CN"/>
              </w:rPr>
              <w:t>一般</w:t>
            </w:r>
            <w:r>
              <w:rPr>
                <w:rFonts w:hint="eastAsia" w:ascii="宋体" w:hAnsi="宋体"/>
                <w:color w:val="000000"/>
                <w:sz w:val="24"/>
              </w:rPr>
              <w:t>，实用性</w:t>
            </w:r>
            <w:r>
              <w:rPr>
                <w:rFonts w:hint="eastAsia" w:ascii="宋体" w:hAnsi="宋体"/>
                <w:color w:val="000000"/>
                <w:sz w:val="24"/>
                <w:lang w:val="en-US" w:eastAsia="zh-CN"/>
              </w:rPr>
              <w:t>一般</w:t>
            </w:r>
            <w:r>
              <w:rPr>
                <w:rFonts w:hint="eastAsia" w:ascii="宋体" w:hAnsi="宋体"/>
                <w:color w:val="000000"/>
                <w:sz w:val="24"/>
              </w:rPr>
              <w:t>，得</w:t>
            </w:r>
            <w:r>
              <w:rPr>
                <w:rFonts w:hint="eastAsia" w:ascii="宋体" w:hAnsi="宋体"/>
                <w:color w:val="000000"/>
                <w:sz w:val="24"/>
                <w:lang w:val="en-US" w:eastAsia="zh-CN"/>
              </w:rPr>
              <w:t>4-7</w:t>
            </w:r>
            <w:r>
              <w:rPr>
                <w:rFonts w:hint="eastAsia" w:ascii="宋体" w:hAnsi="宋体"/>
                <w:color w:val="000000"/>
                <w:sz w:val="24"/>
              </w:rPr>
              <w:t>分</w:t>
            </w:r>
            <w:r>
              <w:rPr>
                <w:rFonts w:hint="eastAsia" w:ascii="宋体" w:hAnsi="宋体"/>
                <w:color w:val="000000"/>
                <w:sz w:val="24"/>
                <w:lang w:eastAsia="zh-CN"/>
              </w:rPr>
              <w:t>；</w:t>
            </w:r>
          </w:p>
          <w:p w14:paraId="5C61121F">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5A7A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4F469D">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shd w:val="clear" w:color="auto" w:fill="auto"/>
            <w:noWrap/>
            <w:vAlign w:val="center"/>
          </w:tcPr>
          <w:p w14:paraId="0736EBE9">
            <w:pPr>
              <w:widowControl/>
              <w:spacing w:line="400" w:lineRule="exact"/>
              <w:jc w:val="center"/>
              <w:rPr>
                <w:rFonts w:hint="eastAsia" w:ascii="宋体" w:hAnsi="宋体" w:eastAsia="宋体" w:cs="Times New Roman"/>
                <w:color w:val="000000"/>
                <w:kern w:val="2"/>
                <w:sz w:val="24"/>
                <w:szCs w:val="24"/>
                <w:lang w:val="en-US" w:eastAsia="zh-CN" w:bidi="ar-SA"/>
              </w:rPr>
            </w:pPr>
            <w:r>
              <w:rPr>
                <w:rFonts w:hint="eastAsia" w:ascii="宋体" w:hAnsi="宋体"/>
                <w:color w:val="000000"/>
                <w:sz w:val="24"/>
              </w:rPr>
              <w:t>售后服务和应急处理方案（1</w:t>
            </w:r>
            <w:r>
              <w:rPr>
                <w:rFonts w:hint="eastAsia" w:ascii="宋体" w:hAnsi="宋体"/>
                <w:color w:val="000000"/>
                <w:sz w:val="24"/>
                <w:lang w:val="en-US" w:eastAsia="zh-CN"/>
              </w:rPr>
              <w:t>5</w:t>
            </w:r>
            <w:r>
              <w:rPr>
                <w:rFonts w:hint="eastAsia" w:ascii="宋体" w:hAnsi="宋体"/>
                <w:color w:val="000000"/>
                <w:sz w:val="24"/>
              </w:rPr>
              <w:t>分）</w:t>
            </w:r>
          </w:p>
        </w:tc>
        <w:tc>
          <w:tcPr>
            <w:tcW w:w="6664" w:type="dxa"/>
            <w:shd w:val="clear" w:color="auto" w:fill="auto"/>
            <w:vAlign w:val="center"/>
          </w:tcPr>
          <w:p w14:paraId="7B132511">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提供售后服务方案、应急处理方案、处理程序、响应及处理时间</w:t>
            </w:r>
          </w:p>
          <w:p w14:paraId="3551E5C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w:t>
            </w:r>
            <w:r>
              <w:rPr>
                <w:rFonts w:hint="eastAsia" w:ascii="宋体" w:hAnsi="宋体"/>
                <w:color w:val="000000"/>
                <w:sz w:val="24"/>
                <w:lang w:val="en-US" w:eastAsia="zh-CN"/>
              </w:rPr>
              <w:t>13-</w:t>
            </w:r>
            <w:r>
              <w:rPr>
                <w:rFonts w:hint="eastAsia" w:ascii="宋体" w:hAnsi="宋体"/>
                <w:color w:val="000000"/>
                <w:sz w:val="24"/>
              </w:rPr>
              <w:t>1</w:t>
            </w:r>
            <w:r>
              <w:rPr>
                <w:rFonts w:hint="eastAsia" w:ascii="宋体" w:hAnsi="宋体"/>
                <w:color w:val="000000"/>
                <w:sz w:val="24"/>
                <w:lang w:val="en-US" w:eastAsia="zh-CN"/>
              </w:rPr>
              <w:t>5</w:t>
            </w:r>
            <w:r>
              <w:rPr>
                <w:rFonts w:hint="eastAsia" w:ascii="宋体" w:hAnsi="宋体"/>
                <w:color w:val="000000"/>
                <w:sz w:val="24"/>
              </w:rPr>
              <w:t>分；</w:t>
            </w:r>
          </w:p>
          <w:p w14:paraId="585A8FD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w:t>
            </w:r>
            <w:r>
              <w:rPr>
                <w:rFonts w:hint="eastAsia" w:ascii="宋体" w:hAnsi="宋体"/>
                <w:color w:val="000000"/>
                <w:sz w:val="24"/>
                <w:lang w:val="en-US" w:eastAsia="zh-CN"/>
              </w:rPr>
              <w:t>8-11</w:t>
            </w:r>
            <w:r>
              <w:rPr>
                <w:rFonts w:hint="eastAsia" w:ascii="宋体" w:hAnsi="宋体"/>
                <w:color w:val="000000"/>
                <w:sz w:val="24"/>
              </w:rPr>
              <w:t>分；</w:t>
            </w:r>
          </w:p>
          <w:p w14:paraId="6BE46CC2">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rPr>
              <w:t>方案不详细，可行性不高，实用性差，得</w:t>
            </w:r>
            <w:r>
              <w:rPr>
                <w:rFonts w:hint="eastAsia" w:ascii="宋体" w:hAnsi="宋体"/>
                <w:color w:val="000000"/>
                <w:sz w:val="24"/>
                <w:lang w:val="en-US" w:eastAsia="zh-CN"/>
              </w:rPr>
              <w:t>4-7</w:t>
            </w:r>
            <w:r>
              <w:rPr>
                <w:rFonts w:hint="eastAsia" w:ascii="宋体" w:hAnsi="宋体"/>
                <w:color w:val="000000"/>
                <w:sz w:val="24"/>
              </w:rPr>
              <w:t>分</w:t>
            </w:r>
            <w:r>
              <w:rPr>
                <w:rFonts w:hint="eastAsia" w:ascii="宋体" w:hAnsi="宋体"/>
                <w:color w:val="000000"/>
                <w:sz w:val="24"/>
                <w:lang w:eastAsia="zh-CN"/>
              </w:rPr>
              <w:t>；</w:t>
            </w:r>
          </w:p>
          <w:p w14:paraId="72737852">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202E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4E4C7D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shd w:val="clear" w:color="auto" w:fill="auto"/>
            <w:noWrap/>
            <w:vAlign w:val="center"/>
          </w:tcPr>
          <w:p w14:paraId="304B6AE7">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服务承诺（10分）</w:t>
            </w:r>
          </w:p>
        </w:tc>
        <w:tc>
          <w:tcPr>
            <w:tcW w:w="6664" w:type="dxa"/>
            <w:shd w:val="clear" w:color="auto" w:fill="auto"/>
            <w:vAlign w:val="center"/>
          </w:tcPr>
          <w:p w14:paraId="62379EF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供应商提供服务承诺书。评委进行横向比较，最优者得10分，良好得7分，一般得5分。</w:t>
            </w:r>
          </w:p>
          <w:p w14:paraId="4455C0F0">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764F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0E20CC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2419" w:type="dxa"/>
            <w:shd w:val="clear" w:color="auto" w:fill="auto"/>
            <w:noWrap/>
            <w:vAlign w:val="center"/>
          </w:tcPr>
          <w:p w14:paraId="694911F5">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项目配置人员方案（10分）</w:t>
            </w:r>
          </w:p>
        </w:tc>
        <w:tc>
          <w:tcPr>
            <w:tcW w:w="6664" w:type="dxa"/>
            <w:shd w:val="clear" w:color="auto" w:fill="auto"/>
            <w:vAlign w:val="center"/>
          </w:tcPr>
          <w:p w14:paraId="7768D40E">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维护人员安排科学合理，针对性强、可行性强，得9-10分；</w:t>
            </w:r>
          </w:p>
          <w:p w14:paraId="4C4C26C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维护人员安排较科学合理，针对性较强、可行性较强，得7-8分；</w:t>
            </w:r>
          </w:p>
          <w:p w14:paraId="4E87581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维护人员安排一般，针对性般、可行性般，得5-6分；</w:t>
            </w:r>
          </w:p>
          <w:p w14:paraId="73AA9F22">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74709FBB">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D9297F">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tbl>
      <w:tblPr>
        <w:tblStyle w:val="19"/>
        <w:tblW w:w="909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8"/>
        <w:gridCol w:w="1280"/>
        <w:gridCol w:w="1200"/>
        <w:gridCol w:w="720"/>
        <w:gridCol w:w="620"/>
        <w:gridCol w:w="660"/>
        <w:gridCol w:w="760"/>
        <w:gridCol w:w="920"/>
        <w:gridCol w:w="880"/>
        <w:gridCol w:w="1450"/>
      </w:tblGrid>
      <w:tr w14:paraId="5DA4F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vMerge w:val="restart"/>
            <w:tcBorders>
              <w:top w:val="single" w:color="000000" w:sz="4" w:space="0"/>
              <w:left w:val="single" w:color="000000" w:sz="4" w:space="0"/>
              <w:bottom w:val="single" w:color="000000" w:sz="4" w:space="0"/>
              <w:right w:val="single" w:color="000000" w:sz="4" w:space="0"/>
            </w:tcBorders>
            <w:noWrap/>
            <w:vAlign w:val="center"/>
          </w:tcPr>
          <w:p w14:paraId="3E5612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280" w:type="dxa"/>
            <w:vMerge w:val="restart"/>
            <w:tcBorders>
              <w:top w:val="single" w:color="000000" w:sz="4" w:space="0"/>
              <w:left w:val="single" w:color="000000" w:sz="4" w:space="0"/>
              <w:bottom w:val="single" w:color="000000" w:sz="4" w:space="0"/>
              <w:right w:val="single" w:color="000000" w:sz="4" w:space="0"/>
            </w:tcBorders>
            <w:noWrap/>
            <w:vAlign w:val="center"/>
          </w:tcPr>
          <w:p w14:paraId="56B06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产品名称/型号</w:t>
            </w:r>
          </w:p>
        </w:tc>
        <w:tc>
          <w:tcPr>
            <w:tcW w:w="1200" w:type="dxa"/>
            <w:vMerge w:val="restart"/>
            <w:tcBorders>
              <w:top w:val="single" w:color="000000" w:sz="4" w:space="0"/>
              <w:left w:val="single" w:color="000000" w:sz="4" w:space="0"/>
              <w:bottom w:val="single" w:color="000000" w:sz="4" w:space="0"/>
              <w:right w:val="single" w:color="000000" w:sz="4" w:space="0"/>
            </w:tcBorders>
            <w:noWrap/>
            <w:vAlign w:val="center"/>
          </w:tcPr>
          <w:p w14:paraId="60B6A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维修处理</w:t>
            </w: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14:paraId="2022A4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w:t>
            </w:r>
          </w:p>
        </w:tc>
        <w:tc>
          <w:tcPr>
            <w:tcW w:w="660" w:type="dxa"/>
            <w:vMerge w:val="restart"/>
            <w:tcBorders>
              <w:top w:val="single" w:color="000000" w:sz="4" w:space="0"/>
              <w:left w:val="single" w:color="000000" w:sz="4" w:space="0"/>
              <w:right w:val="single" w:color="000000" w:sz="4" w:space="0"/>
            </w:tcBorders>
            <w:noWrap/>
            <w:vAlign w:val="center"/>
          </w:tcPr>
          <w:p w14:paraId="3FF2CA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760" w:type="dxa"/>
            <w:vMerge w:val="restart"/>
            <w:tcBorders>
              <w:top w:val="single" w:color="000000" w:sz="4" w:space="0"/>
              <w:left w:val="single" w:color="000000" w:sz="4" w:space="0"/>
              <w:right w:val="single" w:color="000000" w:sz="4" w:space="0"/>
            </w:tcBorders>
            <w:noWrap/>
            <w:vAlign w:val="center"/>
          </w:tcPr>
          <w:p w14:paraId="7DC86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w:t>
            </w:r>
          </w:p>
        </w:tc>
        <w:tc>
          <w:tcPr>
            <w:tcW w:w="920" w:type="dxa"/>
            <w:vMerge w:val="restart"/>
            <w:tcBorders>
              <w:top w:val="single" w:color="000000" w:sz="4" w:space="0"/>
              <w:left w:val="single" w:color="000000" w:sz="4" w:space="0"/>
              <w:right w:val="single" w:color="000000" w:sz="4" w:space="0"/>
            </w:tcBorders>
            <w:noWrap/>
            <w:vAlign w:val="center"/>
          </w:tcPr>
          <w:p w14:paraId="777999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单价</w:t>
            </w:r>
          </w:p>
          <w:p w14:paraId="06F6C05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(元）</w:t>
            </w:r>
          </w:p>
        </w:tc>
        <w:tc>
          <w:tcPr>
            <w:tcW w:w="880" w:type="dxa"/>
            <w:vMerge w:val="restart"/>
            <w:tcBorders>
              <w:top w:val="single" w:color="000000" w:sz="4" w:space="0"/>
              <w:left w:val="single" w:color="000000" w:sz="4" w:space="0"/>
              <w:right w:val="single" w:color="000000" w:sz="4" w:space="0"/>
            </w:tcBorders>
            <w:noWrap/>
            <w:vAlign w:val="center"/>
          </w:tcPr>
          <w:p w14:paraId="56E62B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总价</w:t>
            </w:r>
          </w:p>
          <w:p w14:paraId="5E9169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（元）</w:t>
            </w:r>
          </w:p>
        </w:tc>
        <w:tc>
          <w:tcPr>
            <w:tcW w:w="1450" w:type="dxa"/>
            <w:vMerge w:val="restart"/>
            <w:tcBorders>
              <w:top w:val="single" w:color="000000" w:sz="4" w:space="0"/>
              <w:left w:val="single" w:color="000000" w:sz="4" w:space="0"/>
              <w:right w:val="single" w:color="000000" w:sz="4" w:space="0"/>
            </w:tcBorders>
            <w:noWrap/>
            <w:vAlign w:val="center"/>
          </w:tcPr>
          <w:p w14:paraId="47B636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6D76A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vMerge w:val="continue"/>
            <w:tcBorders>
              <w:top w:val="single" w:color="000000" w:sz="4" w:space="0"/>
              <w:left w:val="single" w:color="000000" w:sz="4" w:space="0"/>
              <w:bottom w:val="single" w:color="000000" w:sz="4" w:space="0"/>
              <w:right w:val="single" w:color="000000" w:sz="4" w:space="0"/>
            </w:tcBorders>
            <w:noWrap/>
            <w:vAlign w:val="center"/>
          </w:tcPr>
          <w:p w14:paraId="2E366292">
            <w:pPr>
              <w:jc w:val="center"/>
              <w:rPr>
                <w:rFonts w:hint="eastAsia" w:ascii="宋体" w:hAnsi="宋体" w:eastAsia="宋体" w:cs="宋体"/>
                <w:i w:val="0"/>
                <w:iCs w:val="0"/>
                <w:color w:val="000000"/>
                <w:sz w:val="24"/>
                <w:szCs w:val="24"/>
                <w:u w:val="none"/>
              </w:rPr>
            </w:pPr>
          </w:p>
        </w:tc>
        <w:tc>
          <w:tcPr>
            <w:tcW w:w="1280" w:type="dxa"/>
            <w:vMerge w:val="continue"/>
            <w:tcBorders>
              <w:top w:val="single" w:color="000000" w:sz="4" w:space="0"/>
              <w:left w:val="single" w:color="000000" w:sz="4" w:space="0"/>
              <w:bottom w:val="single" w:color="000000" w:sz="4" w:space="0"/>
              <w:right w:val="single" w:color="000000" w:sz="4" w:space="0"/>
            </w:tcBorders>
            <w:noWrap/>
            <w:vAlign w:val="center"/>
          </w:tcPr>
          <w:p w14:paraId="28956809">
            <w:pPr>
              <w:jc w:val="center"/>
              <w:rPr>
                <w:rFonts w:hint="eastAsia" w:ascii="宋体" w:hAnsi="宋体" w:eastAsia="宋体" w:cs="宋体"/>
                <w:i w:val="0"/>
                <w:iCs w:val="0"/>
                <w:color w:val="000000"/>
                <w:sz w:val="24"/>
                <w:szCs w:val="24"/>
                <w:u w:val="none"/>
              </w:rPr>
            </w:pPr>
          </w:p>
        </w:tc>
        <w:tc>
          <w:tcPr>
            <w:tcW w:w="1200" w:type="dxa"/>
            <w:vMerge w:val="continue"/>
            <w:tcBorders>
              <w:top w:val="single" w:color="000000" w:sz="4" w:space="0"/>
              <w:left w:val="single" w:color="000000" w:sz="4" w:space="0"/>
              <w:bottom w:val="single" w:color="000000" w:sz="4" w:space="0"/>
              <w:right w:val="single" w:color="000000" w:sz="4" w:space="0"/>
            </w:tcBorders>
            <w:noWrap/>
            <w:vAlign w:val="center"/>
          </w:tcPr>
          <w:p w14:paraId="2BA182B2">
            <w:pPr>
              <w:jc w:val="center"/>
              <w:rPr>
                <w:rFonts w:hint="eastAsia" w:ascii="宋体" w:hAnsi="宋体" w:eastAsia="宋体" w:cs="宋体"/>
                <w:i w:val="0"/>
                <w:iCs w:val="0"/>
                <w:color w:val="000000"/>
                <w:sz w:val="24"/>
                <w:szCs w:val="24"/>
                <w:u w:val="none"/>
              </w:rPr>
            </w:pPr>
          </w:p>
        </w:tc>
        <w:tc>
          <w:tcPr>
            <w:tcW w:w="720" w:type="dxa"/>
            <w:tcBorders>
              <w:top w:val="nil"/>
              <w:left w:val="single" w:color="000000" w:sz="4" w:space="0"/>
              <w:bottom w:val="single" w:color="000000" w:sz="4" w:space="0"/>
              <w:right w:val="single" w:color="000000" w:sz="4" w:space="0"/>
            </w:tcBorders>
            <w:noWrap/>
            <w:vAlign w:val="center"/>
          </w:tcPr>
          <w:p w14:paraId="59FA0D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W宽</w:t>
            </w:r>
          </w:p>
        </w:tc>
        <w:tc>
          <w:tcPr>
            <w:tcW w:w="620" w:type="dxa"/>
            <w:tcBorders>
              <w:top w:val="nil"/>
              <w:left w:val="single" w:color="000000" w:sz="4" w:space="0"/>
              <w:bottom w:val="single" w:color="000000" w:sz="4" w:space="0"/>
              <w:right w:val="single" w:color="000000" w:sz="4" w:space="0"/>
            </w:tcBorders>
            <w:noWrap/>
            <w:vAlign w:val="center"/>
          </w:tcPr>
          <w:p w14:paraId="124804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H高</w:t>
            </w:r>
          </w:p>
        </w:tc>
        <w:tc>
          <w:tcPr>
            <w:tcW w:w="660" w:type="dxa"/>
            <w:vMerge w:val="continue"/>
            <w:tcBorders>
              <w:left w:val="single" w:color="000000" w:sz="4" w:space="0"/>
              <w:right w:val="single" w:color="000000" w:sz="4" w:space="0"/>
            </w:tcBorders>
            <w:noWrap/>
            <w:vAlign w:val="center"/>
          </w:tcPr>
          <w:p w14:paraId="3235EAAD">
            <w:pPr>
              <w:jc w:val="center"/>
              <w:rPr>
                <w:rFonts w:hint="eastAsia" w:ascii="宋体" w:hAnsi="宋体" w:eastAsia="宋体" w:cs="宋体"/>
                <w:i w:val="0"/>
                <w:iCs w:val="0"/>
                <w:color w:val="000000"/>
                <w:sz w:val="24"/>
                <w:szCs w:val="24"/>
                <w:u w:val="none"/>
              </w:rPr>
            </w:pPr>
          </w:p>
        </w:tc>
        <w:tc>
          <w:tcPr>
            <w:tcW w:w="760" w:type="dxa"/>
            <w:vMerge w:val="continue"/>
            <w:tcBorders>
              <w:left w:val="single" w:color="000000" w:sz="4" w:space="0"/>
              <w:right w:val="single" w:color="000000" w:sz="4" w:space="0"/>
            </w:tcBorders>
            <w:noWrap/>
            <w:vAlign w:val="center"/>
          </w:tcPr>
          <w:p w14:paraId="2DD8B46F">
            <w:pPr>
              <w:jc w:val="center"/>
              <w:rPr>
                <w:rFonts w:hint="eastAsia" w:ascii="宋体" w:hAnsi="宋体" w:eastAsia="宋体" w:cs="宋体"/>
                <w:i w:val="0"/>
                <w:iCs w:val="0"/>
                <w:color w:val="000000"/>
                <w:sz w:val="24"/>
                <w:szCs w:val="24"/>
                <w:u w:val="none"/>
              </w:rPr>
            </w:pPr>
          </w:p>
        </w:tc>
        <w:tc>
          <w:tcPr>
            <w:tcW w:w="920" w:type="dxa"/>
            <w:vMerge w:val="continue"/>
            <w:tcBorders>
              <w:left w:val="single" w:color="000000" w:sz="4" w:space="0"/>
              <w:right w:val="single" w:color="000000" w:sz="4" w:space="0"/>
            </w:tcBorders>
            <w:noWrap/>
            <w:vAlign w:val="center"/>
          </w:tcPr>
          <w:p w14:paraId="28BBDBA6">
            <w:pPr>
              <w:jc w:val="center"/>
              <w:rPr>
                <w:rFonts w:hint="eastAsia" w:ascii="宋体" w:hAnsi="宋体" w:eastAsia="宋体" w:cs="宋体"/>
                <w:i w:val="0"/>
                <w:iCs w:val="0"/>
                <w:color w:val="000000"/>
                <w:sz w:val="24"/>
                <w:szCs w:val="24"/>
                <w:u w:val="none"/>
              </w:rPr>
            </w:pPr>
          </w:p>
        </w:tc>
        <w:tc>
          <w:tcPr>
            <w:tcW w:w="880" w:type="dxa"/>
            <w:vMerge w:val="continue"/>
            <w:tcBorders>
              <w:left w:val="single" w:color="000000" w:sz="4" w:space="0"/>
              <w:right w:val="single" w:color="000000" w:sz="4" w:space="0"/>
            </w:tcBorders>
            <w:noWrap/>
            <w:vAlign w:val="center"/>
          </w:tcPr>
          <w:p w14:paraId="3EA852B5">
            <w:pPr>
              <w:jc w:val="center"/>
              <w:rPr>
                <w:rFonts w:hint="eastAsia" w:ascii="宋体" w:hAnsi="宋体" w:eastAsia="宋体" w:cs="宋体"/>
                <w:i w:val="0"/>
                <w:iCs w:val="0"/>
                <w:color w:val="000000"/>
                <w:sz w:val="24"/>
                <w:szCs w:val="24"/>
                <w:u w:val="none"/>
              </w:rPr>
            </w:pPr>
          </w:p>
        </w:tc>
        <w:tc>
          <w:tcPr>
            <w:tcW w:w="1450" w:type="dxa"/>
            <w:vMerge w:val="continue"/>
            <w:tcBorders>
              <w:left w:val="single" w:color="000000" w:sz="4" w:space="0"/>
              <w:right w:val="single" w:color="000000" w:sz="4" w:space="0"/>
            </w:tcBorders>
            <w:noWrap/>
            <w:vAlign w:val="center"/>
          </w:tcPr>
          <w:p w14:paraId="3C2486E0">
            <w:pPr>
              <w:jc w:val="center"/>
              <w:rPr>
                <w:rFonts w:hint="eastAsia" w:ascii="宋体" w:hAnsi="宋体" w:eastAsia="宋体" w:cs="宋体"/>
                <w:i w:val="0"/>
                <w:iCs w:val="0"/>
                <w:color w:val="000000"/>
                <w:sz w:val="24"/>
                <w:szCs w:val="24"/>
                <w:u w:val="none"/>
              </w:rPr>
            </w:pPr>
          </w:p>
        </w:tc>
      </w:tr>
      <w:tr w14:paraId="73F59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0371E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80" w:type="dxa"/>
            <w:tcBorders>
              <w:top w:val="single" w:color="000000" w:sz="4" w:space="0"/>
              <w:left w:val="single" w:color="000000" w:sz="4" w:space="0"/>
              <w:bottom w:val="single" w:color="000000" w:sz="4" w:space="0"/>
              <w:right w:val="single" w:color="000000" w:sz="4" w:space="0"/>
            </w:tcBorders>
            <w:noWrap/>
            <w:vAlign w:val="center"/>
          </w:tcPr>
          <w:p w14:paraId="2D1BC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上排门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CC283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维修整门</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3914F4D">
            <w:pPr>
              <w:jc w:val="center"/>
              <w:rPr>
                <w:rFonts w:hint="eastAsia" w:ascii="宋体" w:hAnsi="宋体" w:eastAsia="宋体" w:cs="宋体"/>
                <w:i w:val="0"/>
                <w:iCs w:val="0"/>
                <w:color w:val="000000"/>
                <w:sz w:val="24"/>
                <w:szCs w:val="24"/>
                <w:u w:val="none"/>
              </w:rPr>
            </w:pP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3FF69318">
            <w:pPr>
              <w:jc w:val="center"/>
              <w:rPr>
                <w:rFonts w:hint="eastAsia" w:ascii="宋体" w:hAnsi="宋体" w:eastAsia="宋体" w:cs="宋体"/>
                <w:i w:val="0"/>
                <w:iCs w:val="0"/>
                <w:color w:val="000000"/>
                <w:sz w:val="24"/>
                <w:szCs w:val="24"/>
                <w:u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56D9DC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1F3A2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A409D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71C49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12EC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电机上下一半停（1.5.6.7.13）</w:t>
            </w:r>
          </w:p>
        </w:tc>
      </w:tr>
      <w:tr w14:paraId="5ABE1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76DB8D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80" w:type="dxa"/>
            <w:tcBorders>
              <w:top w:val="single" w:color="000000" w:sz="4" w:space="0"/>
              <w:left w:val="single" w:color="000000" w:sz="4" w:space="0"/>
              <w:bottom w:val="single" w:color="000000" w:sz="4" w:space="0"/>
              <w:right w:val="single" w:color="000000" w:sz="4" w:space="0"/>
            </w:tcBorders>
            <w:noWrap/>
            <w:vAlign w:val="center"/>
          </w:tcPr>
          <w:p w14:paraId="29EB3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上排门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47D06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维修整门</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ADECEE">
            <w:pPr>
              <w:jc w:val="center"/>
              <w:rPr>
                <w:rFonts w:hint="eastAsia" w:ascii="宋体" w:hAnsi="宋体" w:eastAsia="宋体" w:cs="宋体"/>
                <w:i w:val="0"/>
                <w:iCs w:val="0"/>
                <w:color w:val="000000"/>
                <w:sz w:val="24"/>
                <w:szCs w:val="24"/>
                <w:u w:val="none"/>
              </w:rPr>
            </w:pP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2A245A19">
            <w:pPr>
              <w:jc w:val="center"/>
              <w:rPr>
                <w:rFonts w:hint="eastAsia" w:ascii="宋体" w:hAnsi="宋体" w:eastAsia="宋体" w:cs="宋体"/>
                <w:i w:val="0"/>
                <w:iCs w:val="0"/>
                <w:color w:val="000000"/>
                <w:sz w:val="24"/>
                <w:szCs w:val="24"/>
                <w:u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5EF4EB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7BA19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9E6F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56DA09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EBDE7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链条两侧链条脱落（2）</w:t>
            </w:r>
          </w:p>
        </w:tc>
      </w:tr>
      <w:tr w14:paraId="6335E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3FC93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80" w:type="dxa"/>
            <w:tcBorders>
              <w:top w:val="single" w:color="000000" w:sz="4" w:space="0"/>
              <w:left w:val="single" w:color="000000" w:sz="4" w:space="0"/>
              <w:bottom w:val="single" w:color="000000" w:sz="4" w:space="0"/>
              <w:right w:val="single" w:color="000000" w:sz="4" w:space="0"/>
            </w:tcBorders>
            <w:noWrap/>
            <w:vAlign w:val="center"/>
          </w:tcPr>
          <w:p w14:paraId="4750D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保温快速门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2F3D6A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更换整门</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831B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5</w:t>
            </w:r>
            <w:r>
              <w:rPr>
                <w:rFonts w:hint="eastAsia" w:ascii="宋体" w:hAnsi="宋体" w:cs="宋体"/>
                <w:i w:val="0"/>
                <w:iCs w:val="0"/>
                <w:color w:val="000000"/>
                <w:kern w:val="0"/>
                <w:sz w:val="24"/>
                <w:szCs w:val="24"/>
                <w:u w:val="none"/>
                <w:lang w:val="en-US" w:eastAsia="zh-CN" w:bidi="ar"/>
              </w:rPr>
              <w:t>m</w:t>
            </w: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13AEC6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m</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4473E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225166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34F8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09F81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93E3C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一楼洗车、装潢美容实训室</w:t>
            </w:r>
          </w:p>
        </w:tc>
      </w:tr>
      <w:tr w14:paraId="4E2A1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28F00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80" w:type="dxa"/>
            <w:tcBorders>
              <w:top w:val="single" w:color="000000" w:sz="4" w:space="0"/>
              <w:left w:val="single" w:color="000000" w:sz="4" w:space="0"/>
              <w:bottom w:val="single" w:color="000000" w:sz="4" w:space="0"/>
              <w:right w:val="single" w:color="000000" w:sz="4" w:space="0"/>
            </w:tcBorders>
            <w:noWrap/>
            <w:vAlign w:val="center"/>
          </w:tcPr>
          <w:p w14:paraId="3E408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上排门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EE69B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维修整门</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56F4B9">
            <w:pPr>
              <w:jc w:val="center"/>
              <w:rPr>
                <w:rFonts w:hint="eastAsia" w:ascii="宋体" w:hAnsi="宋体" w:eastAsia="宋体" w:cs="宋体"/>
                <w:i w:val="0"/>
                <w:iCs w:val="0"/>
                <w:color w:val="000000"/>
                <w:sz w:val="24"/>
                <w:szCs w:val="24"/>
                <w:u w:val="none"/>
              </w:rPr>
            </w:pP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1ADC258D">
            <w:pPr>
              <w:jc w:val="center"/>
              <w:rPr>
                <w:rFonts w:hint="eastAsia" w:ascii="宋体" w:hAnsi="宋体" w:eastAsia="宋体" w:cs="宋体"/>
                <w:i w:val="0"/>
                <w:iCs w:val="0"/>
                <w:color w:val="000000"/>
                <w:sz w:val="24"/>
                <w:szCs w:val="24"/>
                <w:u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682B0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61E3CE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DBADE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7E8D2A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D69B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调限位（洗车房12号）</w:t>
            </w:r>
          </w:p>
        </w:tc>
      </w:tr>
      <w:tr w14:paraId="23A51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78867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280" w:type="dxa"/>
            <w:tcBorders>
              <w:top w:val="single" w:color="000000" w:sz="4" w:space="0"/>
              <w:left w:val="single" w:color="000000" w:sz="4" w:space="0"/>
              <w:bottom w:val="single" w:color="000000" w:sz="4" w:space="0"/>
              <w:right w:val="single" w:color="000000" w:sz="4" w:space="0"/>
            </w:tcBorders>
            <w:noWrap/>
            <w:vAlign w:val="center"/>
          </w:tcPr>
          <w:p w14:paraId="18061D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上排门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E799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更换门板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441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5</w:t>
            </w:r>
            <w:r>
              <w:rPr>
                <w:rFonts w:hint="eastAsia" w:ascii="宋体" w:hAnsi="宋体" w:cs="宋体"/>
                <w:i w:val="0"/>
                <w:iCs w:val="0"/>
                <w:color w:val="000000"/>
                <w:kern w:val="0"/>
                <w:sz w:val="24"/>
                <w:szCs w:val="24"/>
                <w:u w:val="none"/>
                <w:lang w:val="en-US" w:eastAsia="zh-CN" w:bidi="ar"/>
              </w:rPr>
              <w:t>m</w:t>
            </w: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138C66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m</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609D07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5FB7A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13D0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772D4F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3DC1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门板坏一块（洗车房门板调换过来维修）</w:t>
            </w:r>
          </w:p>
        </w:tc>
      </w:tr>
      <w:tr w14:paraId="49224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17C30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80" w:type="dxa"/>
            <w:tcBorders>
              <w:top w:val="single" w:color="000000" w:sz="4" w:space="0"/>
              <w:left w:val="single" w:color="000000" w:sz="4" w:space="0"/>
              <w:bottom w:val="single" w:color="000000" w:sz="4" w:space="0"/>
              <w:right w:val="single" w:color="000000" w:sz="4" w:space="0"/>
            </w:tcBorders>
            <w:noWrap/>
            <w:vAlign w:val="center"/>
          </w:tcPr>
          <w:p w14:paraId="6F5B66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上排门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D8E89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更换电机</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CE44FC">
            <w:pPr>
              <w:jc w:val="center"/>
              <w:rPr>
                <w:rFonts w:hint="eastAsia" w:ascii="宋体" w:hAnsi="宋体" w:eastAsia="宋体" w:cs="宋体"/>
                <w:i w:val="0"/>
                <w:iCs w:val="0"/>
                <w:color w:val="000000"/>
                <w:sz w:val="24"/>
                <w:szCs w:val="24"/>
                <w:u w:val="none"/>
              </w:rPr>
            </w:pP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2D780115">
            <w:pPr>
              <w:jc w:val="center"/>
              <w:rPr>
                <w:rFonts w:hint="eastAsia" w:ascii="宋体" w:hAnsi="宋体" w:eastAsia="宋体" w:cs="宋体"/>
                <w:i w:val="0"/>
                <w:iCs w:val="0"/>
                <w:color w:val="000000"/>
                <w:sz w:val="24"/>
                <w:szCs w:val="24"/>
                <w:u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A7BC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1EF415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67E61D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06386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093DE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电机故障（AS7）</w:t>
            </w:r>
          </w:p>
        </w:tc>
      </w:tr>
      <w:tr w14:paraId="31246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608" w:type="dxa"/>
            <w:tcBorders>
              <w:top w:val="single" w:color="000000" w:sz="4" w:space="0"/>
              <w:left w:val="single" w:color="000000" w:sz="4" w:space="0"/>
              <w:bottom w:val="single" w:color="000000" w:sz="4" w:space="0"/>
              <w:right w:val="single" w:color="000000" w:sz="4" w:space="0"/>
            </w:tcBorders>
            <w:noWrap/>
            <w:vAlign w:val="center"/>
          </w:tcPr>
          <w:p w14:paraId="791303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80" w:type="dxa"/>
            <w:tcBorders>
              <w:top w:val="single" w:color="000000" w:sz="4" w:space="0"/>
              <w:left w:val="single" w:color="000000" w:sz="4" w:space="0"/>
              <w:bottom w:val="single" w:color="000000" w:sz="4" w:space="0"/>
              <w:right w:val="single" w:color="auto" w:sz="4" w:space="0"/>
            </w:tcBorders>
            <w:noWrap/>
            <w:vAlign w:val="center"/>
          </w:tcPr>
          <w:p w14:paraId="34778D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上排门</w:t>
            </w:r>
          </w:p>
        </w:tc>
        <w:tc>
          <w:tcPr>
            <w:tcW w:w="1200" w:type="dxa"/>
            <w:tcBorders>
              <w:top w:val="single" w:color="000000" w:sz="4" w:space="0"/>
              <w:left w:val="single" w:color="auto" w:sz="4" w:space="0"/>
              <w:bottom w:val="single" w:color="000000" w:sz="4" w:space="0"/>
              <w:right w:val="single" w:color="000000" w:sz="4" w:space="0"/>
            </w:tcBorders>
            <w:noWrap/>
            <w:vAlign w:val="center"/>
          </w:tcPr>
          <w:p w14:paraId="3929C7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维修保养</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59E1B5">
            <w:pPr>
              <w:jc w:val="center"/>
              <w:rPr>
                <w:rFonts w:hint="eastAsia" w:ascii="宋体" w:hAnsi="宋体" w:eastAsia="宋体" w:cs="宋体"/>
                <w:i w:val="0"/>
                <w:iCs w:val="0"/>
                <w:color w:val="000000"/>
                <w:sz w:val="24"/>
                <w:szCs w:val="24"/>
                <w:u w:val="none"/>
              </w:rPr>
            </w:pP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03E7ECF7">
            <w:pPr>
              <w:jc w:val="center"/>
              <w:rPr>
                <w:rFonts w:hint="eastAsia" w:ascii="宋体" w:hAnsi="宋体" w:eastAsia="宋体" w:cs="宋体"/>
                <w:i w:val="0"/>
                <w:iCs w:val="0"/>
                <w:color w:val="000000"/>
                <w:sz w:val="24"/>
                <w:szCs w:val="24"/>
                <w:u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08BA4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56B8EE28">
            <w:pPr>
              <w:jc w:val="center"/>
              <w:rPr>
                <w:rFonts w:hint="eastAsia" w:ascii="宋体" w:hAnsi="宋体" w:eastAsia="宋体" w:cs="宋体"/>
                <w:i w:val="0"/>
                <w:iCs w:val="0"/>
                <w:color w:val="000000"/>
                <w:sz w:val="24"/>
                <w:szCs w:val="24"/>
                <w:u w:val="none"/>
              </w:rPr>
            </w:pP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29AF7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363305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ABDD2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整门维修保养</w:t>
            </w:r>
          </w:p>
        </w:tc>
      </w:tr>
    </w:tbl>
    <w:p w14:paraId="0642B6DA">
      <w:pPr>
        <w:tabs>
          <w:tab w:val="left" w:pos="709"/>
          <w:tab w:val="left" w:pos="993"/>
          <w:tab w:val="left" w:pos="1418"/>
        </w:tabs>
        <w:rPr>
          <w:rFonts w:hint="eastAsia" w:ascii="宋体" w:hAnsi="宋体"/>
          <w:b/>
          <w:color w:val="000000"/>
          <w:kern w:val="0"/>
          <w:sz w:val="28"/>
          <w:szCs w:val="28"/>
        </w:rPr>
      </w:pPr>
    </w:p>
    <w:p w14:paraId="367DA6B7">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技术服务主要参数要求：</w:t>
      </w:r>
    </w:p>
    <w:p w14:paraId="43733275">
      <w:pPr>
        <w:ind w:firstLine="420" w:firstLineChars="150"/>
        <w:rPr>
          <w:rFonts w:hint="default" w:ascii="Times New Roman" w:hAnsi="Times New Roman" w:cs="Times New Roman"/>
          <w:color w:val="000000"/>
          <w:kern w:val="0"/>
          <w:sz w:val="28"/>
          <w:szCs w:val="28"/>
          <w:lang w:val="en-US" w:eastAsia="zh-CN"/>
        </w:rPr>
      </w:pPr>
      <w:r>
        <w:rPr>
          <w:rFonts w:hint="eastAsia" w:ascii="宋体" w:hAnsi="宋体"/>
          <w:color w:val="000000"/>
          <w:kern w:val="0"/>
          <w:sz w:val="28"/>
          <w:szCs w:val="28"/>
          <w:lang w:val="en-US" w:eastAsia="zh-CN"/>
        </w:rPr>
        <w:t>质保期2年</w:t>
      </w:r>
    </w:p>
    <w:p w14:paraId="278839A0">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验收标准：</w:t>
      </w:r>
    </w:p>
    <w:p w14:paraId="2B33A588">
      <w:pPr>
        <w:tabs>
          <w:tab w:val="left" w:pos="630"/>
          <w:tab w:val="left" w:pos="735"/>
          <w:tab w:val="left" w:pos="945"/>
        </w:tabs>
        <w:spacing w:line="360" w:lineRule="auto"/>
        <w:ind w:firstLine="420" w:firstLineChars="150"/>
        <w:rPr>
          <w:rFonts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(根据国家有关规定、采购文件、成交方的响应文件以及合同约定的内容和验收标准进行制定，验收情况作为支付货款的依据。)根据清单验收</w:t>
      </w:r>
    </w:p>
    <w:p w14:paraId="5A901811">
      <w:pPr>
        <w:numPr>
          <w:ilvl w:val="0"/>
          <w:numId w:val="2"/>
        </w:numPr>
        <w:tabs>
          <w:tab w:val="left" w:pos="709"/>
          <w:tab w:val="left" w:pos="993"/>
          <w:tab w:val="left" w:pos="1418"/>
        </w:tabs>
        <w:ind w:left="0" w:leftChars="0" w:firstLine="0" w:firstLineChars="0"/>
        <w:rPr>
          <w:rFonts w:hint="eastAsia" w:ascii="宋体" w:hAnsi="宋体" w:cs="Times New Roman"/>
          <w:b w:val="0"/>
          <w:bCs/>
          <w:color w:val="000000"/>
          <w:kern w:val="0"/>
          <w:sz w:val="28"/>
          <w:szCs w:val="28"/>
          <w:lang w:val="en-US" w:eastAsia="zh-CN"/>
        </w:rPr>
      </w:pPr>
      <w:r>
        <w:rPr>
          <w:rFonts w:hint="eastAsia" w:ascii="宋体" w:hAnsi="宋体" w:eastAsia="宋体"/>
          <w:b/>
          <w:bCs w:val="0"/>
          <w:color w:val="000000"/>
          <w:kern w:val="0"/>
          <w:sz w:val="28"/>
          <w:szCs w:val="28"/>
          <w:lang w:val="en-US" w:eastAsia="zh-CN"/>
        </w:rPr>
        <w:t>采购项目交付或执行的地点：</w:t>
      </w:r>
      <w:r>
        <w:rPr>
          <w:rFonts w:hint="eastAsia" w:ascii="宋体" w:hAnsi="宋体" w:cs="Times New Roman"/>
          <w:b w:val="0"/>
          <w:bCs/>
          <w:color w:val="000000"/>
          <w:kern w:val="0"/>
          <w:sz w:val="28"/>
          <w:szCs w:val="28"/>
          <w:lang w:val="en-US" w:eastAsia="zh-CN"/>
        </w:rPr>
        <w:t>江苏信息职业技术学院或采购人指定地点。</w:t>
      </w:r>
    </w:p>
    <w:p w14:paraId="64F82F19">
      <w:pPr>
        <w:numPr>
          <w:ilvl w:val="0"/>
          <w:numId w:val="2"/>
        </w:numPr>
        <w:tabs>
          <w:tab w:val="left" w:pos="709"/>
          <w:tab w:val="left" w:pos="993"/>
          <w:tab w:val="left" w:pos="1418"/>
        </w:tabs>
        <w:ind w:left="0" w:leftChars="0" w:firstLine="0" w:firstLineChars="0"/>
        <w:rPr>
          <w:rFonts w:hint="eastAsia" w:ascii="宋体" w:hAnsi="宋体" w:cs="Times New Roman"/>
          <w:b/>
          <w:bCs w:val="0"/>
          <w:color w:val="000000"/>
          <w:kern w:val="0"/>
          <w:sz w:val="28"/>
          <w:szCs w:val="28"/>
          <w:lang w:val="en-US" w:eastAsia="zh-CN"/>
        </w:rPr>
      </w:pPr>
      <w:r>
        <w:rPr>
          <w:rFonts w:hint="eastAsia" w:ascii="宋体" w:hAnsi="宋体" w:cs="Times New Roman"/>
          <w:b/>
          <w:bCs w:val="0"/>
          <w:color w:val="000000"/>
          <w:kern w:val="0"/>
          <w:sz w:val="28"/>
          <w:szCs w:val="28"/>
          <w:lang w:val="en-US" w:eastAsia="zh-CN"/>
        </w:rPr>
        <w:t>付款方式：合同签订后一次性付款。</w:t>
      </w:r>
    </w:p>
    <w:p w14:paraId="2033B3A4">
      <w:pPr>
        <w:spacing w:line="360" w:lineRule="auto"/>
        <w:ind w:firstLine="2001" w:firstLineChars="445"/>
        <w:rPr>
          <w:rFonts w:hint="eastAsia" w:ascii="宋体" w:hAnsi="宋体"/>
          <w:b/>
          <w:color w:val="000000"/>
          <w:spacing w:val="4"/>
          <w:sz w:val="44"/>
          <w:szCs w:val="44"/>
        </w:rPr>
      </w:pPr>
    </w:p>
    <w:p w14:paraId="58E825EE">
      <w:pPr>
        <w:spacing w:line="360" w:lineRule="auto"/>
        <w:rPr>
          <w:rFonts w:hint="eastAsia" w:ascii="宋体" w:hAnsi="宋体"/>
          <w:b/>
          <w:color w:val="000000"/>
          <w:spacing w:val="4"/>
          <w:sz w:val="44"/>
          <w:szCs w:val="44"/>
        </w:rPr>
      </w:pPr>
    </w:p>
    <w:p w14:paraId="767C13E4">
      <w:pPr>
        <w:spacing w:line="360" w:lineRule="auto"/>
        <w:rPr>
          <w:rFonts w:hint="eastAsia" w:ascii="宋体" w:hAnsi="宋体"/>
          <w:b/>
          <w:color w:val="000000"/>
          <w:spacing w:val="4"/>
          <w:sz w:val="44"/>
          <w:szCs w:val="44"/>
        </w:rPr>
      </w:pPr>
    </w:p>
    <w:p w14:paraId="7553BD70">
      <w:pPr>
        <w:spacing w:line="360" w:lineRule="auto"/>
        <w:rPr>
          <w:rFonts w:hint="eastAsia" w:ascii="宋体" w:hAnsi="宋体"/>
          <w:b/>
          <w:color w:val="000000"/>
          <w:spacing w:val="4"/>
          <w:sz w:val="44"/>
          <w:szCs w:val="44"/>
        </w:rPr>
      </w:pPr>
    </w:p>
    <w:p w14:paraId="4DDEBFC2">
      <w:pPr>
        <w:spacing w:line="360" w:lineRule="auto"/>
        <w:rPr>
          <w:rFonts w:hint="eastAsia" w:ascii="宋体" w:hAnsi="宋体"/>
          <w:b/>
          <w:color w:val="000000"/>
          <w:spacing w:val="4"/>
          <w:sz w:val="44"/>
          <w:szCs w:val="44"/>
        </w:rPr>
      </w:pPr>
    </w:p>
    <w:p w14:paraId="246D6D64">
      <w:pPr>
        <w:spacing w:line="360" w:lineRule="auto"/>
        <w:rPr>
          <w:rFonts w:hint="eastAsia" w:ascii="宋体" w:hAnsi="宋体"/>
          <w:b/>
          <w:color w:val="000000"/>
          <w:spacing w:val="4"/>
          <w:sz w:val="44"/>
          <w:szCs w:val="44"/>
        </w:rPr>
      </w:pPr>
    </w:p>
    <w:p w14:paraId="555DC4CA">
      <w:pPr>
        <w:spacing w:line="360" w:lineRule="auto"/>
        <w:rPr>
          <w:rFonts w:hint="eastAsia" w:ascii="宋体" w:hAnsi="宋体"/>
          <w:b/>
          <w:color w:val="000000"/>
          <w:spacing w:val="4"/>
          <w:sz w:val="44"/>
          <w:szCs w:val="44"/>
        </w:rPr>
      </w:pPr>
    </w:p>
    <w:p w14:paraId="3A59E8F1">
      <w:pPr>
        <w:spacing w:line="360" w:lineRule="auto"/>
        <w:rPr>
          <w:rFonts w:hint="eastAsia" w:ascii="宋体" w:hAnsi="宋体"/>
          <w:b/>
          <w:color w:val="000000"/>
          <w:spacing w:val="4"/>
          <w:sz w:val="44"/>
          <w:szCs w:val="44"/>
        </w:rPr>
      </w:pPr>
    </w:p>
    <w:p w14:paraId="6541C0C5">
      <w:pPr>
        <w:spacing w:line="360" w:lineRule="auto"/>
        <w:rPr>
          <w:rFonts w:hint="eastAsia" w:ascii="宋体" w:hAnsi="宋体"/>
          <w:b/>
          <w:color w:val="000000"/>
          <w:spacing w:val="4"/>
          <w:sz w:val="44"/>
          <w:szCs w:val="44"/>
        </w:rPr>
      </w:pPr>
    </w:p>
    <w:p w14:paraId="54C1CDC4">
      <w:pPr>
        <w:spacing w:line="360" w:lineRule="auto"/>
        <w:rPr>
          <w:rFonts w:hint="eastAsia" w:ascii="宋体" w:hAnsi="宋体"/>
          <w:b/>
          <w:color w:val="000000"/>
          <w:spacing w:val="4"/>
          <w:sz w:val="44"/>
          <w:szCs w:val="44"/>
        </w:rPr>
      </w:pPr>
    </w:p>
    <w:p w14:paraId="0AB95331">
      <w:pPr>
        <w:spacing w:line="360" w:lineRule="auto"/>
        <w:rPr>
          <w:rFonts w:hint="eastAsia" w:ascii="宋体" w:hAnsi="宋体"/>
          <w:b/>
          <w:color w:val="000000"/>
          <w:spacing w:val="4"/>
          <w:sz w:val="44"/>
          <w:szCs w:val="44"/>
        </w:rPr>
      </w:pPr>
    </w:p>
    <w:p w14:paraId="217FE32E">
      <w:pPr>
        <w:spacing w:line="360" w:lineRule="auto"/>
        <w:rPr>
          <w:rFonts w:hint="eastAsia" w:ascii="宋体" w:hAnsi="宋体"/>
          <w:b/>
          <w:color w:val="000000"/>
          <w:spacing w:val="4"/>
          <w:sz w:val="44"/>
          <w:szCs w:val="44"/>
        </w:rPr>
      </w:pPr>
    </w:p>
    <w:p w14:paraId="4C64B329">
      <w:pPr>
        <w:spacing w:line="360" w:lineRule="auto"/>
        <w:rPr>
          <w:rFonts w:hint="eastAsia" w:ascii="宋体" w:hAnsi="宋体"/>
          <w:b/>
          <w:color w:val="000000"/>
          <w:spacing w:val="4"/>
          <w:sz w:val="44"/>
          <w:szCs w:val="44"/>
        </w:rPr>
      </w:pPr>
    </w:p>
    <w:p w14:paraId="29E7F329">
      <w:pPr>
        <w:spacing w:line="360" w:lineRule="auto"/>
        <w:rPr>
          <w:rFonts w:hint="eastAsia" w:ascii="宋体" w:hAnsi="宋体"/>
          <w:b/>
          <w:color w:val="000000"/>
          <w:spacing w:val="4"/>
          <w:sz w:val="44"/>
          <w:szCs w:val="44"/>
        </w:rPr>
      </w:pPr>
    </w:p>
    <w:p w14:paraId="0F477A9F">
      <w:pPr>
        <w:spacing w:line="360" w:lineRule="auto"/>
        <w:rPr>
          <w:rFonts w:hint="eastAsia" w:ascii="宋体" w:hAnsi="宋体"/>
          <w:b/>
          <w:color w:val="000000"/>
          <w:spacing w:val="4"/>
          <w:sz w:val="44"/>
          <w:szCs w:val="44"/>
        </w:rPr>
      </w:pPr>
    </w:p>
    <w:p w14:paraId="748E8BC3">
      <w:pPr>
        <w:spacing w:line="360" w:lineRule="auto"/>
        <w:rPr>
          <w:rFonts w:hint="eastAsia" w:ascii="宋体" w:hAnsi="宋体"/>
          <w:b/>
          <w:color w:val="000000"/>
          <w:spacing w:val="4"/>
          <w:sz w:val="44"/>
          <w:szCs w:val="44"/>
        </w:rPr>
      </w:pPr>
    </w:p>
    <w:p w14:paraId="63A08E19">
      <w:pPr>
        <w:spacing w:line="360" w:lineRule="auto"/>
        <w:rPr>
          <w:rFonts w:hint="eastAsia" w:ascii="宋体" w:hAnsi="宋体"/>
          <w:b/>
          <w:color w:val="000000"/>
          <w:spacing w:val="4"/>
          <w:sz w:val="44"/>
          <w:szCs w:val="44"/>
        </w:rPr>
      </w:pPr>
    </w:p>
    <w:p w14:paraId="31C559E0">
      <w:pPr>
        <w:spacing w:line="360" w:lineRule="auto"/>
        <w:rPr>
          <w:rFonts w:hint="eastAsia" w:ascii="宋体" w:hAnsi="宋体"/>
          <w:b/>
          <w:color w:val="000000"/>
          <w:spacing w:val="4"/>
          <w:sz w:val="44"/>
          <w:szCs w:val="44"/>
        </w:rPr>
      </w:pPr>
    </w:p>
    <w:p w14:paraId="050877DA">
      <w:pPr>
        <w:spacing w:line="360" w:lineRule="auto"/>
        <w:rPr>
          <w:rFonts w:hint="eastAsia" w:ascii="宋体" w:hAnsi="宋体"/>
          <w:b/>
          <w:color w:val="000000"/>
          <w:spacing w:val="4"/>
          <w:sz w:val="44"/>
          <w:szCs w:val="44"/>
        </w:rPr>
      </w:pPr>
    </w:p>
    <w:p w14:paraId="1A341C57">
      <w:pPr>
        <w:spacing w:line="360" w:lineRule="auto"/>
        <w:rPr>
          <w:rFonts w:hint="eastAsia" w:ascii="宋体" w:hAnsi="宋体"/>
          <w:b/>
          <w:color w:val="000000"/>
          <w:spacing w:val="4"/>
          <w:sz w:val="44"/>
          <w:szCs w:val="44"/>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71D1F578">
      <w:pPr>
        <w:numPr>
          <w:ilvl w:val="0"/>
          <w:numId w:val="3"/>
        </w:numPr>
        <w:tabs>
          <w:tab w:val="left" w:pos="210"/>
          <w:tab w:val="left" w:pos="840"/>
          <w:tab w:val="left" w:pos="1155"/>
        </w:tabs>
        <w:spacing w:line="440" w:lineRule="exact"/>
        <w:ind w:left="0" w:firstLine="523" w:firstLineChars="218"/>
        <w:rPr>
          <w:rFonts w:hint="default" w:hAnsi="宋体"/>
          <w:bCs/>
          <w:sz w:val="24"/>
          <w:lang w:val="en-US" w:eastAsia="zh-CN"/>
        </w:rPr>
      </w:pPr>
      <w:r>
        <w:rPr>
          <w:rFonts w:hint="eastAsia" w:hAnsi="宋体"/>
          <w:bCs/>
          <w:sz w:val="24"/>
          <w:lang w:val="en-US" w:eastAsia="zh-CN"/>
        </w:rPr>
        <w:t>维修质保期：2年</w:t>
      </w:r>
    </w:p>
    <w:p w14:paraId="6323938D">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w:t>
      </w:r>
      <w:bookmarkStart w:id="9" w:name="_GoBack"/>
      <w:bookmarkEnd w:id="9"/>
      <w:r>
        <w:rPr>
          <w:rFonts w:hint="eastAsia" w:hAnsi="宋体"/>
          <w:bCs/>
          <w:sz w:val="24"/>
        </w:rPr>
        <w:t>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6AFE23"/>
    <w:multiLevelType w:val="singleLevel"/>
    <w:tmpl w:val="5E6AFE23"/>
    <w:lvl w:ilvl="0" w:tentative="0">
      <w:start w:val="1"/>
      <w:numFmt w:val="decimal"/>
      <w:suff w:val="nothing"/>
      <w:lvlText w:val="%1．"/>
      <w:lvlJc w:val="left"/>
      <w:pPr>
        <w:ind w:left="0" w:firstLine="400"/>
      </w:pPr>
      <w:rPr>
        <w:rFonts w:hint="default"/>
      </w:rPr>
    </w:lvl>
  </w:abstractNum>
  <w:abstractNum w:abstractNumId="1">
    <w:nsid w:val="6F232424"/>
    <w:multiLevelType w:val="singleLevel"/>
    <w:tmpl w:val="6F232424"/>
    <w:lvl w:ilvl="0" w:tentative="0">
      <w:start w:val="2"/>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7C3624F"/>
    <w:rsid w:val="08586038"/>
    <w:rsid w:val="0ADB7197"/>
    <w:rsid w:val="15ED23FC"/>
    <w:rsid w:val="17C41199"/>
    <w:rsid w:val="1CD83104"/>
    <w:rsid w:val="2F5D2F14"/>
    <w:rsid w:val="40591AA2"/>
    <w:rsid w:val="443939AE"/>
    <w:rsid w:val="4BBE370B"/>
    <w:rsid w:val="4D4D6663"/>
    <w:rsid w:val="4FCE5F50"/>
    <w:rsid w:val="55316EC7"/>
    <w:rsid w:val="668C3752"/>
    <w:rsid w:val="6FD02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6"/>
    <w:semiHidden/>
    <w:unhideWhenUsed/>
    <w:qFormat/>
    <w:uiPriority w:val="99"/>
    <w:pPr>
      <w:spacing w:after="120"/>
      <w:ind w:left="420" w:leftChars="200"/>
    </w:pPr>
  </w:style>
  <w:style w:type="paragraph" w:styleId="13">
    <w:name w:val="Date"/>
    <w:basedOn w:val="1"/>
    <w:next w:val="1"/>
    <w:link w:val="44"/>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1"/>
    <w:link w:val="5"/>
    <w:semiHidden/>
    <w:qFormat/>
    <w:uiPriority w:val="9"/>
    <w:rPr>
      <w:rFonts w:cstheme="majorBidi"/>
      <w:color w:val="104862" w:themeColor="accent1" w:themeShade="BF"/>
      <w:sz w:val="28"/>
      <w:szCs w:val="28"/>
    </w:rPr>
  </w:style>
  <w:style w:type="character" w:customStyle="1" w:styleId="28">
    <w:name w:val="标题 5 字符"/>
    <w:basedOn w:val="21"/>
    <w:link w:val="6"/>
    <w:semiHidden/>
    <w:qFormat/>
    <w:uiPriority w:val="9"/>
    <w:rPr>
      <w:rFonts w:cstheme="majorBidi"/>
      <w:color w:val="104862" w:themeColor="accent1" w:themeShade="BF"/>
      <w:sz w:val="24"/>
    </w:rPr>
  </w:style>
  <w:style w:type="character" w:customStyle="1" w:styleId="29">
    <w:name w:val="标题 6 字符"/>
    <w:basedOn w:val="21"/>
    <w:link w:val="7"/>
    <w:semiHidden/>
    <w:qFormat/>
    <w:uiPriority w:val="9"/>
    <w:rPr>
      <w:rFonts w:cstheme="majorBidi"/>
      <w:b/>
      <w:bCs/>
      <w:color w:val="104862" w:themeColor="accent1" w:themeShade="BF"/>
    </w:rPr>
  </w:style>
  <w:style w:type="character" w:customStyle="1" w:styleId="30">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1"/>
    <w:link w:val="39"/>
    <w:qFormat/>
    <w:uiPriority w:val="30"/>
    <w:rPr>
      <w:i/>
      <w:iCs/>
      <w:color w:val="104862" w:themeColor="accent1" w:themeShade="BF"/>
    </w:rPr>
  </w:style>
  <w:style w:type="character" w:customStyle="1" w:styleId="41">
    <w:name w:val="明显参考1"/>
    <w:basedOn w:val="21"/>
    <w:qFormat/>
    <w:uiPriority w:val="32"/>
    <w:rPr>
      <w:b/>
      <w:bCs/>
      <w:smallCaps/>
      <w:color w:val="104862" w:themeColor="accent1" w:themeShade="BF"/>
      <w:spacing w:val="5"/>
    </w:rPr>
  </w:style>
  <w:style w:type="character" w:customStyle="1" w:styleId="42">
    <w:name w:val="页眉 字符"/>
    <w:basedOn w:val="21"/>
    <w:link w:val="15"/>
    <w:qFormat/>
    <w:uiPriority w:val="99"/>
    <w:rPr>
      <w:sz w:val="18"/>
      <w:szCs w:val="18"/>
    </w:rPr>
  </w:style>
  <w:style w:type="character" w:customStyle="1" w:styleId="43">
    <w:name w:val="页脚 字符"/>
    <w:basedOn w:val="21"/>
    <w:link w:val="14"/>
    <w:qFormat/>
    <w:uiPriority w:val="99"/>
    <w:rPr>
      <w:sz w:val="18"/>
      <w:szCs w:val="18"/>
    </w:rPr>
  </w:style>
  <w:style w:type="character" w:customStyle="1" w:styleId="44">
    <w:name w:val="日期 字符"/>
    <w:basedOn w:val="21"/>
    <w:link w:val="13"/>
    <w:qFormat/>
    <w:uiPriority w:val="0"/>
    <w:rPr>
      <w:rFonts w:ascii="Times New Roman" w:hAnsi="Times New Roman" w:eastAsia="黑体" w:cs="Times New Roman"/>
      <w:kern w:val="0"/>
      <w:sz w:val="32"/>
    </w:rPr>
  </w:style>
  <w:style w:type="paragraph" w:customStyle="1" w:styleId="45">
    <w:name w:val="正文文本首行缩进 21"/>
    <w:basedOn w:val="12"/>
    <w:unhideWhenUsed/>
    <w:qFormat/>
    <w:uiPriority w:val="99"/>
    <w:pPr>
      <w:ind w:firstLine="420" w:firstLineChars="200"/>
    </w:pPr>
    <w:rPr>
      <w:rFonts w:ascii="宋体"/>
      <w:spacing w:val="-4"/>
    </w:rPr>
  </w:style>
  <w:style w:type="character" w:customStyle="1" w:styleId="46">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8">
    <w:name w:val="font11"/>
    <w:basedOn w:val="2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6420</Words>
  <Characters>6980</Characters>
  <Lines>72</Lines>
  <Paragraphs>20</Paragraphs>
  <TotalTime>9</TotalTime>
  <ScaleCrop>false</ScaleCrop>
  <LinksUpToDate>false</LinksUpToDate>
  <CharactersWithSpaces>8302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王运钰</cp:lastModifiedBy>
  <dcterms:modified xsi:type="dcterms:W3CDTF">2024-11-29T06:03:41Z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8B22A24A1D1047EC8C4ABF63CE5DD3E1_13</vt:lpwstr>
  </property>
</Properties>
</file>