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E6BBDB">
      <w:pPr>
        <w:ind w:left="660"/>
        <w:rPr>
          <w:rFonts w:ascii="楷体_GB2312" w:eastAsia="楷体_GB2312"/>
          <w:bCs/>
          <w:color w:val="0D0D0D"/>
          <w:sz w:val="30"/>
        </w:rPr>
      </w:pPr>
    </w:p>
    <w:p w14:paraId="26C1A6C3">
      <w:pPr>
        <w:ind w:left="660"/>
        <w:rPr>
          <w:rFonts w:ascii="楷体_GB2312" w:eastAsia="楷体_GB2312"/>
          <w:bCs/>
          <w:color w:val="0D0D0D"/>
          <w:sz w:val="30"/>
        </w:rPr>
      </w:pPr>
    </w:p>
    <w:p w14:paraId="6E275763">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765054EB">
      <w:pPr>
        <w:jc w:val="center"/>
        <w:rPr>
          <w:rFonts w:hint="eastAsia" w:ascii="黑体" w:hAnsi="华文中宋" w:eastAsia="黑体"/>
          <w:bCs/>
          <w:color w:val="0D0D0D"/>
          <w:spacing w:val="20"/>
          <w:sz w:val="52"/>
          <w:szCs w:val="52"/>
        </w:rPr>
      </w:pPr>
      <w:r>
        <w:rPr>
          <w:rFonts w:ascii="黑体" w:hAnsi="华文中宋" w:eastAsia="黑体"/>
          <w:bCs/>
          <w:color w:val="0D0D0D"/>
          <w:spacing w:val="20"/>
          <w:sz w:val="52"/>
          <w:szCs w:val="52"/>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5715" t="11430" r="12700" b="7620"/>
                <wp:wrapNone/>
                <wp:docPr id="61739444"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直接连接符 1"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mC/f+tcA&#10;AAAJAQAADwAAAAAAAAABACAAAAAiAAAAZHJzL2Rvd25yZXYueG1sUEsBAhQAFAAAAAgAh07iQLFZ&#10;fhbnAQAArQMAAA4AAAAAAAAAAQAgAAAAJgEAAGRycy9lMm9Eb2MueG1sUEsFBgAAAAAGAAYAWQEA&#10;AH8FA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02D6A134">
      <w:pPr>
        <w:rPr>
          <w:rFonts w:hint="eastAsia" w:ascii="华文中宋" w:hAnsi="华文中宋" w:eastAsia="华文中宋"/>
          <w:bCs/>
          <w:color w:val="0D0D0D"/>
          <w:sz w:val="30"/>
        </w:rPr>
      </w:pPr>
    </w:p>
    <w:p w14:paraId="7EF2F5AB">
      <w:pPr>
        <w:rPr>
          <w:rFonts w:hint="eastAsia" w:ascii="华文中宋" w:hAnsi="华文中宋" w:eastAsia="华文中宋"/>
          <w:bCs/>
          <w:color w:val="0D0D0D"/>
          <w:sz w:val="30"/>
        </w:rPr>
      </w:pPr>
    </w:p>
    <w:p w14:paraId="49C7A0A7">
      <w:pPr>
        <w:spacing w:line="300" w:lineRule="auto"/>
        <w:rPr>
          <w:rFonts w:hint="eastAsia" w:ascii="宋体" w:hAnsi="宋体"/>
          <w:color w:val="000000"/>
          <w:sz w:val="28"/>
          <w:szCs w:val="28"/>
        </w:rPr>
      </w:pPr>
      <w:r>
        <w:rPr>
          <w:rFonts w:hint="eastAsia" w:ascii="宋体" w:hAnsi="宋体"/>
          <w:color w:val="000000"/>
          <w:sz w:val="28"/>
          <w:szCs w:val="28"/>
        </w:rPr>
        <w:t>项目名称：2026年图书馆特色馆藏文献数字化服务 </w:t>
      </w:r>
    </w:p>
    <w:p w14:paraId="0A6AF712">
      <w:pPr>
        <w:spacing w:line="300" w:lineRule="auto"/>
        <w:rPr>
          <w:rFonts w:hint="eastAsia" w:ascii="宋体" w:hAnsi="宋体"/>
          <w:color w:val="000000"/>
          <w:sz w:val="28"/>
          <w:szCs w:val="28"/>
        </w:rPr>
      </w:pPr>
      <w:r>
        <w:rPr>
          <w:rFonts w:hint="eastAsia" w:ascii="宋体" w:hAnsi="宋体"/>
          <w:color w:val="000000"/>
          <w:sz w:val="28"/>
          <w:szCs w:val="28"/>
        </w:rPr>
        <w:t>项目编号：JSITHW2026052104</w:t>
      </w:r>
    </w:p>
    <w:p w14:paraId="44951D32">
      <w:pPr>
        <w:rPr>
          <w:rFonts w:hint="eastAsia" w:ascii="华文中宋" w:hAnsi="华文中宋" w:eastAsia="华文中宋"/>
          <w:bCs/>
          <w:color w:val="000000"/>
          <w:sz w:val="30"/>
          <w:szCs w:val="30"/>
        </w:rPr>
      </w:pPr>
    </w:p>
    <w:p w14:paraId="278DCEB9">
      <w:pPr>
        <w:rPr>
          <w:rFonts w:hint="eastAsia" w:ascii="华文中宋" w:hAnsi="华文中宋" w:eastAsia="华文中宋"/>
          <w:bCs/>
          <w:color w:val="000000"/>
          <w:sz w:val="32"/>
        </w:rPr>
      </w:pPr>
    </w:p>
    <w:p w14:paraId="06405498">
      <w:pPr>
        <w:rPr>
          <w:rFonts w:hint="eastAsia" w:ascii="华文中宋" w:hAnsi="华文中宋" w:eastAsia="华文中宋"/>
          <w:bCs/>
          <w:color w:val="000000"/>
          <w:sz w:val="32"/>
        </w:rPr>
      </w:pPr>
    </w:p>
    <w:p w14:paraId="6CFA0656">
      <w:pPr>
        <w:rPr>
          <w:rFonts w:hint="eastAsia" w:ascii="华文中宋" w:hAnsi="华文中宋" w:eastAsia="华文中宋"/>
          <w:bCs/>
          <w:color w:val="000000"/>
          <w:sz w:val="32"/>
        </w:rPr>
      </w:pPr>
    </w:p>
    <w:p w14:paraId="4ED1F725">
      <w:pPr>
        <w:rPr>
          <w:rFonts w:hint="eastAsia" w:ascii="华文中宋" w:hAnsi="华文中宋" w:eastAsia="华文中宋"/>
          <w:bCs/>
          <w:color w:val="000000"/>
          <w:sz w:val="32"/>
        </w:rPr>
      </w:pPr>
    </w:p>
    <w:p w14:paraId="6803217A">
      <w:pPr>
        <w:rPr>
          <w:rFonts w:hint="eastAsia" w:ascii="华文中宋" w:hAnsi="华文中宋" w:eastAsia="华文中宋"/>
          <w:bCs/>
          <w:color w:val="000000"/>
          <w:sz w:val="32"/>
        </w:rPr>
      </w:pPr>
    </w:p>
    <w:p w14:paraId="5B2839C2">
      <w:pPr>
        <w:rPr>
          <w:rFonts w:hint="eastAsia" w:ascii="华文中宋" w:hAnsi="华文中宋" w:eastAsia="华文中宋"/>
          <w:bCs/>
          <w:color w:val="000000"/>
          <w:sz w:val="32"/>
        </w:rPr>
      </w:pPr>
    </w:p>
    <w:p w14:paraId="313CABA8">
      <w:pPr>
        <w:rPr>
          <w:rFonts w:hint="eastAsia" w:ascii="华文中宋" w:hAnsi="华文中宋" w:eastAsia="华文中宋"/>
          <w:bCs/>
          <w:color w:val="000000"/>
          <w:sz w:val="32"/>
        </w:rPr>
      </w:pPr>
    </w:p>
    <w:p w14:paraId="7F92203F">
      <w:pPr>
        <w:jc w:val="left"/>
        <w:rPr>
          <w:rFonts w:hint="eastAsia" w:ascii="华文中宋" w:hAnsi="华文中宋" w:eastAsia="华文中宋"/>
          <w:bCs/>
          <w:color w:val="000000"/>
          <w:sz w:val="32"/>
        </w:rPr>
      </w:pPr>
    </w:p>
    <w:p w14:paraId="23EC1763">
      <w:pPr>
        <w:jc w:val="center"/>
        <w:rPr>
          <w:rFonts w:hint="eastAsia" w:ascii="宋体" w:hAnsi="宋体"/>
          <w:color w:val="000000"/>
          <w:sz w:val="32"/>
        </w:rPr>
      </w:pPr>
      <w:r>
        <w:rPr>
          <w:rFonts w:hint="eastAsia" w:ascii="宋体" w:hAnsi="宋体"/>
          <w:color w:val="000000"/>
          <w:sz w:val="32"/>
        </w:rPr>
        <w:t>江苏信息职业技术学院招投标中心</w:t>
      </w:r>
    </w:p>
    <w:p w14:paraId="3349E63D">
      <w:pPr>
        <w:pStyle w:val="15"/>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6</w:t>
      </w:r>
      <w:r>
        <w:rPr>
          <w:rFonts w:hint="eastAsia" w:ascii="宋体" w:hAnsi="宋体" w:eastAsia="宋体"/>
          <w:color w:val="000000"/>
        </w:rPr>
        <w:t>年</w:t>
      </w:r>
      <w:r>
        <w:rPr>
          <w:rFonts w:hint="eastAsia" w:ascii="宋体" w:hAnsi="宋体" w:eastAsia="宋体"/>
          <w:color w:val="000000"/>
          <w:lang w:val="en-US" w:eastAsia="zh-CN"/>
        </w:rPr>
        <w:t>6</w:t>
      </w:r>
      <w:r>
        <w:rPr>
          <w:rFonts w:hint="eastAsia" w:ascii="宋体" w:hAnsi="宋体" w:eastAsia="宋体"/>
          <w:color w:val="000000"/>
        </w:rPr>
        <w:t>月</w:t>
      </w:r>
      <w:r>
        <w:rPr>
          <w:rFonts w:hint="eastAsia" w:ascii="宋体" w:hAnsi="宋体" w:eastAsia="宋体"/>
          <w:color w:val="000000"/>
          <w:lang w:val="en-US" w:eastAsia="zh-CN"/>
        </w:rPr>
        <w:t>22</w:t>
      </w:r>
      <w:r>
        <w:rPr>
          <w:rFonts w:hint="eastAsia" w:ascii="宋体" w:hAnsi="宋体" w:eastAsia="宋体"/>
          <w:color w:val="000000"/>
        </w:rPr>
        <w:t>日</w:t>
      </w:r>
    </w:p>
    <w:p w14:paraId="3512919F">
      <w:pPr>
        <w:ind w:firstLine="3780" w:firstLineChars="1800"/>
        <w:rPr>
          <w:rStyle w:val="27"/>
          <w:rFonts w:eastAsia="黑体"/>
          <w:bCs/>
          <w:color w:val="000000"/>
          <w:sz w:val="48"/>
        </w:rPr>
      </w:pPr>
      <w:r>
        <w:rPr>
          <w:color w:val="000000"/>
        </w:rPr>
        <w:br w:type="page"/>
      </w:r>
      <w:r>
        <w:rPr>
          <w:rStyle w:val="27"/>
          <w:rFonts w:hint="eastAsia" w:eastAsia="黑体"/>
          <w:bCs/>
          <w:color w:val="000000"/>
          <w:sz w:val="48"/>
        </w:rPr>
        <w:t>目     录</w:t>
      </w:r>
    </w:p>
    <w:p w14:paraId="246943F9">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75617EAC">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13"/>
      <w:bookmarkStart w:id="3" w:name="_Hlt4976452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384576CF">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5BEBB372">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7C500ADB">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25BD69B9">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6E8DA2EA">
      <w:pPr>
        <w:spacing w:line="300" w:lineRule="auto"/>
        <w:ind w:firstLine="496" w:firstLineChars="200"/>
        <w:rPr>
          <w:rFonts w:hint="eastAsia" w:ascii="宋体" w:hAnsi="宋体"/>
          <w:color w:val="000000"/>
          <w:spacing w:val="4"/>
          <w:sz w:val="24"/>
        </w:rPr>
      </w:pPr>
    </w:p>
    <w:p w14:paraId="4AAFDA80">
      <w:pPr>
        <w:spacing w:line="360" w:lineRule="auto"/>
        <w:ind w:firstLine="470" w:firstLineChars="196"/>
        <w:rPr>
          <w:rFonts w:hint="eastAsia" w:ascii="宋体" w:hAnsi="宋体" w:cs="宋体"/>
          <w:color w:val="000000"/>
          <w:kern w:val="0"/>
          <w:sz w:val="24"/>
        </w:rPr>
      </w:pPr>
      <w:bookmarkStart w:id="17" w:name="_GoBack"/>
      <w:r>
        <w:rPr>
          <w:rFonts w:hint="eastAsia" w:ascii="宋体" w:hAnsi="宋体" w:cs="宋体"/>
          <w:color w:val="000000"/>
          <w:kern w:val="0"/>
          <w:sz w:val="24"/>
        </w:rPr>
        <w:t>江苏信息职业技术学院招投标中心受学校委托，就2026年图书馆特色馆藏文献数字化服务采购项目进行公开招标，现欢迎符合相关条件的供应商参加投标。</w:t>
      </w:r>
    </w:p>
    <w:p w14:paraId="575E4521">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568EDAA7">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名称：2026年图书馆特色馆藏文献数字化服务 </w:t>
      </w:r>
    </w:p>
    <w:p w14:paraId="41672670">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编号：JSITHW2026052104</w:t>
      </w:r>
    </w:p>
    <w:p w14:paraId="2D3A7480">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369415DD">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6A177E13">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8</w:t>
      </w:r>
      <w:r>
        <w:rPr>
          <w:rFonts w:hint="eastAsia" w:ascii="宋体" w:hAnsi="宋体"/>
          <w:b/>
          <w:color w:val="000000"/>
          <w:spacing w:val="4"/>
          <w:sz w:val="24"/>
        </w:rPr>
        <w:t>万元</w:t>
      </w:r>
    </w:p>
    <w:p w14:paraId="224C80FC">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6BFD1478">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67072006">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17647DB1">
      <w:pPr>
        <w:spacing w:line="440" w:lineRule="exact"/>
        <w:ind w:firstLine="480" w:firstLineChars="200"/>
        <w:rPr>
          <w:color w:val="000000"/>
          <w:sz w:val="24"/>
        </w:rPr>
      </w:pPr>
      <w:r>
        <w:rPr>
          <w:rFonts w:hint="eastAsia"/>
          <w:color w:val="000000"/>
          <w:sz w:val="24"/>
        </w:rPr>
        <w:t>2.提供单位负责人身份证明、委托投标人身份证明及委托授权书。</w:t>
      </w:r>
    </w:p>
    <w:p w14:paraId="0536BE47">
      <w:pPr>
        <w:spacing w:line="440" w:lineRule="exact"/>
        <w:ind w:firstLine="480" w:firstLineChars="200"/>
        <w:rPr>
          <w:rFonts w:hint="eastAsia"/>
          <w:sz w:val="24"/>
        </w:rPr>
      </w:pPr>
      <w:r>
        <w:rPr>
          <w:rFonts w:hint="eastAsia"/>
          <w:sz w:val="24"/>
        </w:rPr>
        <w:t>3.</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8"/>
          <w:sz w:val="24"/>
        </w:rPr>
        <w:t>www.creditchina.gov.cn</w:t>
      </w:r>
      <w:r>
        <w:rPr>
          <w:rStyle w:val="28"/>
          <w:sz w:val="24"/>
        </w:rPr>
        <w:fldChar w:fldCharType="end"/>
      </w:r>
      <w:r>
        <w:rPr>
          <w:rFonts w:hint="eastAsia"/>
          <w:sz w:val="24"/>
        </w:rPr>
        <w:t>）列入失信执行人、重大税收违法案件当事人名单、政府采购严重违法失信行为。</w:t>
      </w:r>
      <w:bookmarkEnd w:id="8"/>
    </w:p>
    <w:p w14:paraId="744BC7EF">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lang w:val="en-US" w:eastAsia="zh-CN"/>
        </w:rPr>
        <w:t>4.投标供应商具备有效期内的《出版物经营许可证》</w:t>
      </w:r>
    </w:p>
    <w:p w14:paraId="202E6E81">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lang w:val="en-US" w:eastAsia="zh-CN"/>
        </w:rPr>
        <w:t>5</w:t>
      </w:r>
      <w:r>
        <w:rPr>
          <w:rFonts w:hint="eastAsia" w:ascii="宋体" w:hAnsi="宋体" w:cs="宋体"/>
          <w:color w:val="000000"/>
          <w:kern w:val="0"/>
          <w:sz w:val="24"/>
        </w:rPr>
        <w:t>.本次招标不接受联合体投标，不得转包、分包。</w:t>
      </w:r>
    </w:p>
    <w:p w14:paraId="305213FF">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7D5DBE7">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2620496">
      <w:pPr>
        <w:spacing w:line="360" w:lineRule="auto"/>
        <w:ind w:firstLine="482" w:firstLineChars="200"/>
        <w:rPr>
          <w:b/>
          <w:color w:val="000000"/>
          <w:sz w:val="24"/>
        </w:rPr>
      </w:pPr>
      <w:r>
        <w:rPr>
          <w:rFonts w:hint="eastAsia"/>
          <w:b/>
          <w:color w:val="000000"/>
          <w:sz w:val="24"/>
        </w:rPr>
        <w:t>七、投标文件接收信息：</w:t>
      </w:r>
    </w:p>
    <w:p w14:paraId="4556B5E6">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6</w:t>
      </w:r>
      <w:r>
        <w:rPr>
          <w:rFonts w:hint="eastAsia"/>
          <w:color w:val="000000"/>
          <w:sz w:val="24"/>
        </w:rPr>
        <w:t>年</w:t>
      </w:r>
      <w:r>
        <w:rPr>
          <w:rFonts w:hint="eastAsia"/>
          <w:color w:val="000000"/>
          <w:sz w:val="24"/>
          <w:lang w:val="en-US" w:eastAsia="zh-CN"/>
        </w:rPr>
        <w:t>7</w:t>
      </w:r>
      <w:r>
        <w:rPr>
          <w:rFonts w:hint="eastAsia"/>
          <w:color w:val="000000"/>
          <w:sz w:val="24"/>
        </w:rPr>
        <w:t>月</w:t>
      </w:r>
      <w:r>
        <w:rPr>
          <w:rFonts w:hint="eastAsia"/>
          <w:color w:val="000000"/>
          <w:sz w:val="24"/>
          <w:lang w:val="en-US" w:eastAsia="zh-CN"/>
        </w:rPr>
        <w:t>6</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2A8D165E">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7</w:t>
      </w:r>
      <w:r>
        <w:rPr>
          <w:rFonts w:hint="eastAsia" w:ascii="宋体" w:hAnsi="宋体"/>
          <w:color w:val="000000"/>
          <w:spacing w:val="4"/>
          <w:sz w:val="24"/>
        </w:rPr>
        <w:t>月</w:t>
      </w:r>
      <w:r>
        <w:rPr>
          <w:rFonts w:hint="eastAsia" w:ascii="宋体" w:hAnsi="宋体"/>
          <w:color w:val="000000"/>
          <w:spacing w:val="4"/>
          <w:sz w:val="24"/>
          <w:lang w:val="en-US" w:eastAsia="zh-CN"/>
        </w:rPr>
        <w:t>13</w:t>
      </w:r>
      <w:r>
        <w:rPr>
          <w:rFonts w:hint="eastAsia" w:ascii="宋体" w:hAnsi="宋体"/>
          <w:color w:val="000000"/>
          <w:spacing w:val="4"/>
          <w:sz w:val="24"/>
        </w:rPr>
        <w:t>日09时</w:t>
      </w:r>
      <w:r>
        <w:rPr>
          <w:rFonts w:hint="eastAsia" w:ascii="宋体" w:hAnsi="宋体"/>
          <w:color w:val="000000"/>
          <w:spacing w:val="4"/>
          <w:sz w:val="24"/>
          <w:lang w:val="en-US" w:eastAsia="zh-CN"/>
        </w:rPr>
        <w:t>30</w:t>
      </w:r>
      <w:r>
        <w:rPr>
          <w:rFonts w:hint="eastAsia" w:ascii="宋体" w:hAnsi="宋体"/>
          <w:color w:val="000000"/>
          <w:spacing w:val="4"/>
          <w:sz w:val="24"/>
        </w:rPr>
        <w:t>分</w:t>
      </w:r>
    </w:p>
    <w:p w14:paraId="019FD783">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7</w:t>
      </w:r>
      <w:r>
        <w:rPr>
          <w:rFonts w:hint="eastAsia" w:ascii="宋体" w:hAnsi="宋体"/>
          <w:color w:val="000000"/>
          <w:spacing w:val="4"/>
          <w:sz w:val="24"/>
        </w:rPr>
        <w:t>月</w:t>
      </w:r>
      <w:r>
        <w:rPr>
          <w:rFonts w:hint="eastAsia" w:ascii="宋体" w:hAnsi="宋体"/>
          <w:color w:val="000000"/>
          <w:spacing w:val="4"/>
          <w:sz w:val="24"/>
          <w:lang w:val="en-US" w:eastAsia="zh-CN"/>
        </w:rPr>
        <w:t>13</w:t>
      </w:r>
      <w:r>
        <w:rPr>
          <w:rFonts w:hint="eastAsia" w:ascii="宋体" w:hAnsi="宋体"/>
          <w:color w:val="000000"/>
          <w:spacing w:val="4"/>
          <w:sz w:val="24"/>
        </w:rPr>
        <w:t>日</w:t>
      </w:r>
      <w:r>
        <w:rPr>
          <w:rFonts w:hint="eastAsia" w:ascii="宋体" w:hAnsi="宋体"/>
          <w:color w:val="000000"/>
          <w:spacing w:val="4"/>
          <w:sz w:val="24"/>
          <w:lang w:val="en-US" w:eastAsia="zh-CN"/>
        </w:rPr>
        <w:t>10</w:t>
      </w:r>
      <w:r>
        <w:rPr>
          <w:rFonts w:hint="eastAsia" w:ascii="宋体" w:hAnsi="宋体"/>
          <w:color w:val="000000"/>
          <w:spacing w:val="4"/>
          <w:sz w:val="24"/>
        </w:rPr>
        <w:t>时</w:t>
      </w:r>
      <w:r>
        <w:rPr>
          <w:rFonts w:hint="eastAsia" w:ascii="宋体" w:hAnsi="宋体"/>
          <w:color w:val="000000"/>
          <w:spacing w:val="4"/>
          <w:sz w:val="24"/>
          <w:lang w:val="en-US" w:eastAsia="zh-CN"/>
        </w:rPr>
        <w:t>00</w:t>
      </w:r>
      <w:r>
        <w:rPr>
          <w:rFonts w:hint="eastAsia" w:ascii="宋体" w:hAnsi="宋体"/>
          <w:color w:val="000000"/>
          <w:spacing w:val="4"/>
          <w:sz w:val="24"/>
        </w:rPr>
        <w:t>分</w:t>
      </w:r>
    </w:p>
    <w:p w14:paraId="6C1B7B61">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75591A51">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7653985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7</w:t>
      </w:r>
      <w:r>
        <w:rPr>
          <w:rFonts w:hint="eastAsia" w:ascii="宋体" w:hAnsi="宋体"/>
          <w:color w:val="000000"/>
          <w:spacing w:val="4"/>
          <w:sz w:val="24"/>
        </w:rPr>
        <w:t>月</w:t>
      </w:r>
      <w:r>
        <w:rPr>
          <w:rFonts w:hint="eastAsia" w:ascii="宋体" w:hAnsi="宋体"/>
          <w:color w:val="000000"/>
          <w:spacing w:val="4"/>
          <w:sz w:val="24"/>
          <w:lang w:val="en-US" w:eastAsia="zh-CN"/>
        </w:rPr>
        <w:t>13</w:t>
      </w:r>
      <w:r>
        <w:rPr>
          <w:rFonts w:hint="eastAsia" w:ascii="宋体" w:hAnsi="宋体"/>
          <w:color w:val="000000"/>
          <w:spacing w:val="4"/>
          <w:sz w:val="24"/>
        </w:rPr>
        <w:t>日</w:t>
      </w:r>
      <w:r>
        <w:rPr>
          <w:rFonts w:hint="eastAsia" w:ascii="宋体" w:hAnsi="宋体"/>
          <w:color w:val="000000"/>
          <w:spacing w:val="4"/>
          <w:sz w:val="24"/>
          <w:lang w:val="en-US" w:eastAsia="zh-CN"/>
        </w:rPr>
        <w:t>10</w:t>
      </w:r>
      <w:r>
        <w:rPr>
          <w:rFonts w:hint="eastAsia" w:ascii="宋体" w:hAnsi="宋体"/>
          <w:color w:val="000000"/>
          <w:spacing w:val="4"/>
          <w:sz w:val="24"/>
        </w:rPr>
        <w:t>时</w:t>
      </w:r>
      <w:r>
        <w:rPr>
          <w:rFonts w:hint="eastAsia" w:ascii="宋体" w:hAnsi="宋体"/>
          <w:color w:val="000000"/>
          <w:spacing w:val="4"/>
          <w:sz w:val="24"/>
          <w:lang w:val="en-US" w:eastAsia="zh-CN"/>
        </w:rPr>
        <w:t>00</w:t>
      </w:r>
      <w:r>
        <w:rPr>
          <w:rFonts w:hint="eastAsia" w:ascii="宋体" w:hAnsi="宋体"/>
          <w:color w:val="000000"/>
          <w:spacing w:val="4"/>
          <w:sz w:val="24"/>
        </w:rPr>
        <w:t>分</w:t>
      </w:r>
    </w:p>
    <w:p w14:paraId="00078E9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3CF5A94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376C80CF">
      <w:pPr>
        <w:spacing w:line="360" w:lineRule="auto"/>
        <w:ind w:firstLine="969" w:firstLineChars="391"/>
        <w:rPr>
          <w:color w:val="000000"/>
          <w:spacing w:val="4"/>
          <w:sz w:val="24"/>
        </w:rPr>
      </w:pPr>
      <w:r>
        <w:rPr>
          <w:rFonts w:hint="eastAsia"/>
          <w:color w:val="000000"/>
          <w:spacing w:val="4"/>
          <w:sz w:val="24"/>
        </w:rPr>
        <w:t>技术部分联系人：陶老师</w:t>
      </w:r>
    </w:p>
    <w:p w14:paraId="58964F27">
      <w:pPr>
        <w:spacing w:line="360" w:lineRule="auto"/>
        <w:ind w:firstLine="969" w:firstLineChars="391"/>
        <w:rPr>
          <w:color w:val="000000"/>
          <w:spacing w:val="4"/>
          <w:sz w:val="24"/>
        </w:rPr>
      </w:pPr>
      <w:r>
        <w:rPr>
          <w:rFonts w:hint="eastAsia"/>
          <w:color w:val="000000"/>
          <w:spacing w:val="4"/>
          <w:sz w:val="24"/>
        </w:rPr>
        <w:t>联系电话：13961708282</w:t>
      </w:r>
    </w:p>
    <w:p w14:paraId="19676FB9">
      <w:pPr>
        <w:spacing w:line="360" w:lineRule="auto"/>
        <w:ind w:firstLine="969" w:firstLineChars="391"/>
        <w:rPr>
          <w:color w:val="000000"/>
          <w:spacing w:val="4"/>
          <w:sz w:val="24"/>
        </w:rPr>
      </w:pPr>
      <w:r>
        <w:rPr>
          <w:rFonts w:hint="eastAsia"/>
          <w:color w:val="000000"/>
          <w:spacing w:val="4"/>
          <w:sz w:val="24"/>
        </w:rPr>
        <w:t>商务部分联系人：王老师</w:t>
      </w:r>
      <w:r>
        <w:rPr>
          <w:color w:val="000000"/>
          <w:spacing w:val="4"/>
          <w:sz w:val="24"/>
        </w:rPr>
        <w:t xml:space="preserve"> </w:t>
      </w:r>
      <w:r>
        <w:rPr>
          <w:rFonts w:hint="eastAsia"/>
          <w:color w:val="000000"/>
          <w:spacing w:val="4"/>
          <w:sz w:val="24"/>
        </w:rPr>
        <w:t xml:space="preserve">  </w:t>
      </w:r>
    </w:p>
    <w:p w14:paraId="3035DCE8">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1D687BD0">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4C6291A2">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7C79E118">
      <w:pPr>
        <w:spacing w:line="360" w:lineRule="auto"/>
        <w:ind w:firstLine="969" w:firstLineChars="391"/>
        <w:rPr>
          <w:color w:val="000000"/>
          <w:spacing w:val="4"/>
          <w:sz w:val="24"/>
        </w:rPr>
      </w:pPr>
    </w:p>
    <w:p w14:paraId="6ABD4F7A">
      <w:pPr>
        <w:spacing w:line="360" w:lineRule="auto"/>
        <w:ind w:firstLine="969" w:firstLineChars="391"/>
        <w:rPr>
          <w:color w:val="000000"/>
          <w:spacing w:val="4"/>
          <w:sz w:val="24"/>
        </w:rPr>
      </w:pPr>
    </w:p>
    <w:p w14:paraId="7B9EDB9A">
      <w:pPr>
        <w:spacing w:line="360" w:lineRule="auto"/>
        <w:ind w:firstLine="969" w:firstLineChars="391"/>
        <w:rPr>
          <w:color w:val="000000"/>
          <w:spacing w:val="4"/>
          <w:sz w:val="24"/>
        </w:rPr>
      </w:pPr>
    </w:p>
    <w:p w14:paraId="185B8C72">
      <w:pPr>
        <w:spacing w:line="360" w:lineRule="auto"/>
        <w:ind w:firstLine="969" w:firstLineChars="391"/>
        <w:rPr>
          <w:color w:val="000000"/>
          <w:spacing w:val="4"/>
          <w:sz w:val="24"/>
        </w:rPr>
      </w:pPr>
    </w:p>
    <w:p w14:paraId="0B27C1AA">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0F3D5ED8">
      <w:pPr>
        <w:spacing w:line="360" w:lineRule="auto"/>
        <w:ind w:firstLine="969" w:firstLineChars="391"/>
        <w:rPr>
          <w:color w:val="000000"/>
          <w:spacing w:val="4"/>
          <w:sz w:val="24"/>
        </w:rPr>
      </w:pPr>
      <w:r>
        <w:rPr>
          <w:rFonts w:hint="eastAsia"/>
          <w:color w:val="000000"/>
          <w:spacing w:val="4"/>
          <w:sz w:val="24"/>
        </w:rPr>
        <w:t xml:space="preserve">                                        招投标中心</w:t>
      </w:r>
    </w:p>
    <w:p w14:paraId="406C2DE8">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6</w:t>
      </w:r>
      <w:r>
        <w:rPr>
          <w:rFonts w:hint="eastAsia"/>
          <w:color w:val="000000"/>
          <w:spacing w:val="4"/>
          <w:sz w:val="24"/>
        </w:rPr>
        <w:t>年</w:t>
      </w:r>
      <w:r>
        <w:rPr>
          <w:rFonts w:hint="eastAsia"/>
          <w:color w:val="000000"/>
          <w:spacing w:val="4"/>
          <w:sz w:val="24"/>
          <w:lang w:val="en-US" w:eastAsia="zh-CN"/>
        </w:rPr>
        <w:t>6</w:t>
      </w:r>
      <w:r>
        <w:rPr>
          <w:rFonts w:hint="eastAsia"/>
          <w:color w:val="000000"/>
          <w:spacing w:val="4"/>
          <w:sz w:val="24"/>
        </w:rPr>
        <w:t>月</w:t>
      </w:r>
      <w:r>
        <w:rPr>
          <w:rFonts w:hint="eastAsia"/>
          <w:color w:val="000000"/>
          <w:spacing w:val="4"/>
          <w:sz w:val="24"/>
          <w:lang w:val="en-US" w:eastAsia="zh-CN"/>
        </w:rPr>
        <w:t>30</w:t>
      </w:r>
      <w:r>
        <w:rPr>
          <w:rFonts w:hint="eastAsia"/>
          <w:color w:val="000000"/>
          <w:spacing w:val="4"/>
          <w:sz w:val="24"/>
        </w:rPr>
        <w:t>日</w:t>
      </w:r>
    </w:p>
    <w:bookmarkEnd w:id="17"/>
    <w:p w14:paraId="1129E1EB">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ECCB689">
      <w:pPr>
        <w:spacing w:line="360" w:lineRule="auto"/>
        <w:rPr>
          <w:b/>
          <w:color w:val="000000"/>
          <w:sz w:val="24"/>
        </w:rPr>
      </w:pPr>
      <w:r>
        <w:rPr>
          <w:rFonts w:hint="eastAsia"/>
          <w:b/>
          <w:color w:val="000000"/>
          <w:sz w:val="24"/>
        </w:rPr>
        <w:t>一、招标文件</w:t>
      </w:r>
    </w:p>
    <w:p w14:paraId="5E83682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723F9DD2">
      <w:pPr>
        <w:spacing w:line="360" w:lineRule="auto"/>
        <w:ind w:firstLine="480" w:firstLineChars="200"/>
        <w:rPr>
          <w:color w:val="000000"/>
          <w:sz w:val="24"/>
        </w:rPr>
      </w:pPr>
      <w:r>
        <w:rPr>
          <w:rFonts w:hint="eastAsia"/>
          <w:color w:val="000000"/>
          <w:sz w:val="24"/>
        </w:rPr>
        <w:t>本招标文件中的招标人、投标人、中标人分别指：</w:t>
      </w:r>
    </w:p>
    <w:p w14:paraId="0D967296">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5FB68A2E">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78DFEE8F">
      <w:pPr>
        <w:spacing w:line="360" w:lineRule="auto"/>
        <w:ind w:firstLine="480" w:firstLineChars="200"/>
        <w:rPr>
          <w:color w:val="000000"/>
          <w:sz w:val="24"/>
        </w:rPr>
      </w:pPr>
      <w:r>
        <w:rPr>
          <w:rFonts w:hint="eastAsia"/>
          <w:color w:val="000000"/>
          <w:sz w:val="24"/>
        </w:rPr>
        <w:t>（3）中标人指最后中标的投标人，亦称卖方。</w:t>
      </w:r>
    </w:p>
    <w:p w14:paraId="41CFDAB6">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5E064E35">
      <w:pPr>
        <w:spacing w:line="360" w:lineRule="auto"/>
        <w:ind w:firstLine="480" w:firstLineChars="200"/>
        <w:rPr>
          <w:color w:val="000000"/>
          <w:sz w:val="24"/>
        </w:rPr>
      </w:pPr>
      <w:r>
        <w:rPr>
          <w:rFonts w:hint="eastAsia"/>
          <w:color w:val="000000"/>
          <w:sz w:val="24"/>
        </w:rPr>
        <w:t>本招标文件由下列部分组成：</w:t>
      </w:r>
    </w:p>
    <w:p w14:paraId="32F33C25">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385718B4">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005B9340">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542CBA44">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52F2AF80">
      <w:pPr>
        <w:spacing w:line="360" w:lineRule="auto"/>
        <w:ind w:firstLine="480" w:firstLineChars="200"/>
        <w:rPr>
          <w:color w:val="000000"/>
          <w:sz w:val="24"/>
        </w:rPr>
      </w:pPr>
      <w:r>
        <w:rPr>
          <w:rFonts w:hint="eastAsia"/>
          <w:color w:val="000000"/>
          <w:sz w:val="24"/>
        </w:rPr>
        <w:t>（5）附件目录及格式</w:t>
      </w:r>
    </w:p>
    <w:p w14:paraId="43439FD6">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1457A285">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010290A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5A730877">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0A189BDF">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6D206265">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0E6BB93A">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55AD955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7F4768C5">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718B4DEA">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0839100F">
      <w:pPr>
        <w:spacing w:line="360" w:lineRule="auto"/>
        <w:ind w:firstLine="480" w:firstLineChars="200"/>
        <w:rPr>
          <w:color w:val="000000"/>
          <w:sz w:val="24"/>
        </w:rPr>
      </w:pPr>
      <w:r>
        <w:rPr>
          <w:rFonts w:hint="eastAsia"/>
          <w:color w:val="000000"/>
          <w:sz w:val="24"/>
        </w:rPr>
        <w:t>投标人编写的投标文件包括以下部分：</w:t>
      </w:r>
    </w:p>
    <w:p w14:paraId="1029C14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2CE8929E">
      <w:pPr>
        <w:spacing w:line="360" w:lineRule="auto"/>
        <w:ind w:firstLine="480" w:firstLineChars="200"/>
        <w:rPr>
          <w:color w:val="000000"/>
          <w:sz w:val="24"/>
        </w:rPr>
      </w:pPr>
      <w:r>
        <w:rPr>
          <w:rFonts w:hint="eastAsia"/>
          <w:color w:val="000000"/>
          <w:sz w:val="24"/>
        </w:rPr>
        <w:t>（2）投标函（格式见附件2）</w:t>
      </w:r>
    </w:p>
    <w:p w14:paraId="714D785C">
      <w:pPr>
        <w:spacing w:line="360" w:lineRule="auto"/>
        <w:ind w:firstLine="480" w:firstLineChars="200"/>
        <w:rPr>
          <w:color w:val="000000"/>
          <w:sz w:val="24"/>
        </w:rPr>
      </w:pPr>
      <w:r>
        <w:rPr>
          <w:rFonts w:hint="eastAsia"/>
          <w:color w:val="000000"/>
          <w:sz w:val="24"/>
        </w:rPr>
        <w:t>（3）开标一览表（格式见附件3）</w:t>
      </w:r>
    </w:p>
    <w:p w14:paraId="440F4DC5">
      <w:pPr>
        <w:spacing w:line="360" w:lineRule="auto"/>
        <w:ind w:firstLine="480" w:firstLineChars="200"/>
        <w:rPr>
          <w:color w:val="000000"/>
          <w:sz w:val="24"/>
        </w:rPr>
      </w:pPr>
      <w:r>
        <w:rPr>
          <w:rFonts w:hint="eastAsia"/>
          <w:color w:val="000000"/>
          <w:sz w:val="24"/>
        </w:rPr>
        <w:t>（4）报价明细表（格式见附件4）</w:t>
      </w:r>
    </w:p>
    <w:p w14:paraId="1A274B38">
      <w:pPr>
        <w:spacing w:line="360" w:lineRule="auto"/>
        <w:ind w:firstLine="480" w:firstLineChars="200"/>
        <w:rPr>
          <w:color w:val="000000"/>
          <w:sz w:val="24"/>
        </w:rPr>
      </w:pPr>
      <w:r>
        <w:rPr>
          <w:rFonts w:hint="eastAsia"/>
          <w:color w:val="000000"/>
          <w:sz w:val="24"/>
        </w:rPr>
        <w:t>（5）技术及实施方案（格式自拟）</w:t>
      </w:r>
    </w:p>
    <w:p w14:paraId="707D7636">
      <w:pPr>
        <w:spacing w:line="360" w:lineRule="auto"/>
        <w:ind w:firstLine="480" w:firstLineChars="200"/>
        <w:rPr>
          <w:color w:val="000000"/>
          <w:sz w:val="24"/>
        </w:rPr>
      </w:pPr>
      <w:r>
        <w:rPr>
          <w:rFonts w:hint="eastAsia"/>
          <w:color w:val="000000"/>
          <w:sz w:val="24"/>
        </w:rPr>
        <w:t>（6）质量及保证方案（格式自拟）</w:t>
      </w:r>
    </w:p>
    <w:p w14:paraId="182CF1C7">
      <w:pPr>
        <w:spacing w:line="360" w:lineRule="auto"/>
        <w:ind w:firstLine="480" w:firstLineChars="200"/>
        <w:rPr>
          <w:color w:val="000000"/>
          <w:sz w:val="24"/>
        </w:rPr>
      </w:pPr>
      <w:r>
        <w:rPr>
          <w:rFonts w:hint="eastAsia"/>
          <w:color w:val="000000"/>
          <w:sz w:val="24"/>
        </w:rPr>
        <w:t>（7）售后服务承诺书（格式自拟）</w:t>
      </w:r>
    </w:p>
    <w:p w14:paraId="0F441206">
      <w:pPr>
        <w:spacing w:line="360" w:lineRule="auto"/>
        <w:ind w:firstLine="480" w:firstLineChars="200"/>
        <w:rPr>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41742288">
      <w:pPr>
        <w:spacing w:line="360" w:lineRule="auto"/>
        <w:ind w:firstLine="480" w:firstLineChars="200"/>
        <w:rPr>
          <w:b/>
          <w:color w:val="000000"/>
          <w:sz w:val="24"/>
        </w:rPr>
      </w:pPr>
      <w:r>
        <w:rPr>
          <w:rFonts w:hint="eastAsia"/>
          <w:color w:val="000000"/>
          <w:sz w:val="24"/>
        </w:rPr>
        <w:t>（8）投标人认为需要陈述的其他内容（格式自拟）</w:t>
      </w:r>
    </w:p>
    <w:p w14:paraId="1F5D97A5">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648F5F6B">
      <w:pPr>
        <w:spacing w:line="360" w:lineRule="auto"/>
        <w:ind w:firstLine="480" w:firstLineChars="200"/>
        <w:rPr>
          <w:color w:val="000000"/>
          <w:sz w:val="24"/>
        </w:rPr>
      </w:pPr>
      <w:r>
        <w:rPr>
          <w:rFonts w:hint="eastAsia"/>
          <w:color w:val="000000"/>
          <w:sz w:val="24"/>
        </w:rPr>
        <w:t>（1）营业执照副本复印件</w:t>
      </w:r>
    </w:p>
    <w:p w14:paraId="6B4C7AD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70116451">
      <w:pPr>
        <w:spacing w:line="360" w:lineRule="auto"/>
        <w:ind w:firstLine="480" w:firstLineChars="200"/>
        <w:rPr>
          <w:color w:val="000000"/>
          <w:sz w:val="24"/>
        </w:rPr>
      </w:pPr>
      <w:r>
        <w:rPr>
          <w:rFonts w:hint="eastAsia"/>
          <w:color w:val="000000"/>
          <w:sz w:val="24"/>
        </w:rPr>
        <w:t>（3）法定代表人资格证明原件（格式见附件5）</w:t>
      </w:r>
    </w:p>
    <w:p w14:paraId="66426BF0">
      <w:pPr>
        <w:spacing w:line="360" w:lineRule="auto"/>
        <w:ind w:firstLine="480" w:firstLineChars="200"/>
        <w:rPr>
          <w:color w:val="000000"/>
          <w:sz w:val="24"/>
        </w:rPr>
      </w:pPr>
      <w:r>
        <w:rPr>
          <w:rFonts w:hint="eastAsia"/>
          <w:color w:val="000000"/>
          <w:sz w:val="24"/>
        </w:rPr>
        <w:t>（4）法定代表人授权书原件（格式见附件6）</w:t>
      </w:r>
    </w:p>
    <w:p w14:paraId="1D33C16A">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658FB036">
      <w:pPr>
        <w:spacing w:line="360" w:lineRule="auto"/>
        <w:ind w:firstLine="480" w:firstLineChars="200"/>
        <w:rPr>
          <w:rFonts w:hint="eastAsia"/>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5DC3F101">
      <w:pPr>
        <w:spacing w:line="360" w:lineRule="auto"/>
        <w:ind w:firstLine="482" w:firstLineChars="200"/>
        <w:rPr>
          <w:rFonts w:hint="default"/>
          <w:b/>
          <w:bCs/>
          <w:color w:val="000000"/>
          <w:sz w:val="24"/>
          <w:lang w:val="en-US"/>
        </w:rPr>
      </w:pPr>
      <w:r>
        <w:rPr>
          <w:rFonts w:hint="eastAsia"/>
          <w:b/>
          <w:bCs/>
          <w:color w:val="000000"/>
          <w:sz w:val="24"/>
          <w:lang w:val="en-US" w:eastAsia="zh-CN"/>
        </w:rPr>
        <w:t>（7 ）有效期内的《出版物经营许可证》复印件并加盖公章</w:t>
      </w:r>
    </w:p>
    <w:p w14:paraId="5467E401">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30A2D2C8">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717D0304">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63E9B1C7">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17560CEA">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B3A3CE1">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643E75B4">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4B365ECB">
      <w:pPr>
        <w:spacing w:line="360" w:lineRule="auto"/>
        <w:ind w:firstLine="960" w:firstLineChars="400"/>
        <w:rPr>
          <w:color w:val="000000"/>
          <w:sz w:val="24"/>
        </w:rPr>
      </w:pPr>
      <w:r>
        <w:rPr>
          <w:rFonts w:hint="eastAsia"/>
          <w:color w:val="000000"/>
          <w:sz w:val="24"/>
        </w:rPr>
        <w:t>（1）收    件  人：江苏信息职业技术学院招投标中心</w:t>
      </w:r>
    </w:p>
    <w:p w14:paraId="7FDF7ADE">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3B7990C8">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41B4257E">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370F2EA3">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5C7CF137">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403EA831">
      <w:pPr>
        <w:spacing w:line="360" w:lineRule="auto"/>
        <w:ind w:firstLine="960" w:firstLineChars="400"/>
        <w:rPr>
          <w:b/>
          <w:color w:val="000000"/>
          <w:sz w:val="24"/>
        </w:rPr>
      </w:pPr>
      <w:r>
        <w:rPr>
          <w:rFonts w:hint="eastAsia"/>
          <w:color w:val="000000"/>
          <w:sz w:val="24"/>
        </w:rPr>
        <w:t>（7）开标之前不得启封</w:t>
      </w:r>
    </w:p>
    <w:p w14:paraId="3EC73824">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7BC19CD5">
      <w:pPr>
        <w:spacing w:line="360" w:lineRule="auto"/>
        <w:rPr>
          <w:b/>
          <w:color w:val="000000"/>
          <w:sz w:val="24"/>
        </w:rPr>
      </w:pPr>
      <w:r>
        <w:rPr>
          <w:rFonts w:hint="eastAsia"/>
          <w:b/>
          <w:color w:val="000000"/>
          <w:sz w:val="24"/>
        </w:rPr>
        <w:t>三、投标细则</w:t>
      </w:r>
    </w:p>
    <w:p w14:paraId="4DAA9CD3">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254F37D3">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6B1D6614">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61E1F198">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33FE3673">
      <w:pPr>
        <w:spacing w:line="360" w:lineRule="auto"/>
        <w:ind w:firstLine="480" w:firstLineChars="200"/>
        <w:rPr>
          <w:sz w:val="24"/>
        </w:rPr>
      </w:pPr>
      <w:r>
        <w:rPr>
          <w:rFonts w:hint="eastAsia"/>
          <w:sz w:val="24"/>
        </w:rPr>
        <w:t>（2）国（境）内供货的货物以人民币报价；</w:t>
      </w:r>
    </w:p>
    <w:p w14:paraId="3A7BB8A3">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37671D68">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09DFF09B">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6F1E2B45">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736EE269">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7FF0C928">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5361FCD7">
      <w:pPr>
        <w:spacing w:line="360" w:lineRule="auto"/>
        <w:ind w:firstLine="480" w:firstLineChars="200"/>
        <w:rPr>
          <w:sz w:val="24"/>
        </w:rPr>
      </w:pPr>
      <w:r>
        <w:rPr>
          <w:rFonts w:hint="eastAsia"/>
          <w:sz w:val="24"/>
        </w:rPr>
        <w:t>（2）投标截止时间前投标人可以撤标，但在投标截止时间后不允许撤标。</w:t>
      </w:r>
    </w:p>
    <w:p w14:paraId="712DA0F0">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7E841969">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2CCFC5A9">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39DEA941">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2E0FF9AE">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35EA6499">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7C2219FE">
      <w:pPr>
        <w:spacing w:line="360" w:lineRule="auto"/>
        <w:rPr>
          <w:rFonts w:hint="eastAsia" w:ascii="宋体" w:hAnsi="宋体"/>
          <w:b/>
          <w:color w:val="000000"/>
          <w:sz w:val="24"/>
        </w:rPr>
      </w:pPr>
      <w:r>
        <w:rPr>
          <w:rFonts w:hint="eastAsia" w:ascii="宋体" w:hAnsi="宋体"/>
          <w:b/>
          <w:color w:val="000000"/>
          <w:sz w:val="24"/>
        </w:rPr>
        <w:t>四、开标、评标</w:t>
      </w:r>
    </w:p>
    <w:p w14:paraId="434C325D">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5D34F4D2">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53A110BA">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650B93BF">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083000F9">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4A20A3A">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476F2EA2">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0F5CD558">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7771584C">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525558D0">
      <w:pPr>
        <w:spacing w:line="324" w:lineRule="auto"/>
        <w:ind w:firstLine="480" w:firstLineChars="200"/>
        <w:rPr>
          <w:color w:val="000000"/>
          <w:sz w:val="24"/>
        </w:rPr>
      </w:pPr>
      <w:r>
        <w:rPr>
          <w:rFonts w:hint="eastAsia"/>
          <w:color w:val="000000"/>
          <w:sz w:val="24"/>
        </w:rPr>
        <w:t>（4）投标有效期不足的；</w:t>
      </w:r>
    </w:p>
    <w:p w14:paraId="2F3D117C">
      <w:pPr>
        <w:spacing w:line="324" w:lineRule="auto"/>
        <w:ind w:firstLine="480" w:firstLineChars="200"/>
        <w:rPr>
          <w:color w:val="000000"/>
          <w:sz w:val="24"/>
        </w:rPr>
      </w:pPr>
      <w:r>
        <w:rPr>
          <w:rFonts w:hint="eastAsia"/>
          <w:color w:val="000000"/>
          <w:sz w:val="24"/>
        </w:rPr>
        <w:t>（5）同一投标人提交两个及以上投标报价的；</w:t>
      </w:r>
    </w:p>
    <w:p w14:paraId="54D4876E">
      <w:pPr>
        <w:spacing w:line="324" w:lineRule="auto"/>
        <w:ind w:firstLine="480" w:firstLineChars="200"/>
        <w:rPr>
          <w:color w:val="000000"/>
          <w:sz w:val="24"/>
        </w:rPr>
      </w:pPr>
      <w:r>
        <w:rPr>
          <w:rFonts w:hint="eastAsia"/>
          <w:color w:val="000000"/>
          <w:sz w:val="24"/>
        </w:rPr>
        <w:t>（6）投标报价不合理明显低于成本的；</w:t>
      </w:r>
    </w:p>
    <w:p w14:paraId="785C6871">
      <w:pPr>
        <w:spacing w:line="324" w:lineRule="auto"/>
        <w:ind w:firstLine="480" w:firstLineChars="200"/>
        <w:rPr>
          <w:color w:val="000000"/>
          <w:sz w:val="24"/>
        </w:rPr>
      </w:pPr>
      <w:r>
        <w:rPr>
          <w:rFonts w:hint="eastAsia"/>
          <w:color w:val="000000"/>
          <w:sz w:val="24"/>
        </w:rPr>
        <w:t>（7）重要技术指标和参数不满足招标要求的；</w:t>
      </w:r>
    </w:p>
    <w:p w14:paraId="0C1F9CF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33D517AE">
      <w:pPr>
        <w:spacing w:line="324" w:lineRule="auto"/>
        <w:ind w:firstLine="480" w:firstLineChars="200"/>
        <w:rPr>
          <w:color w:val="000000"/>
          <w:sz w:val="24"/>
        </w:rPr>
      </w:pPr>
      <w:r>
        <w:rPr>
          <w:rFonts w:hint="eastAsia"/>
          <w:color w:val="000000"/>
          <w:sz w:val="24"/>
        </w:rPr>
        <w:t>（9）其它未对招标文件实质性要求和条件作出响应的；</w:t>
      </w:r>
    </w:p>
    <w:p w14:paraId="10FA3C4A">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6AE7A0B2">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530CC73F">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2C449C0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5F224761">
      <w:pPr>
        <w:spacing w:line="324" w:lineRule="auto"/>
        <w:ind w:firstLine="480" w:firstLineChars="200"/>
        <w:rPr>
          <w:color w:val="000000"/>
          <w:sz w:val="24"/>
        </w:rPr>
      </w:pPr>
      <w:r>
        <w:rPr>
          <w:rFonts w:hint="eastAsia"/>
          <w:color w:val="000000"/>
          <w:sz w:val="24"/>
        </w:rPr>
        <w:t>（14）有损害招标人和用户利益的规定的。</w:t>
      </w:r>
    </w:p>
    <w:p w14:paraId="41192CBB">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7DD5C943">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D970C8C">
      <w:pPr>
        <w:spacing w:line="324" w:lineRule="auto"/>
        <w:rPr>
          <w:b/>
          <w:color w:val="000000"/>
          <w:sz w:val="24"/>
        </w:rPr>
      </w:pPr>
      <w:r>
        <w:rPr>
          <w:rFonts w:hint="eastAsia"/>
          <w:b/>
          <w:color w:val="000000"/>
          <w:sz w:val="24"/>
        </w:rPr>
        <w:t>五、评标方法及评分标准</w:t>
      </w:r>
    </w:p>
    <w:p w14:paraId="76C91E6A">
      <w:pPr>
        <w:spacing w:line="324" w:lineRule="auto"/>
        <w:ind w:firstLine="472" w:firstLineChars="196"/>
        <w:rPr>
          <w:sz w:val="24"/>
        </w:rPr>
      </w:pPr>
      <w:r>
        <w:rPr>
          <w:b/>
          <w:sz w:val="24"/>
        </w:rPr>
        <w:t>5.1.</w:t>
      </w:r>
      <w:r>
        <w:rPr>
          <w:rFonts w:hint="eastAsia"/>
          <w:sz w:val="24"/>
        </w:rPr>
        <w:t>评标方法</w:t>
      </w:r>
    </w:p>
    <w:p w14:paraId="1CA0B442">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5C30033E">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38F9555D">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23"/>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884"/>
        <w:gridCol w:w="7199"/>
      </w:tblGrid>
      <w:tr w14:paraId="38D41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04CA395">
            <w:pPr>
              <w:widowControl/>
              <w:spacing w:line="400" w:lineRule="exact"/>
              <w:jc w:val="center"/>
              <w:rPr>
                <w:rFonts w:hint="eastAsia" w:ascii="宋体" w:hAnsi="宋体"/>
                <w:color w:val="000000"/>
                <w:sz w:val="24"/>
              </w:rPr>
            </w:pPr>
            <w:r>
              <w:rPr>
                <w:rFonts w:ascii="宋体" w:hAnsi="宋体"/>
                <w:color w:val="000000"/>
                <w:sz w:val="24"/>
              </w:rPr>
              <w:t>序号</w:t>
            </w:r>
          </w:p>
        </w:tc>
        <w:tc>
          <w:tcPr>
            <w:tcW w:w="1884" w:type="dxa"/>
            <w:noWrap/>
            <w:vAlign w:val="center"/>
          </w:tcPr>
          <w:p w14:paraId="272C59F5">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7199" w:type="dxa"/>
            <w:noWrap/>
            <w:vAlign w:val="center"/>
          </w:tcPr>
          <w:p w14:paraId="6B83C2C6">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7FB8A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C82E6CA">
            <w:pPr>
              <w:widowControl/>
              <w:spacing w:line="400" w:lineRule="exact"/>
              <w:jc w:val="center"/>
              <w:rPr>
                <w:rFonts w:hint="eastAsia" w:ascii="宋体" w:hAnsi="宋体"/>
                <w:color w:val="000000"/>
                <w:sz w:val="24"/>
              </w:rPr>
            </w:pPr>
            <w:r>
              <w:rPr>
                <w:rFonts w:ascii="宋体" w:hAnsi="宋体"/>
                <w:color w:val="000000"/>
                <w:sz w:val="24"/>
              </w:rPr>
              <w:t>1</w:t>
            </w:r>
          </w:p>
        </w:tc>
        <w:tc>
          <w:tcPr>
            <w:tcW w:w="1884" w:type="dxa"/>
            <w:noWrap/>
            <w:vAlign w:val="center"/>
          </w:tcPr>
          <w:p w14:paraId="04DC99AB">
            <w:pPr>
              <w:widowControl/>
              <w:spacing w:line="400" w:lineRule="exact"/>
              <w:jc w:val="center"/>
              <w:rPr>
                <w:color w:val="000000"/>
                <w:sz w:val="24"/>
              </w:rPr>
            </w:pPr>
            <w:r>
              <w:rPr>
                <w:rFonts w:hint="eastAsia" w:ascii="宋体" w:hAnsi="宋体"/>
                <w:color w:val="000000"/>
                <w:sz w:val="24"/>
              </w:rPr>
              <w:t>投标价格</w:t>
            </w:r>
            <w:r>
              <w:rPr>
                <w:rFonts w:hint="eastAsia"/>
                <w:color w:val="000000"/>
                <w:sz w:val="24"/>
              </w:rPr>
              <w:t>（</w:t>
            </w:r>
            <w:r>
              <w:rPr>
                <w:rFonts w:hint="eastAsia"/>
                <w:color w:val="000000"/>
                <w:sz w:val="24"/>
                <w:lang w:val="en-US" w:eastAsia="zh-CN"/>
              </w:rPr>
              <w:t>35</w:t>
            </w:r>
            <w:r>
              <w:rPr>
                <w:rFonts w:hint="eastAsia"/>
                <w:color w:val="000000"/>
                <w:sz w:val="24"/>
              </w:rPr>
              <w:t>分）</w:t>
            </w:r>
          </w:p>
        </w:tc>
        <w:tc>
          <w:tcPr>
            <w:tcW w:w="7199" w:type="dxa"/>
            <w:vAlign w:val="center"/>
          </w:tcPr>
          <w:p w14:paraId="1DFFF723">
            <w:pPr>
              <w:tabs>
                <w:tab w:val="left" w:pos="840"/>
                <w:tab w:val="left" w:pos="1050"/>
              </w:tabs>
              <w:adjustRightInd w:val="0"/>
              <w:snapToGrid w:val="0"/>
              <w:spacing w:line="460" w:lineRule="exact"/>
              <w:jc w:val="left"/>
              <w:rPr>
                <w:rFonts w:hint="default" w:ascii="宋体" w:hAnsi="宋体"/>
                <w:color w:val="000000"/>
                <w:sz w:val="24"/>
                <w:lang w:val="en-US"/>
              </w:rPr>
            </w:pPr>
            <w:r>
              <w:rPr>
                <w:rFonts w:hint="eastAsia" w:ascii="宋体" w:hAnsi="宋体" w:cs="宋体"/>
                <w:bCs/>
                <w:color w:val="000000"/>
                <w:sz w:val="24"/>
              </w:rPr>
              <w:t>满足招标文件要求且价格最低的投标报价为评标基准价，各投标人价格得分=（评标基准价÷各投标人报价）×</w:t>
            </w:r>
            <w:r>
              <w:rPr>
                <w:rFonts w:hint="eastAsia" w:ascii="宋体" w:hAnsi="宋体" w:cs="宋体"/>
                <w:bCs/>
                <w:color w:val="000000"/>
                <w:sz w:val="24"/>
                <w:lang w:val="en-US" w:eastAsia="zh-CN"/>
              </w:rPr>
              <w:t>35</w:t>
            </w:r>
          </w:p>
        </w:tc>
      </w:tr>
      <w:tr w14:paraId="4EDCA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AFE60CA">
            <w:pPr>
              <w:widowControl/>
              <w:spacing w:line="400" w:lineRule="exact"/>
              <w:jc w:val="center"/>
              <w:rPr>
                <w:rFonts w:hint="eastAsia" w:ascii="宋体" w:hAnsi="宋体"/>
                <w:color w:val="000000"/>
                <w:sz w:val="24"/>
              </w:rPr>
            </w:pPr>
            <w:r>
              <w:rPr>
                <w:rFonts w:hint="eastAsia" w:ascii="宋体" w:hAnsi="宋体"/>
                <w:color w:val="000000"/>
                <w:sz w:val="24"/>
              </w:rPr>
              <w:t>2</w:t>
            </w:r>
          </w:p>
        </w:tc>
        <w:tc>
          <w:tcPr>
            <w:tcW w:w="1884" w:type="dxa"/>
            <w:noWrap/>
            <w:vAlign w:val="center"/>
          </w:tcPr>
          <w:p w14:paraId="3BD41600">
            <w:pPr>
              <w:widowControl/>
              <w:spacing w:line="400" w:lineRule="exact"/>
              <w:jc w:val="center"/>
              <w:rPr>
                <w:rFonts w:hint="default"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企业业绩（6分）</w:t>
            </w:r>
          </w:p>
        </w:tc>
        <w:tc>
          <w:tcPr>
            <w:tcW w:w="7199" w:type="dxa"/>
            <w:vAlign w:val="center"/>
          </w:tcPr>
          <w:p w14:paraId="36FBBF2D">
            <w:pPr>
              <w:tabs>
                <w:tab w:val="left" w:pos="840"/>
                <w:tab w:val="left" w:pos="1050"/>
              </w:tabs>
              <w:adjustRightInd w:val="0"/>
              <w:snapToGrid w:val="0"/>
              <w:spacing w:line="460" w:lineRule="exact"/>
              <w:jc w:val="left"/>
              <w:rPr>
                <w:rFonts w:hint="eastAsia" w:ascii="宋体" w:hAnsi="宋体" w:eastAsia="宋体" w:cs="Times New Roman"/>
                <w:color w:val="000000"/>
                <w:sz w:val="24"/>
              </w:rPr>
            </w:pPr>
            <w:r>
              <w:rPr>
                <w:rFonts w:hint="eastAsia" w:ascii="宋体" w:hAnsi="宋体" w:eastAsia="宋体" w:cs="宋体"/>
                <w:bCs/>
                <w:color w:val="000000"/>
                <w:sz w:val="24"/>
                <w:lang w:val="en-US" w:eastAsia="zh-CN"/>
              </w:rPr>
              <w:t>投标供应商自</w:t>
            </w:r>
            <w:r>
              <w:rPr>
                <w:rFonts w:hint="eastAsia" w:ascii="宋体" w:hAnsi="宋体" w:eastAsia="宋体" w:cs="宋体"/>
                <w:bCs/>
                <w:color w:val="000000"/>
                <w:sz w:val="24"/>
              </w:rPr>
              <w:t>20</w:t>
            </w:r>
            <w:r>
              <w:rPr>
                <w:rFonts w:hint="eastAsia" w:ascii="宋体" w:hAnsi="宋体" w:eastAsia="宋体" w:cs="宋体"/>
                <w:bCs/>
                <w:color w:val="000000"/>
                <w:sz w:val="24"/>
                <w:lang w:val="en-US" w:eastAsia="zh-CN"/>
              </w:rPr>
              <w:t>23</w:t>
            </w:r>
            <w:r>
              <w:rPr>
                <w:rFonts w:hint="eastAsia" w:ascii="宋体" w:hAnsi="宋体" w:eastAsia="宋体" w:cs="宋体"/>
                <w:bCs/>
                <w:color w:val="000000"/>
                <w:sz w:val="24"/>
              </w:rPr>
              <w:t>年1月1日以来</w:t>
            </w:r>
            <w:r>
              <w:rPr>
                <w:rFonts w:hint="eastAsia" w:ascii="宋体" w:hAnsi="宋体" w:eastAsia="宋体" w:cs="宋体"/>
                <w:bCs/>
                <w:color w:val="000000"/>
                <w:sz w:val="24"/>
                <w:lang w:eastAsia="zh-CN"/>
              </w:rPr>
              <w:t>，</w:t>
            </w:r>
            <w:r>
              <w:rPr>
                <w:rFonts w:hint="eastAsia" w:ascii="宋体" w:hAnsi="宋体" w:eastAsia="宋体" w:cs="宋体"/>
                <w:bCs/>
                <w:color w:val="000000"/>
                <w:sz w:val="24"/>
                <w:lang w:val="en-US" w:eastAsia="zh-CN"/>
              </w:rPr>
              <w:t>承接过高校馆藏资源数字化项目业绩</w:t>
            </w:r>
            <w:r>
              <w:rPr>
                <w:rFonts w:hint="eastAsia" w:ascii="宋体" w:hAnsi="宋体" w:eastAsia="宋体" w:cs="宋体"/>
                <w:bCs/>
                <w:color w:val="000000"/>
                <w:sz w:val="24"/>
              </w:rPr>
              <w:t>的，</w:t>
            </w:r>
            <w:r>
              <w:rPr>
                <w:rFonts w:hint="eastAsia" w:ascii="宋体" w:hAnsi="宋体" w:eastAsia="宋体" w:cs="宋体"/>
                <w:bCs/>
                <w:color w:val="000000"/>
                <w:sz w:val="24"/>
                <w:lang w:val="en-US" w:eastAsia="zh-CN"/>
              </w:rPr>
              <w:t>有一个</w:t>
            </w:r>
            <w:r>
              <w:rPr>
                <w:rFonts w:hint="eastAsia" w:ascii="宋体" w:hAnsi="宋体" w:eastAsia="宋体" w:cs="宋体"/>
                <w:bCs/>
                <w:color w:val="000000"/>
                <w:sz w:val="24"/>
              </w:rPr>
              <w:t>得</w:t>
            </w:r>
            <w:r>
              <w:rPr>
                <w:rFonts w:hint="eastAsia" w:ascii="宋体" w:hAnsi="宋体" w:eastAsia="宋体" w:cs="宋体"/>
                <w:bCs/>
                <w:color w:val="000000"/>
                <w:sz w:val="24"/>
                <w:lang w:val="en-US" w:eastAsia="zh-CN"/>
              </w:rPr>
              <w:t>2</w:t>
            </w:r>
            <w:r>
              <w:rPr>
                <w:rFonts w:hint="eastAsia" w:ascii="宋体" w:hAnsi="宋体" w:eastAsia="宋体" w:cs="宋体"/>
                <w:bCs/>
                <w:color w:val="000000"/>
                <w:sz w:val="24"/>
              </w:rPr>
              <w:t>分，最高得</w:t>
            </w:r>
            <w:r>
              <w:rPr>
                <w:rFonts w:hint="eastAsia" w:ascii="宋体" w:hAnsi="宋体" w:eastAsia="宋体" w:cs="宋体"/>
                <w:bCs/>
                <w:color w:val="000000"/>
                <w:sz w:val="24"/>
                <w:lang w:val="en-US" w:eastAsia="zh-CN"/>
              </w:rPr>
              <w:t>6</w:t>
            </w:r>
            <w:r>
              <w:rPr>
                <w:rFonts w:hint="eastAsia" w:ascii="宋体" w:hAnsi="宋体" w:eastAsia="宋体" w:cs="宋体"/>
                <w:bCs/>
                <w:color w:val="000000"/>
                <w:sz w:val="24"/>
              </w:rPr>
              <w:t>分</w:t>
            </w:r>
            <w:r>
              <w:rPr>
                <w:rFonts w:hint="eastAsia" w:ascii="宋体" w:hAnsi="宋体" w:eastAsia="宋体" w:cs="宋体"/>
                <w:bCs/>
                <w:color w:val="000000"/>
                <w:sz w:val="24"/>
                <w:lang w:eastAsia="zh-CN"/>
              </w:rPr>
              <w:t>。</w:t>
            </w:r>
            <w:r>
              <w:rPr>
                <w:rFonts w:hint="eastAsia" w:ascii="宋体" w:hAnsi="宋体" w:eastAsia="宋体" w:cs="宋体"/>
                <w:bCs/>
                <w:color w:val="000000"/>
                <w:sz w:val="24"/>
              </w:rPr>
              <w:t>（</w:t>
            </w:r>
            <w:r>
              <w:rPr>
                <w:rFonts w:hint="eastAsia" w:ascii="宋体" w:hAnsi="宋体" w:eastAsia="宋体" w:cs="宋体"/>
                <w:bCs/>
                <w:color w:val="000000"/>
                <w:sz w:val="24"/>
                <w:lang w:val="en-US" w:eastAsia="zh-CN"/>
              </w:rPr>
              <w:t>投标</w:t>
            </w:r>
            <w:r>
              <w:rPr>
                <w:rFonts w:hint="eastAsia" w:ascii="宋体" w:hAnsi="宋体" w:eastAsia="宋体" w:cs="宋体"/>
                <w:bCs/>
                <w:color w:val="000000"/>
                <w:sz w:val="24"/>
              </w:rPr>
              <w:t>文件中提供</w:t>
            </w:r>
            <w:r>
              <w:rPr>
                <w:rFonts w:hint="eastAsia" w:ascii="宋体" w:hAnsi="宋体" w:eastAsia="宋体" w:cs="宋体"/>
                <w:bCs/>
                <w:color w:val="000000"/>
                <w:sz w:val="24"/>
                <w:lang w:val="en-US" w:eastAsia="zh-CN"/>
              </w:rPr>
              <w:t>不同高校的[</w:t>
            </w:r>
            <w:r>
              <w:rPr>
                <w:rFonts w:hint="eastAsia" w:ascii="宋体" w:hAnsi="宋体" w:eastAsia="宋体" w:cs="宋体"/>
                <w:bCs/>
                <w:color w:val="000000"/>
                <w:sz w:val="24"/>
              </w:rPr>
              <w:t>合同</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复印件加盖公章</w:t>
            </w:r>
            <w:r>
              <w:rPr>
                <w:rFonts w:hint="eastAsia" w:ascii="宋体" w:hAnsi="宋体" w:eastAsia="宋体" w:cs="宋体"/>
                <w:bCs/>
                <w:color w:val="000000"/>
                <w:sz w:val="24"/>
                <w:lang w:val="en-US" w:eastAsia="zh-CN"/>
              </w:rPr>
              <w:t>放入投标文件中</w:t>
            </w:r>
            <w:r>
              <w:rPr>
                <w:rFonts w:hint="eastAsia" w:ascii="宋体" w:hAnsi="宋体" w:eastAsia="宋体" w:cs="宋体"/>
                <w:bCs/>
                <w:color w:val="000000"/>
                <w:sz w:val="24"/>
              </w:rPr>
              <w:t>，</w:t>
            </w:r>
            <w:r>
              <w:rPr>
                <w:rFonts w:hint="eastAsia" w:ascii="宋体" w:hAnsi="宋体" w:eastAsia="宋体" w:cs="宋体"/>
                <w:bCs/>
                <w:color w:val="000000"/>
                <w:sz w:val="24"/>
                <w:lang w:val="en-US" w:eastAsia="zh-CN"/>
              </w:rPr>
              <w:t>时间以合同签订时间为准</w:t>
            </w:r>
            <w:r>
              <w:rPr>
                <w:rFonts w:hint="eastAsia" w:ascii="宋体" w:hAnsi="宋体" w:eastAsia="宋体" w:cs="宋体"/>
                <w:bCs/>
                <w:color w:val="000000"/>
                <w:sz w:val="24"/>
              </w:rPr>
              <w:t>，</w:t>
            </w:r>
            <w:r>
              <w:rPr>
                <w:rFonts w:hint="eastAsia" w:ascii="宋体" w:hAnsi="宋体" w:eastAsia="宋体" w:cs="宋体"/>
                <w:bCs/>
                <w:color w:val="000000"/>
                <w:sz w:val="24"/>
                <w:lang w:val="en-US" w:eastAsia="zh-CN"/>
              </w:rPr>
              <w:t>原件评审现场核查，如核查时不提供不得分</w:t>
            </w:r>
            <w:r>
              <w:rPr>
                <w:rFonts w:hint="eastAsia" w:ascii="宋体" w:hAnsi="宋体" w:eastAsia="宋体" w:cs="宋体"/>
                <w:bCs/>
                <w:color w:val="000000"/>
                <w:sz w:val="24"/>
              </w:rPr>
              <w:t>）。</w:t>
            </w:r>
          </w:p>
        </w:tc>
      </w:tr>
      <w:tr w14:paraId="388CC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695" w:type="dxa"/>
            <w:vMerge w:val="restart"/>
            <w:noWrap/>
            <w:vAlign w:val="center"/>
          </w:tcPr>
          <w:p w14:paraId="01966740">
            <w:pPr>
              <w:widowControl/>
              <w:spacing w:line="400" w:lineRule="exact"/>
              <w:jc w:val="center"/>
              <w:rPr>
                <w:rFonts w:hint="eastAsia" w:ascii="宋体" w:hAnsi="宋体"/>
                <w:color w:val="000000"/>
                <w:sz w:val="24"/>
              </w:rPr>
            </w:pPr>
            <w:r>
              <w:rPr>
                <w:rFonts w:hint="eastAsia" w:ascii="宋体" w:hAnsi="宋体"/>
                <w:color w:val="000000"/>
                <w:sz w:val="24"/>
              </w:rPr>
              <w:t>3</w:t>
            </w:r>
          </w:p>
        </w:tc>
        <w:tc>
          <w:tcPr>
            <w:tcW w:w="1884" w:type="dxa"/>
            <w:vMerge w:val="restart"/>
            <w:noWrap/>
            <w:vAlign w:val="center"/>
          </w:tcPr>
          <w:p w14:paraId="0203AB9D">
            <w:pPr>
              <w:widowControl/>
              <w:spacing w:line="400" w:lineRule="exact"/>
              <w:jc w:val="center"/>
              <w:rPr>
                <w:rFonts w:hint="default" w:ascii="宋体" w:hAnsi="宋体" w:eastAsia="宋体" w:cs="Times New Roman"/>
                <w:color w:val="000000"/>
                <w:sz w:val="24"/>
                <w:lang w:val="en-US" w:eastAsia="zh-CN"/>
              </w:rPr>
            </w:pPr>
            <w:r>
              <w:rPr>
                <w:rFonts w:hint="eastAsia" w:ascii="宋体" w:hAnsi="宋体" w:cs="Times New Roman"/>
                <w:color w:val="000000"/>
                <w:sz w:val="24"/>
                <w:lang w:val="en-US" w:eastAsia="zh-CN"/>
              </w:rPr>
              <w:t>企业实力（16分）</w:t>
            </w:r>
          </w:p>
        </w:tc>
        <w:tc>
          <w:tcPr>
            <w:tcW w:w="7199" w:type="dxa"/>
            <w:vAlign w:val="center"/>
          </w:tcPr>
          <w:p w14:paraId="2AD9BBDA">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投标供应商提供与文献数字化匹配、分类、质量控制、在线服务、数字化管理等功能相关的计算机软件著作权登记证书，有一个得1分，最多得5分，不提供不得分。（提供证书复印件加盖公章，原件评审现场核查，如核查时不提供不得分）</w:t>
            </w:r>
          </w:p>
        </w:tc>
      </w:tr>
      <w:tr w14:paraId="122E3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695" w:type="dxa"/>
            <w:vMerge w:val="continue"/>
            <w:noWrap/>
            <w:vAlign w:val="center"/>
          </w:tcPr>
          <w:p w14:paraId="1D518D08">
            <w:pPr>
              <w:tabs>
                <w:tab w:val="left" w:pos="840"/>
                <w:tab w:val="left" w:pos="1050"/>
              </w:tabs>
              <w:adjustRightInd w:val="0"/>
              <w:snapToGrid w:val="0"/>
              <w:spacing w:line="460" w:lineRule="exact"/>
              <w:jc w:val="left"/>
            </w:pPr>
          </w:p>
        </w:tc>
        <w:tc>
          <w:tcPr>
            <w:tcW w:w="1884" w:type="dxa"/>
            <w:vMerge w:val="continue"/>
            <w:noWrap/>
            <w:vAlign w:val="center"/>
          </w:tcPr>
          <w:p w14:paraId="05C4CD78">
            <w:pPr>
              <w:tabs>
                <w:tab w:val="left" w:pos="840"/>
                <w:tab w:val="left" w:pos="1050"/>
              </w:tabs>
              <w:adjustRightInd w:val="0"/>
              <w:snapToGrid w:val="0"/>
              <w:spacing w:line="460" w:lineRule="exact"/>
              <w:jc w:val="left"/>
            </w:pPr>
          </w:p>
        </w:tc>
        <w:tc>
          <w:tcPr>
            <w:tcW w:w="7199" w:type="dxa"/>
            <w:vAlign w:val="center"/>
          </w:tcPr>
          <w:p w14:paraId="4F3F28B9">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投标供应商提供服务过的馆藏数字化服务平台安全等级保护备案二级以上证明（含）得6分，其他不得分。（提供证明材料复印件加盖响应人公章，原件评审现场核查，如核查时不提供不得分）</w:t>
            </w:r>
          </w:p>
        </w:tc>
      </w:tr>
      <w:tr w14:paraId="37B8F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695" w:type="dxa"/>
            <w:vMerge w:val="continue"/>
            <w:noWrap/>
            <w:vAlign w:val="center"/>
          </w:tcPr>
          <w:p w14:paraId="6DE19719">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p>
        </w:tc>
        <w:tc>
          <w:tcPr>
            <w:tcW w:w="1884" w:type="dxa"/>
            <w:vMerge w:val="continue"/>
            <w:noWrap/>
            <w:vAlign w:val="center"/>
          </w:tcPr>
          <w:p w14:paraId="189FB39D">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p>
        </w:tc>
        <w:tc>
          <w:tcPr>
            <w:tcW w:w="7199" w:type="dxa"/>
            <w:vAlign w:val="center"/>
          </w:tcPr>
          <w:p w14:paraId="017E23B5">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投标供应商配备项目团队人员（含项目负责人）达5人及以上的，得5分，未达5人不得分。(提供项目团队人员表（格式自拟）。企业为其缴纳的近六个月中任意一个月份(不含报价当月) 的依法缴纳社保证明。复印件加盖公章放入投标文件中，原件备查，不提供或提供不齐的，不得分。）</w:t>
            </w:r>
          </w:p>
        </w:tc>
      </w:tr>
      <w:tr w14:paraId="621AA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B01F20C">
            <w:pPr>
              <w:widowControl/>
              <w:spacing w:line="400" w:lineRule="exact"/>
              <w:jc w:val="center"/>
              <w:rPr>
                <w:rFonts w:hint="eastAsia" w:ascii="宋体" w:hAnsi="宋体"/>
                <w:color w:val="000000"/>
                <w:sz w:val="24"/>
              </w:rPr>
            </w:pPr>
            <w:r>
              <w:rPr>
                <w:rFonts w:hint="eastAsia" w:ascii="宋体" w:hAnsi="宋体"/>
                <w:color w:val="000000"/>
                <w:sz w:val="24"/>
              </w:rPr>
              <w:t>4</w:t>
            </w:r>
          </w:p>
        </w:tc>
        <w:tc>
          <w:tcPr>
            <w:tcW w:w="1884" w:type="dxa"/>
            <w:noWrap/>
            <w:vAlign w:val="center"/>
          </w:tcPr>
          <w:p w14:paraId="173022B1">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针对本项目提供的总体实施方案（8分）</w:t>
            </w:r>
          </w:p>
        </w:tc>
        <w:tc>
          <w:tcPr>
            <w:tcW w:w="7199" w:type="dxa"/>
            <w:vAlign w:val="center"/>
          </w:tcPr>
          <w:p w14:paraId="351F7D24">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(1)总体实施方案明确，流程清晰，操作性强；数字化匹配流程科学合理，技术方案先进可行；电子图书图像处理方案科学合理，图像质量清晰，得8分；</w:t>
            </w:r>
          </w:p>
          <w:p w14:paraId="6A928D2D">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(2)总体实施方案基本明确，流程基本清晰；数字化匹配流程基本合理，技术方案基本可行；电子图书图像处理方案基本合理，图像质量基本清晰，得5分；</w:t>
            </w:r>
          </w:p>
          <w:p w14:paraId="6109454A">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(3)总体实施方案不明确，流程不清晰；数字化匹配流程不合理，技术方案不可行；图书匹配的工作流程方案不详细，操作性差；电子图书图像处理方案不合理，图像质量无法保证，得1分；</w:t>
            </w:r>
          </w:p>
          <w:p w14:paraId="33957824">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(4)未提供不得分。</w:t>
            </w:r>
          </w:p>
        </w:tc>
      </w:tr>
      <w:tr w14:paraId="6373B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4CD8E96">
            <w:pPr>
              <w:widowControl/>
              <w:spacing w:line="400" w:lineRule="exact"/>
              <w:jc w:val="center"/>
              <w:rPr>
                <w:rFonts w:hint="eastAsia" w:ascii="宋体" w:hAnsi="宋体"/>
                <w:color w:val="000000"/>
                <w:sz w:val="24"/>
              </w:rPr>
            </w:pPr>
            <w:r>
              <w:rPr>
                <w:rFonts w:hint="eastAsia" w:ascii="宋体" w:hAnsi="宋体"/>
                <w:color w:val="000000"/>
                <w:sz w:val="24"/>
              </w:rPr>
              <w:t>5</w:t>
            </w:r>
          </w:p>
        </w:tc>
        <w:tc>
          <w:tcPr>
            <w:tcW w:w="1884" w:type="dxa"/>
            <w:noWrap/>
            <w:vAlign w:val="center"/>
          </w:tcPr>
          <w:p w14:paraId="4CE3EC94">
            <w:pPr>
              <w:tabs>
                <w:tab w:val="left" w:pos="840"/>
                <w:tab w:val="left" w:pos="1050"/>
              </w:tabs>
              <w:adjustRightInd w:val="0"/>
              <w:snapToGrid w:val="0"/>
              <w:spacing w:line="460" w:lineRule="exact"/>
              <w:jc w:val="left"/>
              <w:rPr>
                <w:rFonts w:hint="default" w:ascii="宋体" w:hAnsi="宋体" w:eastAsia="宋体" w:cs="宋体"/>
                <w:bCs/>
                <w:color w:val="000000"/>
                <w:sz w:val="24"/>
                <w:lang w:val="en-US" w:eastAsia="zh-CN"/>
              </w:rPr>
            </w:pPr>
            <w:r>
              <w:rPr>
                <w:rFonts w:hint="eastAsia" w:ascii="宋体" w:hAnsi="宋体" w:eastAsia="宋体" w:cs="宋体"/>
                <w:bCs/>
                <w:color w:val="000000"/>
                <w:sz w:val="24"/>
                <w:lang w:val="en-US" w:eastAsia="zh-CN"/>
              </w:rPr>
              <w:t>图书数字化匹配方案（5分）</w:t>
            </w:r>
          </w:p>
        </w:tc>
        <w:tc>
          <w:tcPr>
            <w:tcW w:w="7199" w:type="dxa"/>
            <w:vAlign w:val="center"/>
          </w:tcPr>
          <w:p w14:paraId="4D7C5DDD">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(1)图书数字化匹配标准明确，符合国家相关规范；数据检验、验收和备份方案科学合理，能够有效保障数据安全；服务规范要求明确，能够有效保障服务质量；项目验收规范明确，验收程序规范，能够有效保障项目质量，得5分；</w:t>
            </w:r>
          </w:p>
          <w:p w14:paraId="10802795">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(2)图书数字化匹配标准基本明确，基本符合国家相关规范；数据检验、验收和备份方案基本合理，能够基本保障数据安全；服务规范要求基本明确，能够基本保障服务质量；项目验收规范基本明确，验收程序基本规范，得3分；</w:t>
            </w:r>
          </w:p>
          <w:p w14:paraId="1F15643B">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(3)图书数字化匹配标准不明确，存在一定不足；数据检验、验收和备份方案不够完善，存在一定风险；服务规范要求不够明确，存在一定不足；项目验收规范不够明确，验收程序不够规范，得1分；</w:t>
            </w:r>
          </w:p>
          <w:p w14:paraId="0EBE7FF4">
            <w:pPr>
              <w:tabs>
                <w:tab w:val="left" w:pos="840"/>
                <w:tab w:val="left" w:pos="1050"/>
              </w:tabs>
              <w:adjustRightInd w:val="0"/>
              <w:snapToGrid w:val="0"/>
              <w:spacing w:line="460" w:lineRule="exact"/>
              <w:jc w:val="left"/>
              <w:rPr>
                <w:rFonts w:hint="default" w:ascii="宋体" w:hAnsi="宋体" w:eastAsia="宋体" w:cs="宋体"/>
                <w:bCs/>
                <w:color w:val="000000"/>
                <w:sz w:val="24"/>
                <w:lang w:val="en-US" w:eastAsia="zh-CN"/>
              </w:rPr>
            </w:pPr>
            <w:r>
              <w:rPr>
                <w:rFonts w:hint="eastAsia" w:ascii="宋体" w:hAnsi="宋体" w:eastAsia="宋体" w:cs="宋体"/>
                <w:bCs/>
                <w:color w:val="000000"/>
                <w:sz w:val="24"/>
                <w:lang w:val="en-US" w:eastAsia="zh-CN"/>
              </w:rPr>
              <w:t>(4)未提供不得分。</w:t>
            </w:r>
          </w:p>
        </w:tc>
      </w:tr>
      <w:tr w14:paraId="1148E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8B39D57">
            <w:pPr>
              <w:widowControl/>
              <w:spacing w:line="400" w:lineRule="exact"/>
              <w:jc w:val="center"/>
              <w:rPr>
                <w:rFonts w:hint="eastAsia" w:ascii="宋体" w:hAnsi="宋体"/>
                <w:color w:val="000000"/>
                <w:sz w:val="24"/>
              </w:rPr>
            </w:pPr>
            <w:r>
              <w:rPr>
                <w:rFonts w:hint="eastAsia" w:ascii="宋体" w:hAnsi="宋体"/>
                <w:color w:val="000000"/>
                <w:sz w:val="24"/>
              </w:rPr>
              <w:t>6</w:t>
            </w:r>
          </w:p>
        </w:tc>
        <w:tc>
          <w:tcPr>
            <w:tcW w:w="1884" w:type="dxa"/>
            <w:noWrap/>
            <w:vAlign w:val="center"/>
          </w:tcPr>
          <w:p w14:paraId="4DA80E29">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售后服务方案（5分）</w:t>
            </w:r>
          </w:p>
        </w:tc>
        <w:tc>
          <w:tcPr>
            <w:tcW w:w="7199" w:type="dxa"/>
            <w:vAlign w:val="center"/>
          </w:tcPr>
          <w:p w14:paraId="1A4EF6AE">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(1)售后服务原则明确，能够有效保障售后服务质量；服务请求流程清晰，响应及时，能够有效解决问题；售后服务内容全面，能够有效满足客户需求；售后服务体系健全，能够有效保障售后服务质量，得5分；</w:t>
            </w:r>
          </w:p>
          <w:p w14:paraId="6485F657">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(2)售后服务原则基本明确，能够基本保障售后服务质量；服务请求流程基本清晰，响应基本及时；售后服务内容基本全面，能够基本满足客户需求；售后服务体系基本健全，能够基本保障售后服务质量，得3分；</w:t>
            </w:r>
          </w:p>
          <w:p w14:paraId="3DF49148">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(3)售后服务原则不够明确，存在一定不足；服务请求流程不够清晰，响应不够及时；售后服务内容不够全面，存在一定不足；售后服务体系不够健全，存在一定不足，得1分；</w:t>
            </w:r>
          </w:p>
          <w:p w14:paraId="3CDB94B9">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(4)未提供不得分。</w:t>
            </w:r>
          </w:p>
        </w:tc>
      </w:tr>
      <w:tr w14:paraId="6B438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316BA95">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7</w:t>
            </w:r>
          </w:p>
        </w:tc>
        <w:tc>
          <w:tcPr>
            <w:tcW w:w="1884" w:type="dxa"/>
            <w:noWrap/>
            <w:vAlign w:val="center"/>
          </w:tcPr>
          <w:p w14:paraId="25D50AB2">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服务承诺（格式自拟）（5分）</w:t>
            </w:r>
          </w:p>
        </w:tc>
        <w:tc>
          <w:tcPr>
            <w:tcW w:w="7199" w:type="dxa"/>
            <w:vAlign w:val="center"/>
          </w:tcPr>
          <w:p w14:paraId="0A4A701B">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(1)承诺投标供应商数字化加工数据，采购人因本地服务器损坏、病毒攻击、误删等因素影响而造成数据丢失的，负责为采购人恢复所采数字化馆藏数据，提供得1分，未提供不得分。</w:t>
            </w:r>
          </w:p>
          <w:p w14:paraId="57CAB656">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(2)完成与采购人图书管理系统对接，读者可在 OPAC中查找到数字化馆藏信息，实现通过OPAC检索到有数据的图书馆时，点击数字资源按钮跳转至馆藏文献服务平台阅读页面。馆藏文献资源服务平台可实现数字化馆藏的统计和管理，提供得2分，未提供不得分。</w:t>
            </w:r>
          </w:p>
          <w:p w14:paraId="636AE1B0">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(3)服务平台和数字化加工数据全部部署在用户指定的本地服务器；平台必须满足图书数据整合分类、用户认证、数据发布及检索、在线试读、图书的文献传递等功能；合同结束后，提供免费升级服务以保证平台的正常使用；数字化加工数据以移动硬盘形式提交给图书馆，提供得2分，未提供不得分。</w:t>
            </w:r>
          </w:p>
          <w:p w14:paraId="5158FFF0">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（提供承诺书复印件加盖公章放入投标文件中，原件备查，不提供或提供不全，不得分。格式自拟）</w:t>
            </w:r>
          </w:p>
        </w:tc>
      </w:tr>
      <w:tr w14:paraId="07EEA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7523C097">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8</w:t>
            </w:r>
          </w:p>
        </w:tc>
        <w:tc>
          <w:tcPr>
            <w:tcW w:w="1884" w:type="dxa"/>
            <w:noWrap/>
            <w:vAlign w:val="center"/>
          </w:tcPr>
          <w:p w14:paraId="6C56FC7A">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现场演示（20分）</w:t>
            </w:r>
          </w:p>
        </w:tc>
        <w:tc>
          <w:tcPr>
            <w:tcW w:w="7199" w:type="dxa"/>
            <w:vAlign w:val="center"/>
          </w:tcPr>
          <w:p w14:paraId="10AADC10">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评标委员会根据现场演示情况打分，不演示或演示不全不得分，演示设备由投标供应商自行准备，演示时长不超过10分钟，具体演示内容要求如下：</w:t>
            </w:r>
          </w:p>
          <w:p w14:paraId="2EAF000E">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针对本项目提供的服务平台功能的全面性、操作性、稳定性、申请传递流程完整性，进行综合评审（请自带电脑，需由授权代表现场进行相关演示，演示时间不超过10分钟）：</w:t>
            </w:r>
          </w:p>
          <w:p w14:paraId="56BB201F">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平台功能丰富，易用性强，稳定性强，优于本项目需求的得20分。</w:t>
            </w:r>
          </w:p>
          <w:p w14:paraId="6BABAAFB">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平台功能齐全，具备一定的操作性和稳定性，能够基本满足本项目需求的得15分。</w:t>
            </w:r>
          </w:p>
          <w:p w14:paraId="7C3F5FA1">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平台功能相对尚可，易用性和稳定性低，与本项目需求有一定的差距的得10分。</w:t>
            </w:r>
          </w:p>
          <w:p w14:paraId="53ECCD48">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功能难以满足本项目需求及未提供相关材料的不得分。</w:t>
            </w:r>
          </w:p>
        </w:tc>
      </w:tr>
    </w:tbl>
    <w:p w14:paraId="22164598">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4B78955D">
      <w:pPr>
        <w:spacing w:line="360" w:lineRule="auto"/>
        <w:rPr>
          <w:rFonts w:hint="eastAsia" w:ascii="宋体" w:hAnsi="宋体"/>
          <w:b/>
          <w:color w:val="000000"/>
          <w:sz w:val="24"/>
        </w:rPr>
      </w:pPr>
      <w:r>
        <w:rPr>
          <w:rFonts w:hint="eastAsia" w:ascii="宋体" w:hAnsi="宋体"/>
          <w:b/>
          <w:color w:val="000000"/>
          <w:sz w:val="24"/>
        </w:rPr>
        <w:t xml:space="preserve">  六、 定标</w:t>
      </w:r>
    </w:p>
    <w:p w14:paraId="6C06E3A7">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5F5879D3">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60466CBE">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08C68DBE">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443867E6">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42F6AD09">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0C58FAE1">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4C9D3D97">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47509801">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79E44982">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45E4F6B0">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7BD89E84">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40463353">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602BDD47">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0DD4DCBD">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3A25005F">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388C21D1">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一、采购内容：</w:t>
      </w:r>
    </w:p>
    <w:p w14:paraId="37F5D7E7">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1.项目概况，本项目需要满足以下采购需求：</w:t>
      </w:r>
    </w:p>
    <w:p w14:paraId="1526C586">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（1）包含2.5万种纸质图书数字化匹配服务、书目数据服务、数据平台管理、数据安装调试、售后服务等全部工作内容。</w:t>
      </w:r>
    </w:p>
    <w:p w14:paraId="383D9B0E">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eastAsia="zh-CN"/>
        </w:rPr>
      </w:pPr>
      <w:r>
        <w:rPr>
          <w:rFonts w:hint="eastAsia" w:ascii="宋体" w:hAnsi="宋体" w:eastAsia="宋体" w:cs="Times New Roman"/>
          <w:color w:val="auto"/>
          <w:sz w:val="28"/>
          <w:szCs w:val="28"/>
          <w:lang w:val="en-US" w:eastAsia="zh-CN"/>
        </w:rPr>
        <w:t>（2）在质保期内提供完全符合招标参数要求的服务平台，平台必须满足图书数据整合分类、多种检索功能、用户认证、在线阅读、图书推荐、阅读排行、图书下载借阅等功能，并提供图书管理、流量统计等功能；在充分保证知识产权的前提下，投标供应商提供的服务平台支持PC端、移动端方便检索、阅读、下载功能，并可在IP内获取全文；可实现与图书馆现有在用OPAC系统的挂接，挂接完成后可实现通过OPAC检索到有数据资源的图书时，点击数据资源按钮跳转到平台阅读页面。</w:t>
      </w:r>
    </w:p>
    <w:tbl>
      <w:tblPr>
        <w:tblStyle w:val="23"/>
        <w:tblW w:w="85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1241"/>
        <w:gridCol w:w="1012"/>
        <w:gridCol w:w="851"/>
        <w:gridCol w:w="4655"/>
      </w:tblGrid>
      <w:tr w14:paraId="64BE7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noWrap w:val="0"/>
            <w:vAlign w:val="center"/>
          </w:tcPr>
          <w:p w14:paraId="5C8D28A5">
            <w:pPr>
              <w:pStyle w:val="56"/>
              <w:spacing w:line="48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241" w:type="dxa"/>
            <w:noWrap w:val="0"/>
            <w:vAlign w:val="center"/>
          </w:tcPr>
          <w:p w14:paraId="32343463">
            <w:pPr>
              <w:pStyle w:val="56"/>
              <w:spacing w:line="48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产品名称</w:t>
            </w:r>
          </w:p>
        </w:tc>
        <w:tc>
          <w:tcPr>
            <w:tcW w:w="1012" w:type="dxa"/>
            <w:noWrap w:val="0"/>
            <w:vAlign w:val="center"/>
          </w:tcPr>
          <w:p w14:paraId="33FBA327">
            <w:pPr>
              <w:pStyle w:val="56"/>
              <w:spacing w:line="48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c>
          <w:tcPr>
            <w:tcW w:w="851" w:type="dxa"/>
            <w:noWrap w:val="0"/>
            <w:vAlign w:val="center"/>
          </w:tcPr>
          <w:p w14:paraId="52E5E557">
            <w:pPr>
              <w:pStyle w:val="56"/>
              <w:spacing w:line="48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单位</w:t>
            </w:r>
          </w:p>
        </w:tc>
        <w:tc>
          <w:tcPr>
            <w:tcW w:w="4655" w:type="dxa"/>
            <w:noWrap w:val="0"/>
            <w:vAlign w:val="top"/>
          </w:tcPr>
          <w:p w14:paraId="55C3E3CC">
            <w:pPr>
              <w:pStyle w:val="56"/>
              <w:spacing w:line="48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服务要求</w:t>
            </w:r>
          </w:p>
        </w:tc>
      </w:tr>
      <w:tr w14:paraId="7B4B0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noWrap w:val="0"/>
            <w:vAlign w:val="center"/>
          </w:tcPr>
          <w:p w14:paraId="5FD12709">
            <w:pPr>
              <w:jc w:val="left"/>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241" w:type="dxa"/>
            <w:noWrap w:val="0"/>
            <w:vAlign w:val="center"/>
          </w:tcPr>
          <w:p w14:paraId="5ADF1F70">
            <w:pPr>
              <w:jc w:val="left"/>
              <w:rPr>
                <w:rFonts w:hint="eastAsia" w:ascii="宋体" w:hAnsi="宋体" w:eastAsia="宋体" w:cs="宋体"/>
                <w:color w:val="auto"/>
                <w:sz w:val="24"/>
                <w:szCs w:val="24"/>
              </w:rPr>
            </w:pPr>
            <w:r>
              <w:rPr>
                <w:rFonts w:hint="eastAsia" w:ascii="宋体" w:hAnsi="宋体" w:eastAsia="宋体" w:cs="宋体"/>
                <w:color w:val="auto"/>
                <w:sz w:val="24"/>
                <w:szCs w:val="24"/>
              </w:rPr>
              <w:t>纸质图书数字化</w:t>
            </w:r>
          </w:p>
        </w:tc>
        <w:tc>
          <w:tcPr>
            <w:tcW w:w="1012" w:type="dxa"/>
            <w:noWrap w:val="0"/>
            <w:vAlign w:val="center"/>
          </w:tcPr>
          <w:p w14:paraId="15BC2D18">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2.5</w:t>
            </w:r>
            <w:r>
              <w:rPr>
                <w:rFonts w:hint="eastAsia" w:ascii="宋体" w:hAnsi="宋体" w:eastAsia="宋体" w:cs="宋体"/>
                <w:color w:val="auto"/>
                <w:sz w:val="24"/>
                <w:szCs w:val="24"/>
              </w:rPr>
              <w:t>万</w:t>
            </w:r>
          </w:p>
        </w:tc>
        <w:tc>
          <w:tcPr>
            <w:tcW w:w="851" w:type="dxa"/>
            <w:noWrap w:val="0"/>
            <w:vAlign w:val="center"/>
          </w:tcPr>
          <w:p w14:paraId="24F0C41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种</w:t>
            </w:r>
          </w:p>
        </w:tc>
        <w:tc>
          <w:tcPr>
            <w:tcW w:w="4655" w:type="dxa"/>
            <w:noWrap w:val="0"/>
            <w:vAlign w:val="top"/>
          </w:tcPr>
          <w:p w14:paraId="34E5C98A">
            <w:pPr>
              <w:jc w:val="left"/>
              <w:rPr>
                <w:rFonts w:hint="eastAsia" w:ascii="宋体" w:hAnsi="宋体" w:eastAsia="宋体" w:cs="宋体"/>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根据</w:t>
            </w:r>
            <w:r>
              <w:rPr>
                <w:rFonts w:hint="eastAsia" w:ascii="宋体" w:hAnsi="宋体" w:eastAsia="宋体" w:cs="宋体"/>
                <w:color w:val="auto"/>
                <w:sz w:val="24"/>
                <w:szCs w:val="24"/>
              </w:rPr>
              <w:t>采购人提供的“需数字化参考性书目”相关数据，提供</w:t>
            </w:r>
            <w:r>
              <w:rPr>
                <w:rFonts w:hint="eastAsia" w:ascii="宋体" w:hAnsi="宋体" w:eastAsia="宋体" w:cs="宋体"/>
                <w:color w:val="auto"/>
                <w:sz w:val="24"/>
                <w:szCs w:val="24"/>
                <w:lang w:eastAsia="zh-CN"/>
              </w:rPr>
              <w:t>馆藏图书</w:t>
            </w:r>
            <w:r>
              <w:rPr>
                <w:rFonts w:hint="eastAsia" w:ascii="宋体" w:hAnsi="宋体" w:eastAsia="宋体" w:cs="宋体"/>
                <w:color w:val="auto"/>
                <w:sz w:val="24"/>
                <w:szCs w:val="24"/>
              </w:rPr>
              <w:t>数字化</w:t>
            </w:r>
            <w:r>
              <w:rPr>
                <w:rFonts w:hint="eastAsia" w:ascii="宋体" w:hAnsi="宋体" w:eastAsia="宋体" w:cs="宋体"/>
                <w:color w:val="auto"/>
                <w:sz w:val="24"/>
                <w:szCs w:val="24"/>
                <w:lang w:val="en-US" w:eastAsia="zh-CN"/>
              </w:rPr>
              <w:t>匹配</w:t>
            </w:r>
            <w:r>
              <w:rPr>
                <w:rFonts w:hint="eastAsia" w:ascii="宋体" w:hAnsi="宋体" w:eastAsia="宋体" w:cs="宋体"/>
                <w:color w:val="auto"/>
                <w:sz w:val="24"/>
                <w:szCs w:val="24"/>
                <w:lang w:eastAsia="zh-CN"/>
              </w:rPr>
              <w:t>服务，</w:t>
            </w:r>
            <w:r>
              <w:rPr>
                <w:rFonts w:hint="eastAsia" w:ascii="宋体" w:hAnsi="宋体" w:eastAsia="宋体" w:cs="宋体"/>
                <w:color w:val="auto"/>
                <w:sz w:val="24"/>
                <w:szCs w:val="24"/>
              </w:rPr>
              <w:t>匹配成功</w:t>
            </w:r>
            <w:r>
              <w:rPr>
                <w:rFonts w:hint="eastAsia" w:ascii="宋体" w:hAnsi="宋体" w:eastAsia="宋体" w:cs="宋体"/>
                <w:color w:val="auto"/>
                <w:sz w:val="24"/>
                <w:szCs w:val="24"/>
                <w:lang w:eastAsia="zh-CN"/>
              </w:rPr>
              <w:t>的图书</w:t>
            </w:r>
            <w:r>
              <w:rPr>
                <w:rFonts w:hint="eastAsia" w:ascii="宋体" w:hAnsi="宋体" w:eastAsia="宋体" w:cs="宋体"/>
                <w:color w:val="auto"/>
                <w:sz w:val="24"/>
                <w:szCs w:val="24"/>
              </w:rPr>
              <w:t>数据</w:t>
            </w:r>
            <w:r>
              <w:rPr>
                <w:rFonts w:hint="eastAsia" w:ascii="宋体" w:hAnsi="宋体" w:eastAsia="宋体" w:cs="宋体"/>
                <w:color w:val="auto"/>
                <w:sz w:val="24"/>
                <w:szCs w:val="24"/>
                <w:lang w:eastAsia="zh-CN"/>
              </w:rPr>
              <w:t>直接</w:t>
            </w:r>
            <w:r>
              <w:rPr>
                <w:rFonts w:hint="eastAsia" w:ascii="宋体" w:hAnsi="宋体" w:eastAsia="宋体" w:cs="宋体"/>
                <w:color w:val="auto"/>
                <w:sz w:val="24"/>
                <w:szCs w:val="24"/>
              </w:rPr>
              <w:t>进行处理、安装；</w:t>
            </w:r>
          </w:p>
          <w:p w14:paraId="7E850B31">
            <w:pPr>
              <w:jc w:val="left"/>
              <w:rPr>
                <w:rFonts w:hint="eastAsia" w:ascii="宋体" w:hAnsi="宋体" w:eastAsia="宋体" w:cs="宋体"/>
                <w:color w:val="auto"/>
                <w:sz w:val="24"/>
                <w:szCs w:val="24"/>
              </w:rPr>
            </w:pPr>
            <w:r>
              <w:rPr>
                <w:rFonts w:hint="eastAsia" w:ascii="宋体" w:hAnsi="宋体" w:eastAsia="宋体" w:cs="宋体"/>
                <w:color w:val="auto"/>
                <w:sz w:val="24"/>
                <w:szCs w:val="24"/>
              </w:rPr>
              <w:t>2.纸质图书数字化数据归采购人所有，后期数据如有损坏或丢失，</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需提供数据恢复及迁移等技术服务支持。</w:t>
            </w:r>
          </w:p>
          <w:p w14:paraId="54CC2FAD">
            <w:pPr>
              <w:jc w:val="left"/>
              <w:rPr>
                <w:rFonts w:hint="eastAsia" w:ascii="宋体" w:hAnsi="宋体" w:eastAsia="宋体" w:cs="宋体"/>
                <w:color w:val="auto"/>
                <w:sz w:val="24"/>
                <w:szCs w:val="24"/>
              </w:rPr>
            </w:pPr>
            <w:r>
              <w:rPr>
                <w:rFonts w:hint="eastAsia" w:ascii="宋体" w:hAnsi="宋体" w:eastAsia="宋体" w:cs="宋体"/>
                <w:color w:val="auto"/>
                <w:sz w:val="24"/>
                <w:szCs w:val="24"/>
              </w:rPr>
              <w:t>3.纸质图书数字化，包括但不限于采购文件及其基本技术要求范围内数字化加工、书目数据著录、数据管理平台、数据安装调试、售后服务等全部工作内容。</w:t>
            </w:r>
          </w:p>
          <w:p w14:paraId="355D5092">
            <w:pPr>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4.匹配的数字化图书具有版权保障。</w:t>
            </w:r>
          </w:p>
        </w:tc>
      </w:tr>
      <w:tr w14:paraId="035D5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noWrap w:val="0"/>
            <w:vAlign w:val="center"/>
          </w:tcPr>
          <w:p w14:paraId="2CDC5285">
            <w:pPr>
              <w:jc w:val="left"/>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241" w:type="dxa"/>
            <w:noWrap w:val="0"/>
            <w:vAlign w:val="center"/>
          </w:tcPr>
          <w:p w14:paraId="1FCD6149">
            <w:pPr>
              <w:jc w:val="left"/>
              <w:rPr>
                <w:rFonts w:hint="eastAsia" w:ascii="宋体" w:hAnsi="宋体" w:eastAsia="宋体" w:cs="宋体"/>
                <w:color w:val="auto"/>
                <w:sz w:val="24"/>
                <w:szCs w:val="24"/>
              </w:rPr>
            </w:pPr>
            <w:r>
              <w:rPr>
                <w:rFonts w:hint="eastAsia" w:ascii="宋体" w:hAnsi="宋体" w:eastAsia="宋体" w:cs="宋体"/>
                <w:color w:val="auto"/>
                <w:sz w:val="24"/>
                <w:szCs w:val="24"/>
              </w:rPr>
              <w:t>馆藏数字资源服务平台</w:t>
            </w:r>
          </w:p>
        </w:tc>
        <w:tc>
          <w:tcPr>
            <w:tcW w:w="1012" w:type="dxa"/>
            <w:noWrap w:val="0"/>
            <w:vAlign w:val="center"/>
          </w:tcPr>
          <w:p w14:paraId="22C6D38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851" w:type="dxa"/>
            <w:noWrap w:val="0"/>
            <w:vAlign w:val="center"/>
          </w:tcPr>
          <w:p w14:paraId="74681F2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套</w:t>
            </w:r>
          </w:p>
        </w:tc>
        <w:tc>
          <w:tcPr>
            <w:tcW w:w="4655" w:type="dxa"/>
            <w:noWrap w:val="0"/>
            <w:vAlign w:val="top"/>
          </w:tcPr>
          <w:p w14:paraId="63EB8FB6">
            <w:pPr>
              <w:jc w:val="left"/>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应在质保期内提供完全符合招标参数要求的服务平台，平台必须满足</w:t>
            </w:r>
            <w:r>
              <w:rPr>
                <w:rFonts w:hint="eastAsia" w:ascii="宋体" w:hAnsi="宋体" w:eastAsia="宋体" w:cs="宋体"/>
                <w:color w:val="auto"/>
                <w:kern w:val="0"/>
                <w:sz w:val="24"/>
                <w:szCs w:val="24"/>
                <w:lang w:val="en-US" w:eastAsia="zh-CN" w:bidi="ar-SA"/>
              </w:rPr>
              <w:t>图书数据整合分类、多种检索功能、用户认证、在线阅读、图书推荐、阅读排行、图书下载借阅，并为图书馆管理员提供图书管理，流量统计等功能</w:t>
            </w:r>
            <w:r>
              <w:rPr>
                <w:rFonts w:hint="eastAsia" w:ascii="宋体" w:hAnsi="宋体" w:eastAsia="宋体" w:cs="宋体"/>
                <w:color w:val="auto"/>
                <w:sz w:val="24"/>
                <w:szCs w:val="24"/>
              </w:rPr>
              <w:t>。</w:t>
            </w:r>
          </w:p>
          <w:p w14:paraId="454F8F08">
            <w:pPr>
              <w:jc w:val="left"/>
              <w:rPr>
                <w:rFonts w:hint="eastAsia" w:ascii="宋体" w:hAnsi="宋体" w:eastAsia="宋体" w:cs="宋体"/>
                <w:color w:val="auto"/>
                <w:sz w:val="24"/>
                <w:szCs w:val="24"/>
              </w:rPr>
            </w:pPr>
            <w:r>
              <w:rPr>
                <w:rFonts w:hint="eastAsia" w:ascii="宋体" w:hAnsi="宋体" w:eastAsia="宋体" w:cs="宋体"/>
                <w:color w:val="auto"/>
                <w:sz w:val="24"/>
                <w:szCs w:val="24"/>
              </w:rPr>
              <w:t>2.在充分保证知识产权的前提下，</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提供的服务平台支持PC端、移动端方便检索、阅读、下载功能</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并可在IP内获取全文。</w:t>
            </w:r>
          </w:p>
          <w:p w14:paraId="3BE9E315">
            <w:pPr>
              <w:widowControl/>
              <w:jc w:val="left"/>
              <w:rPr>
                <w:rFonts w:hint="eastAsia" w:ascii="宋体" w:hAnsi="宋体" w:eastAsia="宋体" w:cs="宋体"/>
                <w:color w:val="auto"/>
                <w:sz w:val="24"/>
                <w:szCs w:val="24"/>
              </w:rPr>
            </w:pPr>
            <w:r>
              <w:rPr>
                <w:rFonts w:hint="eastAsia" w:ascii="宋体" w:hAnsi="宋体" w:eastAsia="宋体" w:cs="宋体"/>
                <w:color w:val="auto"/>
                <w:sz w:val="24"/>
                <w:szCs w:val="24"/>
              </w:rPr>
              <w:t>3.可实现与图书馆现有在用OPAC系统的挂接，挂接完成后可实现通过OPAC检索到有数据资源的图书时，点击数据资源按钮跳转到平台阅读页面。</w:t>
            </w:r>
          </w:p>
        </w:tc>
      </w:tr>
    </w:tbl>
    <w:p w14:paraId="69AF5FFE">
      <w:pPr>
        <w:rPr>
          <w:rFonts w:hint="eastAsia"/>
        </w:rPr>
      </w:pPr>
    </w:p>
    <w:p w14:paraId="7B799634">
      <w:pPr>
        <w:numPr>
          <w:ilvl w:val="0"/>
          <w:numId w:val="1"/>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lang w:val="en-US" w:eastAsia="zh-CN"/>
        </w:rPr>
        <w:t>技术要求</w:t>
      </w:r>
    </w:p>
    <w:p w14:paraId="0D8B5BF0">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bookmarkStart w:id="9" w:name="_Hlk117407945"/>
      <w:r>
        <w:rPr>
          <w:rFonts w:hint="eastAsia" w:ascii="宋体" w:hAnsi="宋体" w:eastAsia="宋体" w:cs="Times New Roman"/>
          <w:color w:val="auto"/>
          <w:sz w:val="28"/>
          <w:szCs w:val="28"/>
          <w:lang w:val="en-US" w:eastAsia="zh-CN"/>
        </w:rPr>
        <w:t>（一）智慧校园对接相关部分</w:t>
      </w:r>
    </w:p>
    <w:bookmarkEnd w:id="9"/>
    <w:p w14:paraId="560C3690">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1.服务平台必须与智慧校园对接,必须通过统一身份认证进入系统。</w:t>
      </w:r>
    </w:p>
    <w:p w14:paraId="1291CB60">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2.免费开放接口，集成/整合智慧校园的各类信息系统。</w:t>
      </w:r>
    </w:p>
    <w:p w14:paraId="388E1210">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3.质保期内，投标供应商必须承诺免费根据我校要求进行数据对接修改。</w:t>
      </w:r>
    </w:p>
    <w:p w14:paraId="6586CBA1">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（二）</w:t>
      </w:r>
      <w:bookmarkStart w:id="10" w:name="_Hlk117408025"/>
      <w:r>
        <w:rPr>
          <w:rFonts w:hint="eastAsia" w:ascii="宋体" w:hAnsi="宋体" w:eastAsia="宋体" w:cs="Times New Roman"/>
          <w:color w:val="auto"/>
          <w:sz w:val="28"/>
          <w:szCs w:val="28"/>
          <w:lang w:val="en-US" w:eastAsia="zh-CN"/>
        </w:rPr>
        <w:t>信息安全相关部分</w:t>
      </w:r>
      <w:bookmarkEnd w:id="10"/>
    </w:p>
    <w:p w14:paraId="1DF60A03">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1.投标供应商提供的服务平台必须符合信息安全防护标准，上线前需由权威机构安全检测、出具检测报告，配合采购人责任部门按照相关法律和文件要求对系统进行定级备案，并按相关法律要求存储不少于180天的系统日志，相关数据一并推送给采购人的数据中心。</w:t>
      </w:r>
    </w:p>
    <w:p w14:paraId="12A7EFAB">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2.投标供应商应全站按照学校规定使用HTTPS协议，同时按照学校要求配置SSL证书，在质保期按时更新证书，并在相应中间件开启HSTS安全协议。</w:t>
      </w:r>
    </w:p>
    <w:p w14:paraId="63F4D946">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3.信息系统传输数据过程中如被学校安全设备拦截，系统建设方有义务解决以满足安全策略。</w:t>
      </w:r>
    </w:p>
    <w:p w14:paraId="78D5E16F">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4.服务平台正式上线后，投标供应商在更新代码时必须符合我校代码版本控制要求。</w:t>
      </w:r>
    </w:p>
    <w:p w14:paraId="6B229067">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5.数据库中业务数据必须记录该条数据的创建时间和更新时间，所有业务数据只能逻辑删除，严禁物理删除。</w:t>
      </w:r>
    </w:p>
    <w:p w14:paraId="01AB9631">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6.系统数据应能够自动定期备份，并支持系统数据快速恢复。备份数据必须存放在不同服务器中，并支持异地备份。</w:t>
      </w:r>
    </w:p>
    <w:p w14:paraId="2B259792">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7.投标供应商对软件系统的开发需参照《网络安全等级保护基本要求（GB/T 22239-2019）》、《信息安全技术网络安全等级保护安全设计技术要求（GB/T 25070-2019）》、《应用软件系统安全等级保护通用技术指南（GA/T 711-2007）》标准中第二级的相应要求进行软件系统的安全设计。</w:t>
      </w:r>
      <w:r>
        <w:rPr>
          <w:rFonts w:hint="eastAsia" w:ascii="宋体" w:hAnsi="宋体" w:eastAsia="宋体" w:cs="Times New Roman"/>
          <w:color w:val="auto"/>
          <w:sz w:val="28"/>
          <w:szCs w:val="28"/>
          <w:lang w:val="en-US" w:eastAsia="zh-CN"/>
        </w:rPr>
        <w:cr/>
      </w:r>
      <w:r>
        <w:rPr>
          <w:rFonts w:hint="eastAsia" w:ascii="宋体" w:hAnsi="宋体" w:eastAsia="宋体" w:cs="Times New Roman"/>
          <w:color w:val="auto"/>
          <w:sz w:val="28"/>
          <w:szCs w:val="28"/>
          <w:lang w:val="en-US" w:eastAsia="zh-CN"/>
        </w:rPr>
        <w:t xml:space="preserve">    8.投标供应商应明确软件系统在身份鉴别、访问控制、日志审计、入侵防范、数据完整性、数据保密性、个人信息保护方面的安全需求。确保软件系统能够通过第二级等级保护的测评和检测。</w:t>
      </w:r>
      <w:r>
        <w:rPr>
          <w:rFonts w:hint="eastAsia" w:ascii="宋体" w:hAnsi="宋体" w:eastAsia="宋体" w:cs="Times New Roman"/>
          <w:color w:val="auto"/>
          <w:sz w:val="28"/>
          <w:szCs w:val="28"/>
          <w:lang w:val="en-US" w:eastAsia="zh-CN"/>
        </w:rPr>
        <w:cr/>
      </w:r>
      <w:r>
        <w:rPr>
          <w:rFonts w:hint="eastAsia" w:ascii="宋体" w:hAnsi="宋体" w:eastAsia="宋体" w:cs="Times New Roman"/>
          <w:color w:val="auto"/>
          <w:sz w:val="28"/>
          <w:szCs w:val="28"/>
          <w:lang w:val="en-US" w:eastAsia="zh-CN"/>
        </w:rPr>
        <w:t xml:space="preserve">    9.投标供应商需要配合采购人完成等保二级测评软件系统测试，如存在高危安全风险问题或符合率小于80%，应根据存在的问题进行整改，修复问题。</w:t>
      </w:r>
    </w:p>
    <w:p w14:paraId="4E3B7DBD">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10.服务平台中可以查看完整的操作记录，记录应至少包括操作人、IP地址、操作类型、操作内容、操作时间等。</w:t>
      </w:r>
    </w:p>
    <w:p w14:paraId="48E90BA8">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11.如服务平台保留了单独登录入口，为防止弱口令存在，系统密码需满足：</w:t>
      </w:r>
    </w:p>
    <w:p w14:paraId="2DB47D20">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（1）至少包含大小写字母、数字及符号四种类型。</w:t>
      </w:r>
    </w:p>
    <w:p w14:paraId="0EFD880E">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（2）至少10位。</w:t>
      </w:r>
    </w:p>
    <w:p w14:paraId="7EF618AD">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（3）不同用户初始密码不重复。</w:t>
      </w:r>
    </w:p>
    <w:p w14:paraId="2061745D">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（4）强制用户首次使用初始密码进入系统后，立即修改密码。</w:t>
      </w:r>
    </w:p>
    <w:p w14:paraId="37E63707">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12.如涉及授权证书，禁止使用硬件的USB加密狗，且禁止绑定硬件信息。</w:t>
      </w:r>
    </w:p>
    <w:p w14:paraId="2F8F9AAA">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13.服务平台所使用的操作系统、中间件、数据库等软件必须符合国家大政方针，如遇政策变化需要更换相关软件，在质保期内投标供应商需为我校更换相关软件，并免收服务费。</w:t>
      </w:r>
    </w:p>
    <w:p w14:paraId="4A202486">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（三）数字化相关技术要求</w:t>
      </w:r>
    </w:p>
    <w:p w14:paraId="69DA133A">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匹配的图书资源为高质量、高清晰度的电子书。电子书必须符合国家技术规格和质量标准，自适应不同尺寸的终端屏幕，遵循图书的原版原貌，包括复杂的图表、公式等，图文清晰，文字差错率不高于万分之一，支持PC端、移动端方便检索、阅读、下载功能，并可在IP内获取全文。</w:t>
      </w:r>
    </w:p>
    <w:p w14:paraId="3DC4B4EC">
      <w:pPr>
        <w:numPr>
          <w:ilvl w:val="0"/>
          <w:numId w:val="1"/>
        </w:numPr>
        <w:tabs>
          <w:tab w:val="left" w:pos="709"/>
          <w:tab w:val="left" w:pos="993"/>
          <w:tab w:val="left" w:pos="1418"/>
        </w:tabs>
        <w:rPr>
          <w:rFonts w:hint="eastAsia" w:ascii="宋体" w:hAnsi="宋体"/>
          <w:b/>
          <w:color w:val="000000"/>
          <w:kern w:val="0"/>
          <w:sz w:val="28"/>
          <w:szCs w:val="28"/>
          <w:lang w:val="en-US" w:eastAsia="zh-CN"/>
        </w:rPr>
      </w:pPr>
      <w:bookmarkStart w:id="11" w:name="_Hlk117408386"/>
      <w:r>
        <w:rPr>
          <w:rFonts w:hint="eastAsia" w:ascii="宋体" w:hAnsi="宋体"/>
          <w:b/>
          <w:color w:val="000000"/>
          <w:kern w:val="0"/>
          <w:sz w:val="28"/>
          <w:szCs w:val="28"/>
          <w:lang w:val="en-US" w:eastAsia="zh-CN"/>
        </w:rPr>
        <w:t>项目技术要求、功能要求细目</w:t>
      </w:r>
      <w:bookmarkEnd w:id="11"/>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5"/>
        <w:gridCol w:w="1547"/>
        <w:gridCol w:w="5830"/>
      </w:tblGrid>
      <w:tr w14:paraId="492A1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5" w:type="dxa"/>
            <w:noWrap w:val="0"/>
            <w:vAlign w:val="center"/>
          </w:tcPr>
          <w:p w14:paraId="76FAA265">
            <w:pPr>
              <w:shd w:val="clear" w:color="auto" w:fill="FFFFFF"/>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547" w:type="dxa"/>
            <w:noWrap w:val="0"/>
            <w:vAlign w:val="center"/>
          </w:tcPr>
          <w:p w14:paraId="4523293D">
            <w:pPr>
              <w:shd w:val="clear" w:color="auto" w:fill="FFFFFF"/>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服务内容</w:t>
            </w:r>
          </w:p>
        </w:tc>
        <w:tc>
          <w:tcPr>
            <w:tcW w:w="5830" w:type="dxa"/>
            <w:noWrap w:val="0"/>
            <w:vAlign w:val="center"/>
          </w:tcPr>
          <w:p w14:paraId="72B9113A">
            <w:pPr>
              <w:shd w:val="clear" w:color="auto" w:fill="FFFFFF"/>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采购参数要求</w:t>
            </w:r>
          </w:p>
        </w:tc>
      </w:tr>
      <w:tr w14:paraId="522DE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5" w:type="dxa"/>
            <w:noWrap w:val="0"/>
            <w:vAlign w:val="center"/>
          </w:tcPr>
          <w:p w14:paraId="414C4874">
            <w:pPr>
              <w:shd w:val="clear" w:color="auto" w:fill="FFFFFF"/>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547" w:type="dxa"/>
            <w:noWrap w:val="0"/>
            <w:vAlign w:val="center"/>
          </w:tcPr>
          <w:p w14:paraId="4AB40794">
            <w:pPr>
              <w:shd w:val="clear" w:color="auto" w:fill="FFFFFF"/>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质量标准</w:t>
            </w:r>
          </w:p>
        </w:tc>
        <w:tc>
          <w:tcPr>
            <w:tcW w:w="5830" w:type="dxa"/>
            <w:noWrap w:val="0"/>
            <w:vAlign w:val="center"/>
          </w:tcPr>
          <w:p w14:paraId="39DF6E6E">
            <w:pPr>
              <w:widowControl/>
              <w:numPr>
                <w:ilvl w:val="0"/>
                <w:numId w:val="2"/>
              </w:numPr>
              <w:jc w:val="left"/>
              <w:rPr>
                <w:rFonts w:hint="eastAsia" w:ascii="宋体" w:hAnsi="宋体" w:eastAsia="宋体" w:cs="宋体"/>
                <w:color w:val="auto"/>
                <w:kern w:val="2"/>
                <w:sz w:val="24"/>
                <w:szCs w:val="24"/>
                <w:lang w:eastAsia="zh-CN"/>
              </w:rPr>
            </w:pPr>
            <w:r>
              <w:rPr>
                <w:rFonts w:hint="eastAsia" w:ascii="宋体" w:hAnsi="宋体" w:eastAsia="宋体" w:cs="宋体"/>
                <w:color w:val="auto"/>
                <w:sz w:val="24"/>
                <w:szCs w:val="24"/>
                <w:lang w:eastAsia="zh-CN"/>
              </w:rPr>
              <w:t>匹配的</w:t>
            </w:r>
            <w:r>
              <w:rPr>
                <w:rFonts w:hint="eastAsia" w:ascii="宋体" w:hAnsi="宋体" w:eastAsia="宋体" w:cs="宋体"/>
                <w:color w:val="auto"/>
                <w:kern w:val="0"/>
                <w:sz w:val="24"/>
                <w:szCs w:val="24"/>
                <w:lang w:val="en-US" w:eastAsia="zh-CN"/>
              </w:rPr>
              <w:t>图书资</w:t>
            </w:r>
            <w:r>
              <w:rPr>
                <w:rFonts w:hint="eastAsia" w:ascii="宋体" w:hAnsi="宋体" w:eastAsia="宋体" w:cs="宋体"/>
                <w:color w:val="auto"/>
                <w:kern w:val="2"/>
                <w:sz w:val="24"/>
                <w:szCs w:val="24"/>
                <w:lang w:val="en-US" w:eastAsia="zh-CN"/>
              </w:rPr>
              <w:t>源</w:t>
            </w:r>
            <w:r>
              <w:rPr>
                <w:rFonts w:hint="eastAsia" w:ascii="宋体" w:hAnsi="宋体" w:eastAsia="宋体" w:cs="宋体"/>
                <w:color w:val="auto"/>
                <w:kern w:val="2"/>
                <w:sz w:val="24"/>
                <w:szCs w:val="24"/>
              </w:rPr>
              <w:t>为高质量、高清晰度的电子书</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符合国家技术规格和质量标准，自适应不同尺寸的终端屏幕</w:t>
            </w:r>
            <w:r>
              <w:rPr>
                <w:rFonts w:hint="eastAsia" w:ascii="宋体" w:hAnsi="宋体" w:eastAsia="宋体" w:cs="宋体"/>
                <w:color w:val="auto"/>
                <w:kern w:val="2"/>
                <w:sz w:val="24"/>
                <w:szCs w:val="24"/>
                <w:lang w:eastAsia="zh-CN"/>
              </w:rPr>
              <w:t>。</w:t>
            </w:r>
          </w:p>
          <w:p w14:paraId="382F923E">
            <w:pPr>
              <w:widowControl/>
              <w:numPr>
                <w:ilvl w:val="0"/>
                <w:numId w:val="2"/>
              </w:numPr>
              <w:jc w:val="left"/>
              <w:rPr>
                <w:rFonts w:hint="eastAsia" w:ascii="宋体" w:hAnsi="宋体" w:eastAsia="宋体" w:cs="宋体"/>
                <w:color w:val="auto"/>
                <w:sz w:val="24"/>
                <w:szCs w:val="24"/>
              </w:rPr>
            </w:pPr>
            <w:r>
              <w:rPr>
                <w:rFonts w:hint="eastAsia" w:ascii="宋体" w:hAnsi="宋体" w:eastAsia="宋体" w:cs="宋体"/>
                <w:color w:val="auto"/>
                <w:kern w:val="2"/>
                <w:sz w:val="24"/>
                <w:szCs w:val="24"/>
              </w:rPr>
              <w:t>遵循图书的原版原貌，包括复杂的图表、公式等，图文清晰，文字差错率不高于万分之一</w:t>
            </w:r>
            <w:r>
              <w:rPr>
                <w:rFonts w:hint="eastAsia" w:ascii="宋体" w:hAnsi="宋体" w:eastAsia="宋体" w:cs="宋体"/>
                <w:color w:val="auto"/>
                <w:kern w:val="2"/>
                <w:sz w:val="24"/>
                <w:szCs w:val="24"/>
                <w:lang w:val="en-US" w:eastAsia="zh-CN"/>
              </w:rPr>
              <w:t>.</w:t>
            </w:r>
          </w:p>
          <w:p w14:paraId="450BCB0B">
            <w:pPr>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rPr>
              <w:t>3.支持PC端、移动端方便检索、阅读、下载功能，并可在IP内获取全文。</w:t>
            </w:r>
          </w:p>
        </w:tc>
      </w:tr>
      <w:tr w14:paraId="6920B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5" w:type="dxa"/>
            <w:noWrap w:val="0"/>
            <w:vAlign w:val="center"/>
          </w:tcPr>
          <w:p w14:paraId="43EB3E9C">
            <w:pPr>
              <w:shd w:val="clear" w:color="auto" w:fill="FFFFFF"/>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p>
        </w:tc>
        <w:tc>
          <w:tcPr>
            <w:tcW w:w="1547" w:type="dxa"/>
            <w:noWrap w:val="0"/>
            <w:vAlign w:val="center"/>
          </w:tcPr>
          <w:p w14:paraId="2088388E">
            <w:pPr>
              <w:shd w:val="clear" w:color="auto" w:fill="FFFFFF"/>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元数据著录标准</w:t>
            </w:r>
          </w:p>
        </w:tc>
        <w:tc>
          <w:tcPr>
            <w:tcW w:w="5830" w:type="dxa"/>
            <w:noWrap w:val="0"/>
            <w:vAlign w:val="center"/>
          </w:tcPr>
          <w:p w14:paraId="1BFE65CE">
            <w:pPr>
              <w:widowControl/>
              <w:jc w:val="left"/>
              <w:rPr>
                <w:rFonts w:hint="eastAsia" w:ascii="宋体" w:hAnsi="宋体" w:eastAsia="宋体" w:cs="宋体"/>
                <w:color w:val="auto"/>
                <w:sz w:val="24"/>
                <w:szCs w:val="24"/>
              </w:rPr>
            </w:pPr>
            <w:r>
              <w:rPr>
                <w:rFonts w:hint="eastAsia" w:ascii="宋体" w:hAnsi="宋体" w:eastAsia="宋体" w:cs="宋体"/>
                <w:color w:val="auto"/>
                <w:sz w:val="24"/>
                <w:szCs w:val="24"/>
              </w:rPr>
              <w:t>1.依据CNMARC规范，元数据内容包含题名、责任者、出版社、日期、ISBN（ISSN）号、中图分类号、页数、定价、版次、开本、主题词（关键词）等要素。要求元数据信息与扫描数据信息正确对应，无错乱现象。</w:t>
            </w:r>
          </w:p>
          <w:p w14:paraId="1666502B">
            <w:pPr>
              <w:widowControl/>
              <w:jc w:val="left"/>
              <w:rPr>
                <w:rFonts w:hint="eastAsia" w:ascii="宋体" w:hAnsi="宋体" w:eastAsia="宋体" w:cs="宋体"/>
                <w:color w:val="auto"/>
                <w:sz w:val="24"/>
                <w:szCs w:val="24"/>
              </w:rPr>
            </w:pPr>
            <w:r>
              <w:rPr>
                <w:rFonts w:hint="eastAsia" w:ascii="宋体" w:hAnsi="宋体" w:eastAsia="宋体" w:cs="宋体"/>
                <w:color w:val="auto"/>
                <w:sz w:val="24"/>
                <w:szCs w:val="24"/>
              </w:rPr>
              <w:t>2.电子馆藏记录索书号应与本馆纸本馆藏相关记录保持一致。</w:t>
            </w:r>
          </w:p>
        </w:tc>
      </w:tr>
      <w:tr w14:paraId="23CE8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5" w:type="dxa"/>
            <w:noWrap w:val="0"/>
            <w:vAlign w:val="center"/>
          </w:tcPr>
          <w:p w14:paraId="3EEA582D">
            <w:pPr>
              <w:shd w:val="clear" w:color="auto" w:fill="FFFFFF"/>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p>
        </w:tc>
        <w:tc>
          <w:tcPr>
            <w:tcW w:w="1547" w:type="dxa"/>
            <w:noWrap w:val="0"/>
            <w:vAlign w:val="center"/>
          </w:tcPr>
          <w:p w14:paraId="3984FEFE">
            <w:pPr>
              <w:shd w:val="clear" w:color="auto" w:fill="FFFFFF"/>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馆藏数字资源服务平台要求</w:t>
            </w:r>
          </w:p>
        </w:tc>
        <w:tc>
          <w:tcPr>
            <w:tcW w:w="5830" w:type="dxa"/>
            <w:noWrap w:val="0"/>
            <w:vAlign w:val="center"/>
          </w:tcPr>
          <w:p w14:paraId="0D959772">
            <w:pPr>
              <w:widowControl/>
              <w:jc w:val="left"/>
              <w:rPr>
                <w:rFonts w:hint="eastAsia" w:ascii="宋体" w:hAnsi="宋体" w:eastAsia="宋体" w:cs="宋体"/>
                <w:color w:val="auto"/>
                <w:sz w:val="24"/>
                <w:szCs w:val="24"/>
              </w:rPr>
            </w:pPr>
            <w:r>
              <w:rPr>
                <w:rFonts w:hint="eastAsia" w:ascii="宋体" w:hAnsi="宋体" w:eastAsia="宋体" w:cs="宋体"/>
                <w:color w:val="auto"/>
                <w:sz w:val="24"/>
                <w:szCs w:val="24"/>
              </w:rPr>
              <w:t>由供应商提供的服务平台，应具备IP认证、发布、检索、阅读、排行、统计等基本功能。</w:t>
            </w:r>
          </w:p>
          <w:p w14:paraId="21A5E4E7">
            <w:pPr>
              <w:widowControl/>
              <w:jc w:val="left"/>
              <w:rPr>
                <w:rFonts w:hint="eastAsia" w:ascii="宋体" w:hAnsi="宋体" w:eastAsia="宋体" w:cs="宋体"/>
                <w:color w:val="auto"/>
                <w:sz w:val="24"/>
                <w:szCs w:val="24"/>
              </w:rPr>
            </w:pPr>
            <w:r>
              <w:rPr>
                <w:rFonts w:hint="eastAsia" w:ascii="宋体" w:hAnsi="宋体" w:eastAsia="宋体" w:cs="宋体"/>
                <w:color w:val="auto"/>
                <w:sz w:val="24"/>
                <w:szCs w:val="24"/>
              </w:rPr>
              <w:t>1.认证功能</w:t>
            </w:r>
          </w:p>
          <w:p w14:paraId="044E1A8F">
            <w:pPr>
              <w:widowControl/>
              <w:rPr>
                <w:rFonts w:hint="eastAsia" w:ascii="宋体" w:hAnsi="宋体" w:eastAsia="宋体" w:cs="宋体"/>
                <w:color w:val="auto"/>
                <w:sz w:val="24"/>
                <w:szCs w:val="24"/>
              </w:rPr>
            </w:pPr>
            <w:r>
              <w:rPr>
                <w:rFonts w:hint="eastAsia" w:ascii="宋体" w:hAnsi="宋体" w:eastAsia="宋体" w:cs="宋体"/>
                <w:color w:val="auto"/>
                <w:sz w:val="24"/>
                <w:szCs w:val="24"/>
              </w:rPr>
              <w:t>平台需对接学校统一身份认证，在单位IP地址范围内的采购人使用人通过判断IP以及登录合法的校内统一身份用户名及密码登录获取相应访问权限，自动获取身份信息，设定用户组。</w:t>
            </w:r>
          </w:p>
          <w:p w14:paraId="56C4AA21">
            <w:pPr>
              <w:widowControl/>
              <w:rPr>
                <w:rFonts w:hint="eastAsia" w:ascii="宋体" w:hAnsi="宋体" w:eastAsia="宋体" w:cs="宋体"/>
                <w:color w:val="auto"/>
                <w:sz w:val="24"/>
                <w:szCs w:val="24"/>
              </w:rPr>
            </w:pPr>
            <w:r>
              <w:rPr>
                <w:rFonts w:hint="eastAsia" w:ascii="宋体" w:hAnsi="宋体" w:eastAsia="宋体" w:cs="宋体"/>
                <w:color w:val="auto"/>
                <w:sz w:val="24"/>
                <w:szCs w:val="24"/>
              </w:rPr>
              <w:t>2.发布功能</w:t>
            </w:r>
          </w:p>
          <w:p w14:paraId="46B96D81">
            <w:pPr>
              <w:widowControl/>
              <w:rPr>
                <w:rFonts w:hint="eastAsia" w:ascii="宋体" w:hAnsi="宋体" w:eastAsia="宋体" w:cs="宋体"/>
                <w:color w:val="auto"/>
                <w:sz w:val="24"/>
                <w:szCs w:val="24"/>
              </w:rPr>
            </w:pPr>
            <w:r>
              <w:rPr>
                <w:rFonts w:hint="eastAsia" w:ascii="宋体" w:hAnsi="宋体" w:eastAsia="宋体" w:cs="宋体"/>
                <w:color w:val="auto"/>
                <w:sz w:val="24"/>
                <w:szCs w:val="24"/>
              </w:rPr>
              <w:t>按照数据的分类编号情况发布，方便阅读。</w:t>
            </w:r>
          </w:p>
          <w:p w14:paraId="2EF5C32C">
            <w:pPr>
              <w:widowControl/>
              <w:rPr>
                <w:rFonts w:hint="eastAsia" w:ascii="宋体" w:hAnsi="宋体" w:eastAsia="宋体" w:cs="宋体"/>
                <w:color w:val="auto"/>
                <w:sz w:val="24"/>
                <w:szCs w:val="24"/>
              </w:rPr>
            </w:pPr>
            <w:r>
              <w:rPr>
                <w:rFonts w:hint="eastAsia" w:ascii="宋体" w:hAnsi="宋体" w:eastAsia="宋体" w:cs="宋体"/>
                <w:color w:val="auto"/>
                <w:sz w:val="24"/>
                <w:szCs w:val="24"/>
              </w:rPr>
              <w:t>3.检索功能</w:t>
            </w:r>
          </w:p>
          <w:p w14:paraId="6A542384">
            <w:pPr>
              <w:widowControl/>
              <w:rPr>
                <w:rFonts w:hint="eastAsia" w:ascii="宋体" w:hAnsi="宋体" w:eastAsia="宋体" w:cs="宋体"/>
                <w:color w:val="auto"/>
                <w:sz w:val="24"/>
                <w:szCs w:val="24"/>
              </w:rPr>
            </w:pPr>
            <w:r>
              <w:rPr>
                <w:rFonts w:hint="eastAsia" w:ascii="宋体" w:hAnsi="宋体" w:eastAsia="宋体" w:cs="宋体"/>
                <w:color w:val="auto"/>
                <w:sz w:val="24"/>
                <w:szCs w:val="24"/>
              </w:rPr>
              <w:t>支持书名、作者、主题词字段检索；</w:t>
            </w:r>
          </w:p>
          <w:p w14:paraId="49EBA9D5">
            <w:pP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支持在检索结果中进行二次检索； </w:t>
            </w:r>
          </w:p>
          <w:p w14:paraId="41EECB85">
            <w:pPr>
              <w:widowControl/>
              <w:rPr>
                <w:rFonts w:hint="eastAsia" w:ascii="宋体" w:hAnsi="宋体" w:eastAsia="宋体" w:cs="宋体"/>
                <w:color w:val="auto"/>
                <w:sz w:val="24"/>
                <w:szCs w:val="24"/>
              </w:rPr>
            </w:pPr>
            <w:r>
              <w:rPr>
                <w:rFonts w:hint="eastAsia" w:ascii="宋体" w:hAnsi="宋体" w:eastAsia="宋体" w:cs="宋体"/>
                <w:color w:val="auto"/>
                <w:sz w:val="24"/>
                <w:szCs w:val="24"/>
              </w:rPr>
              <w:t>支持在选中的分类中检索；</w:t>
            </w:r>
          </w:p>
          <w:p w14:paraId="21E867D0">
            <w:pPr>
              <w:widowControl/>
              <w:rPr>
                <w:rFonts w:hint="eastAsia" w:ascii="宋体" w:hAnsi="宋体" w:eastAsia="宋体" w:cs="宋体"/>
                <w:color w:val="auto"/>
                <w:sz w:val="24"/>
                <w:szCs w:val="24"/>
              </w:rPr>
            </w:pPr>
            <w:r>
              <w:rPr>
                <w:rFonts w:hint="eastAsia" w:ascii="宋体" w:hAnsi="宋体" w:eastAsia="宋体" w:cs="宋体"/>
                <w:color w:val="auto"/>
                <w:sz w:val="24"/>
                <w:szCs w:val="24"/>
              </w:rPr>
              <w:t>支持书名、作者、出版日期、主题词、分类信息的组合检索；</w:t>
            </w:r>
          </w:p>
          <w:p w14:paraId="51E0D5D8">
            <w:pPr>
              <w:widowControl/>
              <w:rPr>
                <w:rFonts w:hint="eastAsia" w:ascii="宋体" w:hAnsi="宋体" w:eastAsia="宋体" w:cs="宋体"/>
                <w:color w:val="auto"/>
                <w:sz w:val="24"/>
                <w:szCs w:val="24"/>
              </w:rPr>
            </w:pPr>
            <w:r>
              <w:rPr>
                <w:rFonts w:hint="eastAsia" w:ascii="宋体" w:hAnsi="宋体" w:eastAsia="宋体" w:cs="宋体"/>
                <w:color w:val="auto"/>
                <w:sz w:val="24"/>
                <w:szCs w:val="24"/>
              </w:rPr>
              <w:t>结果排序合理。支持书名和出版日期的升降序排序方式。</w:t>
            </w:r>
          </w:p>
          <w:p w14:paraId="60A67533">
            <w:pPr>
              <w:widowControl/>
              <w:rPr>
                <w:rFonts w:hint="eastAsia" w:ascii="宋体" w:hAnsi="宋体" w:eastAsia="宋体" w:cs="宋体"/>
                <w:color w:val="auto"/>
                <w:sz w:val="24"/>
                <w:szCs w:val="24"/>
              </w:rPr>
            </w:pPr>
            <w:r>
              <w:rPr>
                <w:rFonts w:hint="eastAsia" w:ascii="宋体" w:hAnsi="宋体" w:eastAsia="宋体" w:cs="宋体"/>
                <w:color w:val="auto"/>
                <w:sz w:val="24"/>
                <w:szCs w:val="24"/>
              </w:rPr>
              <w:t>4.阅读功能</w:t>
            </w:r>
          </w:p>
          <w:p w14:paraId="1022F61C">
            <w:pPr>
              <w:widowControl/>
              <w:rPr>
                <w:rFonts w:hint="eastAsia" w:ascii="宋体" w:hAnsi="宋体" w:eastAsia="宋体" w:cs="宋体"/>
              </w:rPr>
            </w:pPr>
            <w:r>
              <w:rPr>
                <w:rFonts w:hint="eastAsia" w:ascii="宋体" w:hAnsi="宋体" w:eastAsia="宋体" w:cs="宋体"/>
                <w:color w:val="auto"/>
                <w:sz w:val="24"/>
                <w:szCs w:val="24"/>
              </w:rPr>
              <w:t>支持浏览器阅读的方式，采购人使用人不用安装插件和阅读器。可</w:t>
            </w:r>
            <w:r>
              <w:rPr>
                <w:rFonts w:hint="eastAsia" w:ascii="宋体" w:hAnsi="宋体" w:eastAsia="宋体" w:cs="宋体"/>
                <w:color w:val="auto"/>
                <w:sz w:val="24"/>
                <w:szCs w:val="24"/>
                <w:lang w:eastAsia="zh-CN"/>
              </w:rPr>
              <w:t>在</w:t>
            </w:r>
            <w:r>
              <w:rPr>
                <w:rFonts w:hint="eastAsia" w:ascii="宋体" w:hAnsi="宋体" w:eastAsia="宋体" w:cs="宋体"/>
                <w:color w:val="auto"/>
                <w:sz w:val="24"/>
                <w:szCs w:val="24"/>
                <w:lang w:val="en-US" w:eastAsia="zh-CN"/>
              </w:rPr>
              <w:t>IP范围内</w:t>
            </w:r>
            <w:r>
              <w:rPr>
                <w:rFonts w:hint="eastAsia" w:ascii="宋体" w:hAnsi="宋体" w:eastAsia="宋体" w:cs="宋体"/>
                <w:color w:val="auto"/>
                <w:sz w:val="24"/>
                <w:szCs w:val="24"/>
                <w:lang w:eastAsia="zh-CN"/>
              </w:rPr>
              <w:t>阅读</w:t>
            </w:r>
            <w:r>
              <w:rPr>
                <w:rFonts w:hint="eastAsia" w:ascii="宋体" w:hAnsi="宋体" w:eastAsia="宋体" w:cs="宋体"/>
                <w:color w:val="auto"/>
                <w:sz w:val="24"/>
                <w:szCs w:val="24"/>
              </w:rPr>
              <w:t>图书</w:t>
            </w:r>
            <w:r>
              <w:rPr>
                <w:rFonts w:hint="eastAsia" w:ascii="宋体" w:hAnsi="宋体" w:eastAsia="宋体" w:cs="宋体"/>
                <w:color w:val="auto"/>
                <w:sz w:val="24"/>
                <w:szCs w:val="24"/>
                <w:lang w:eastAsia="zh-CN"/>
              </w:rPr>
              <w:t>全文</w:t>
            </w:r>
            <w:r>
              <w:rPr>
                <w:rFonts w:hint="eastAsia" w:ascii="宋体" w:hAnsi="宋体" w:eastAsia="宋体" w:cs="宋体"/>
                <w:color w:val="auto"/>
                <w:sz w:val="24"/>
                <w:szCs w:val="24"/>
              </w:rPr>
              <w:t>。</w:t>
            </w:r>
          </w:p>
          <w:p w14:paraId="1BC78F3D">
            <w:pPr>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.排行功能</w:t>
            </w:r>
          </w:p>
          <w:p w14:paraId="16AE0892">
            <w:pPr>
              <w:widowControl/>
              <w:rPr>
                <w:rFonts w:hint="eastAsia" w:ascii="宋体" w:hAnsi="宋体" w:eastAsia="宋体" w:cs="宋体"/>
                <w:color w:val="auto"/>
                <w:sz w:val="24"/>
                <w:szCs w:val="24"/>
              </w:rPr>
            </w:pPr>
            <w:r>
              <w:rPr>
                <w:rFonts w:hint="eastAsia" w:ascii="宋体" w:hAnsi="宋体" w:eastAsia="宋体" w:cs="宋体"/>
                <w:color w:val="auto"/>
                <w:sz w:val="24"/>
                <w:szCs w:val="24"/>
              </w:rPr>
              <w:t>可根据采购人使用的阅读情况生成TOP排行榜。</w:t>
            </w:r>
          </w:p>
          <w:p w14:paraId="2DB300CD">
            <w:pPr>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.统计功能</w:t>
            </w:r>
          </w:p>
          <w:p w14:paraId="4605219C">
            <w:pPr>
              <w:widowControl/>
              <w:rPr>
                <w:rFonts w:hint="eastAsia" w:ascii="宋体" w:hAnsi="宋体" w:eastAsia="宋体" w:cs="宋体"/>
                <w:color w:val="auto"/>
                <w:sz w:val="24"/>
                <w:szCs w:val="24"/>
              </w:rPr>
            </w:pPr>
            <w:r>
              <w:rPr>
                <w:rFonts w:hint="eastAsia" w:ascii="宋体" w:hAnsi="宋体" w:eastAsia="宋体" w:cs="宋体"/>
                <w:color w:val="auto"/>
                <w:sz w:val="24"/>
                <w:szCs w:val="24"/>
              </w:rPr>
              <w:t>提供首页、检索页面、阅读页面的访问统计；</w:t>
            </w:r>
          </w:p>
          <w:p w14:paraId="77D1E541">
            <w:pPr>
              <w:widowControl/>
              <w:rPr>
                <w:rFonts w:hint="eastAsia" w:ascii="宋体" w:hAnsi="宋体" w:eastAsia="宋体" w:cs="宋体"/>
                <w:color w:val="auto"/>
                <w:sz w:val="24"/>
                <w:szCs w:val="24"/>
              </w:rPr>
            </w:pPr>
            <w:r>
              <w:rPr>
                <w:rFonts w:hint="eastAsia" w:ascii="宋体" w:hAnsi="宋体" w:eastAsia="宋体" w:cs="宋体"/>
                <w:color w:val="auto"/>
                <w:sz w:val="24"/>
                <w:szCs w:val="24"/>
              </w:rPr>
              <w:t>提供内、外网采购人使用人的阅读情况统计；</w:t>
            </w:r>
          </w:p>
          <w:p w14:paraId="565C32CF">
            <w:pPr>
              <w:widowControl/>
              <w:rPr>
                <w:rFonts w:hint="eastAsia" w:ascii="宋体" w:hAnsi="宋体" w:eastAsia="宋体" w:cs="宋体"/>
                <w:color w:val="auto"/>
                <w:sz w:val="24"/>
                <w:szCs w:val="24"/>
              </w:rPr>
            </w:pPr>
            <w:r>
              <w:rPr>
                <w:rFonts w:hint="eastAsia" w:ascii="宋体" w:hAnsi="宋体" w:eastAsia="宋体" w:cs="宋体"/>
                <w:color w:val="auto"/>
                <w:sz w:val="24"/>
                <w:szCs w:val="24"/>
              </w:rPr>
              <w:t>支持单个IP地址和用户名的阅读情况统计；</w:t>
            </w:r>
          </w:p>
          <w:p w14:paraId="72E8109C">
            <w:pPr>
              <w:widowControl/>
              <w:rPr>
                <w:rFonts w:hint="eastAsia" w:ascii="宋体" w:hAnsi="宋体" w:eastAsia="宋体" w:cs="宋体"/>
                <w:color w:val="auto"/>
                <w:sz w:val="24"/>
                <w:szCs w:val="24"/>
              </w:rPr>
            </w:pPr>
            <w:r>
              <w:rPr>
                <w:rFonts w:hint="eastAsia" w:ascii="宋体" w:hAnsi="宋体" w:eastAsia="宋体" w:cs="宋体"/>
                <w:color w:val="auto"/>
                <w:sz w:val="24"/>
                <w:szCs w:val="24"/>
              </w:rPr>
              <w:t>支持列表和图表方式展示统计结果；</w:t>
            </w:r>
          </w:p>
          <w:p w14:paraId="7D613902">
            <w:pPr>
              <w:widowControl/>
              <w:rPr>
                <w:rFonts w:hint="eastAsia" w:ascii="宋体" w:hAnsi="宋体" w:eastAsia="宋体" w:cs="宋体"/>
                <w:color w:val="auto"/>
                <w:sz w:val="24"/>
                <w:szCs w:val="24"/>
              </w:rPr>
            </w:pPr>
            <w:r>
              <w:rPr>
                <w:rFonts w:hint="eastAsia" w:ascii="宋体" w:hAnsi="宋体" w:eastAsia="宋体" w:cs="宋体"/>
                <w:color w:val="auto"/>
                <w:sz w:val="24"/>
                <w:szCs w:val="24"/>
              </w:rPr>
              <w:t>支持统计数字资源副本借阅详情信息的统计功能；</w:t>
            </w:r>
          </w:p>
          <w:p w14:paraId="6C0E5609">
            <w:pPr>
              <w:widowControl/>
              <w:rPr>
                <w:rFonts w:hint="eastAsia" w:ascii="宋体" w:hAnsi="宋体" w:eastAsia="宋体" w:cs="宋体"/>
                <w:color w:val="auto"/>
                <w:sz w:val="24"/>
                <w:szCs w:val="24"/>
              </w:rPr>
            </w:pPr>
            <w:r>
              <w:rPr>
                <w:rFonts w:hint="eastAsia" w:ascii="宋体" w:hAnsi="宋体" w:eastAsia="宋体" w:cs="宋体"/>
                <w:color w:val="auto"/>
                <w:sz w:val="24"/>
                <w:szCs w:val="24"/>
              </w:rPr>
              <w:t>支持年度、月度图书借阅TOP10排行榜统计；</w:t>
            </w:r>
          </w:p>
          <w:p w14:paraId="1D0B1A8E">
            <w:pPr>
              <w:widowControl/>
              <w:rPr>
                <w:rFonts w:hint="eastAsia" w:ascii="宋体" w:hAnsi="宋体" w:eastAsia="宋体" w:cs="宋体"/>
                <w:color w:val="auto"/>
                <w:sz w:val="24"/>
                <w:szCs w:val="24"/>
              </w:rPr>
            </w:pPr>
            <w:r>
              <w:rPr>
                <w:rFonts w:hint="eastAsia" w:ascii="宋体" w:hAnsi="宋体" w:eastAsia="宋体" w:cs="宋体"/>
                <w:color w:val="auto"/>
                <w:sz w:val="24"/>
                <w:szCs w:val="24"/>
              </w:rPr>
              <w:t>支持年度、月度读者借阅次数TOP10排行榜统计；</w:t>
            </w:r>
          </w:p>
          <w:p w14:paraId="3D3CA639">
            <w:pPr>
              <w:widowControl/>
              <w:rPr>
                <w:rFonts w:hint="eastAsia" w:ascii="宋体" w:hAnsi="宋体" w:eastAsia="宋体" w:cs="宋体"/>
                <w:color w:val="auto"/>
                <w:sz w:val="24"/>
                <w:szCs w:val="24"/>
              </w:rPr>
            </w:pPr>
            <w:r>
              <w:rPr>
                <w:rFonts w:hint="eastAsia" w:ascii="宋体" w:hAnsi="宋体" w:eastAsia="宋体" w:cs="宋体"/>
                <w:color w:val="auto"/>
                <w:sz w:val="24"/>
                <w:szCs w:val="24"/>
              </w:rPr>
              <w:t>支持年度、月度按图书类别的借阅量统计；</w:t>
            </w:r>
          </w:p>
          <w:p w14:paraId="56086600">
            <w:pPr>
              <w:widowControl/>
              <w:rPr>
                <w:rFonts w:hint="eastAsia" w:ascii="宋体" w:hAnsi="宋体" w:eastAsia="宋体" w:cs="宋体"/>
                <w:color w:val="auto"/>
                <w:sz w:val="24"/>
                <w:szCs w:val="24"/>
              </w:rPr>
            </w:pPr>
            <w:r>
              <w:rPr>
                <w:rFonts w:hint="eastAsia" w:ascii="宋体" w:hAnsi="宋体" w:eastAsia="宋体" w:cs="宋体"/>
                <w:color w:val="auto"/>
                <w:sz w:val="24"/>
                <w:szCs w:val="24"/>
              </w:rPr>
              <w:t>支持年度、月度按读者类型的借阅量统计。</w:t>
            </w:r>
          </w:p>
          <w:p w14:paraId="17506308">
            <w:pPr>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.数据挂接</w:t>
            </w:r>
          </w:p>
          <w:p w14:paraId="1FC9FE65">
            <w:pPr>
              <w:widowControl/>
              <w:rPr>
                <w:rFonts w:hint="eastAsia" w:ascii="宋体" w:hAnsi="宋体" w:eastAsia="宋体" w:cs="宋体"/>
                <w:color w:val="auto"/>
                <w:sz w:val="24"/>
                <w:szCs w:val="24"/>
              </w:rPr>
            </w:pPr>
            <w:r>
              <w:rPr>
                <w:rFonts w:hint="eastAsia" w:ascii="宋体" w:hAnsi="宋体" w:eastAsia="宋体" w:cs="宋体"/>
                <w:color w:val="auto"/>
                <w:sz w:val="24"/>
                <w:szCs w:val="24"/>
              </w:rPr>
              <w:t>可实现与图书馆现有在用OPAC系统的挂接，挂接完成后可实现通过OPAC检索到有数据资源的图书时，点击数据资源按钮跳转到平台阅读页面。</w:t>
            </w:r>
          </w:p>
          <w:p w14:paraId="2D729E85">
            <w:pPr>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.数据管理功能​​</w:t>
            </w:r>
          </w:p>
          <w:p w14:paraId="7688E60B">
            <w:pPr>
              <w:widowControl/>
              <w:rPr>
                <w:rFonts w:hint="eastAsia" w:ascii="宋体" w:hAnsi="宋体" w:eastAsia="宋体" w:cs="宋体"/>
                <w:color w:val="auto"/>
                <w:sz w:val="24"/>
                <w:szCs w:val="24"/>
              </w:rPr>
            </w:pPr>
            <w:r>
              <w:rPr>
                <w:rFonts w:hint="eastAsia" w:ascii="宋体" w:hAnsi="宋体" w:eastAsia="宋体" w:cs="宋体"/>
                <w:color w:val="auto"/>
                <w:sz w:val="24"/>
                <w:szCs w:val="24"/>
              </w:rPr>
              <w:t>支持书目清单导出功能，可导出Excel/CSV格式文件。导出字段须包含索书号、分类号、ISBN、题名、责任者、出版年份、出版社等字段。</w:t>
            </w:r>
          </w:p>
          <w:p w14:paraId="1D92B1A2">
            <w:pPr>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.用户管理功能​​</w:t>
            </w:r>
          </w:p>
          <w:p w14:paraId="77CED46F">
            <w:pPr>
              <w:widowControl/>
              <w:rPr>
                <w:rFonts w:hint="eastAsia" w:ascii="宋体" w:hAnsi="宋体" w:eastAsia="宋体" w:cs="宋体"/>
                <w:color w:val="auto"/>
                <w:sz w:val="24"/>
                <w:szCs w:val="24"/>
              </w:rPr>
            </w:pPr>
            <w:r>
              <w:rPr>
                <w:rFonts w:hint="eastAsia" w:ascii="宋体" w:hAnsi="宋体" w:eastAsia="宋体" w:cs="宋体"/>
                <w:color w:val="auto"/>
                <w:sz w:val="24"/>
                <w:szCs w:val="24"/>
              </w:rPr>
              <w:t>（1）用户组管理须实现借阅总数、每日借阅数、每月借阅数等三级限制。</w:t>
            </w:r>
          </w:p>
          <w:p w14:paraId="10B68109">
            <w:pPr>
              <w:widowControl/>
              <w:rPr>
                <w:rFonts w:hint="eastAsia" w:ascii="宋体" w:hAnsi="宋体" w:eastAsia="宋体" w:cs="宋体"/>
                <w:color w:val="auto"/>
                <w:sz w:val="24"/>
                <w:szCs w:val="24"/>
              </w:rPr>
            </w:pPr>
            <w:r>
              <w:rPr>
                <w:rFonts w:hint="eastAsia" w:ascii="宋体" w:hAnsi="宋体" w:eastAsia="宋体" w:cs="宋体"/>
                <w:color w:val="auto"/>
                <w:sz w:val="24"/>
                <w:szCs w:val="24"/>
              </w:rPr>
              <w:t>（2）读者管理模块</w:t>
            </w:r>
          </w:p>
          <w:p w14:paraId="1416C1E1">
            <w:pPr>
              <w:widowControl/>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支持读者信息用户组编辑、用户组字段检索、已借阅数量/申请次数排序等功能。</w:t>
            </w:r>
          </w:p>
        </w:tc>
      </w:tr>
      <w:tr w14:paraId="561FD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5" w:type="dxa"/>
            <w:noWrap w:val="0"/>
            <w:vAlign w:val="center"/>
          </w:tcPr>
          <w:p w14:paraId="7C5698F9">
            <w:pPr>
              <w:shd w:val="clear" w:color="auto" w:fill="FFFFFF"/>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p>
        </w:tc>
        <w:tc>
          <w:tcPr>
            <w:tcW w:w="1547" w:type="dxa"/>
            <w:noWrap w:val="0"/>
            <w:vAlign w:val="center"/>
          </w:tcPr>
          <w:p w14:paraId="07070463">
            <w:pPr>
              <w:shd w:val="clear" w:color="auto" w:fill="FFFFFF"/>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项目其他要求及说明</w:t>
            </w:r>
          </w:p>
        </w:tc>
        <w:tc>
          <w:tcPr>
            <w:tcW w:w="5830" w:type="dxa"/>
            <w:noWrap w:val="0"/>
            <w:vAlign w:val="center"/>
          </w:tcPr>
          <w:p w14:paraId="0982511D">
            <w:pPr>
              <w:widowControl/>
              <w:jc w:val="left"/>
              <w:rPr>
                <w:rFonts w:hint="eastAsia" w:ascii="宋体" w:hAnsi="宋体" w:eastAsia="宋体" w:cs="宋体"/>
              </w:rPr>
            </w:pPr>
            <w:r>
              <w:rPr>
                <w:rFonts w:hint="eastAsia" w:ascii="宋体" w:hAnsi="宋体" w:eastAsia="宋体" w:cs="宋体"/>
                <w:color w:val="auto"/>
                <w:sz w:val="24"/>
                <w:szCs w:val="24"/>
              </w:rPr>
              <w:t>1.供应商提供的服务平台必须兼容已建的纸质图书数字化数据。</w:t>
            </w:r>
          </w:p>
          <w:p w14:paraId="3D81CAF1">
            <w:pPr>
              <w:widowControl/>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.图书馆仅提供场所等其它基本保障，供应商解决加工电脑、存贮及相关设备，图书馆可在适当条件下提供协助。</w:t>
            </w:r>
          </w:p>
        </w:tc>
      </w:tr>
    </w:tbl>
    <w:p w14:paraId="0E6D278A">
      <w:pPr>
        <w:pStyle w:val="2"/>
        <w:rPr>
          <w:rFonts w:hint="eastAsia"/>
          <w:lang w:val="en-US" w:eastAsia="zh-CN"/>
        </w:rPr>
      </w:pPr>
    </w:p>
    <w:p w14:paraId="0F1D7F55">
      <w:pPr>
        <w:numPr>
          <w:ilvl w:val="0"/>
          <w:numId w:val="1"/>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lang w:val="en-US" w:eastAsia="zh-CN"/>
        </w:rPr>
        <w:t>服务要求</w:t>
      </w:r>
      <w:r>
        <w:rPr>
          <w:rFonts w:hint="eastAsia" w:ascii="宋体" w:hAnsi="宋体"/>
          <w:b/>
          <w:color w:val="000000"/>
          <w:kern w:val="0"/>
          <w:sz w:val="28"/>
          <w:szCs w:val="28"/>
        </w:rPr>
        <w:t>：</w:t>
      </w:r>
    </w:p>
    <w:p w14:paraId="470F824F">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bookmarkStart w:id="12" w:name="_Hlk117413186"/>
      <w:r>
        <w:rPr>
          <w:rFonts w:hint="eastAsia" w:ascii="宋体" w:hAnsi="宋体" w:eastAsia="宋体" w:cs="Times New Roman"/>
          <w:color w:val="auto"/>
          <w:sz w:val="28"/>
          <w:szCs w:val="28"/>
          <w:lang w:val="en-US" w:eastAsia="zh-CN"/>
        </w:rPr>
        <w:t>（一）</w:t>
      </w:r>
      <w:bookmarkStart w:id="13" w:name="_Hlk117408345"/>
      <w:r>
        <w:rPr>
          <w:rFonts w:hint="eastAsia" w:ascii="宋体" w:hAnsi="宋体" w:eastAsia="宋体" w:cs="Times New Roman"/>
          <w:color w:val="auto"/>
          <w:sz w:val="28"/>
          <w:szCs w:val="28"/>
          <w:lang w:val="en-US" w:eastAsia="zh-CN"/>
        </w:rPr>
        <w:t>服务要求</w:t>
      </w:r>
    </w:p>
    <w:bookmarkEnd w:id="12"/>
    <w:p w14:paraId="1D547C5B">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1.实施要求</w:t>
      </w:r>
    </w:p>
    <w:p w14:paraId="575A0C03">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根据</w:t>
      </w:r>
      <w:r>
        <w:rPr>
          <w:rFonts w:hint="eastAsia" w:ascii="宋体" w:hAnsi="宋体" w:cs="Times New Roman"/>
          <w:color w:val="auto"/>
          <w:sz w:val="28"/>
          <w:szCs w:val="28"/>
          <w:lang w:val="en-US" w:eastAsia="zh-CN"/>
        </w:rPr>
        <w:t>招标</w:t>
      </w:r>
      <w:r>
        <w:rPr>
          <w:rFonts w:hint="eastAsia" w:ascii="宋体" w:hAnsi="宋体" w:eastAsia="宋体" w:cs="Times New Roman"/>
          <w:color w:val="auto"/>
          <w:sz w:val="28"/>
          <w:szCs w:val="28"/>
          <w:lang w:val="en-US" w:eastAsia="zh-CN"/>
        </w:rPr>
        <w:t>文件中的功能需求，供应商应提供完整的实施方案，包括但不限于采购文件及其基本技术要求范围内数字化匹配、书目数据著录、数据管理平台、数据安装调试、售后服务等全部工作内容。</w:t>
      </w:r>
    </w:p>
    <w:p w14:paraId="5D591FB6">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2.培训要求</w:t>
      </w:r>
    </w:p>
    <w:p w14:paraId="0BB46DFF">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供应商应免费提供详细的培训方案、培训内容、培训计划，同时提供培训文档和操作手册。培训地点及时间具体由用户和供应商共同协商决定，培训应贯串于整个项目的实施过程中，培训相关的一切费用由供应商承担。</w:t>
      </w:r>
    </w:p>
    <w:p w14:paraId="0C89AD3B">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3.售后服务要求</w:t>
      </w:r>
    </w:p>
    <w:p w14:paraId="6797097F">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（1）项目建设应按时完成，确保系统能正常、稳定地运行。供应商应根据学校相关业务运行的规定来有计划地制定服务保障体系，技术工程师提供24小时应急服务响应，电话提供即时服务。</w:t>
      </w:r>
    </w:p>
    <w:p w14:paraId="033ED96E">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2）应急故障处理：系统运行环境出现故障或意外情况导致系统不能正常运行时，供应商应根据用户所提交的故障情况描述，针对不同故障级别及时做出不同的响应。系统软件轻微故障，供应商须在获悉情况3小时内给予恢复业务；出现严重问题（5%以上用户无法正常使用或5%以上业务无法正常运行），供应商须在获悉情况12小时内给予恢复业务；系统出现重大问题（20%以上用户无法正常使用或20%以上业务无法正常运行），供应商须在获悉情况24小时之内完成修复。日常维护可采用远程桌面、电话、E-MAIL维护与支持，及时处理系统运行过程中发现的漏洞，免费提供相应的解决方案。</w:t>
      </w:r>
    </w:p>
    <w:p w14:paraId="5A19BE41">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4.成果移交验收标准：</w:t>
      </w:r>
      <w:bookmarkStart w:id="14" w:name="_Hlk118378054"/>
      <w:r>
        <w:rPr>
          <w:rFonts w:hint="eastAsia" w:ascii="宋体" w:hAnsi="宋体" w:eastAsia="宋体" w:cs="Times New Roman"/>
          <w:color w:val="auto"/>
          <w:sz w:val="28"/>
          <w:szCs w:val="28"/>
          <w:lang w:val="en-US" w:eastAsia="zh-CN"/>
        </w:rPr>
        <w:t>采购人提供的纸质图书数据，按批次验收原则，图书完成数字化上线运行后，经用户同意，根据供应商的响应文件和合同条款的要求，批次组织专家进行项目验收并按实结算。</w:t>
      </w:r>
    </w:p>
    <w:p w14:paraId="0CE47865">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（1）投标供应商应根据磋商文件的技术指标，完成约定数量的纸质图书数字化。</w:t>
      </w:r>
    </w:p>
    <w:p w14:paraId="4DAA27AD">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（2）服务平台各项功能完整、操作顺畅。</w:t>
      </w:r>
    </w:p>
    <w:p w14:paraId="5C51C98E">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（3）系统交付使用时，系统各类有关材料完整齐全</w:t>
      </w:r>
      <w:bookmarkStart w:id="15" w:name="_Hlk118376338"/>
      <w:r>
        <w:rPr>
          <w:rFonts w:hint="eastAsia" w:ascii="宋体" w:hAnsi="宋体" w:eastAsia="宋体" w:cs="Times New Roman"/>
          <w:color w:val="auto"/>
          <w:sz w:val="28"/>
          <w:szCs w:val="28"/>
          <w:lang w:val="en-US" w:eastAsia="zh-CN"/>
        </w:rPr>
        <w:t>。</w:t>
      </w:r>
      <w:bookmarkEnd w:id="15"/>
    </w:p>
    <w:bookmarkEnd w:id="14"/>
    <w:p w14:paraId="0B57AC44">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5.违约赔偿要求</w:t>
      </w:r>
    </w:p>
    <w:p w14:paraId="49E63BC9">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1）逾期交货：项目需在交货期内完成交货，特殊情况需要和采购人使用方沟通确定，采购人认可特殊情况不按逾期处理，若没特殊情况造成逾期的，每逾期1天，应向采购人支付相当于技术服务报酬1%的违约金，逾期超过90日的，采购人有权单方解除合同。</w:t>
      </w:r>
    </w:p>
    <w:p w14:paraId="644EEDF5">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（2）货物不全或与标书所列清单不符；</w:t>
      </w:r>
    </w:p>
    <w:p w14:paraId="5F81F681">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（3）未通过验收；</w:t>
      </w:r>
    </w:p>
    <w:p w14:paraId="6F248D2A">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（4）提供产品不是成交供应商的或提供的是合成嵌套系统的；</w:t>
      </w:r>
    </w:p>
    <w:p w14:paraId="01E1771A">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（5）未按合同规定提供售后服务；</w:t>
      </w:r>
    </w:p>
    <w:p w14:paraId="5CE775A6">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（6）合同因成交供应商原因解除的，采购人有权停止支付并要求成交供应商退还采购人已支付的全部款项，且成交供应商应向采购人支付相当于技术服务报酬5%的违约金。</w:t>
      </w:r>
    </w:p>
    <w:p w14:paraId="13C3691A">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（二）相关说明</w:t>
      </w:r>
      <w:bookmarkEnd w:id="13"/>
    </w:p>
    <w:p w14:paraId="5FE9B079">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1.投标供应商应该在满足采购人要求的情况下，就本项目提出系统所需要具备的软硬件运行环境，提供系统架构的设计方案和硬件要求、平台软件的适用版本及授权。采购人按此要求完成硬件安装后，投标供应商必须保证应用系统软硬件的正常运转，否则将承担违约责任。</w:t>
      </w:r>
    </w:p>
    <w:p w14:paraId="4C153FA4">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2.投标供应商根据采购人提供的需数字化的纸质图书清单，匹配成功的数据需在十五日内拷贝完成，未匹配成功的数据每批次扫描加工工作须在三十日内完成。</w:t>
      </w:r>
    </w:p>
    <w:p w14:paraId="76244AE9">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spacing w:line="360" w:lineRule="auto"/>
        <w:ind w:firstLine="560" w:firstLineChars="200"/>
        <w:textAlignment w:val="auto"/>
        <w:rPr>
          <w:rFonts w:hint="eastAsia"/>
        </w:rPr>
      </w:pPr>
      <w:bookmarkStart w:id="16" w:name="_Hlk141260319"/>
      <w:r>
        <w:rPr>
          <w:rFonts w:hint="eastAsia" w:ascii="宋体" w:hAnsi="宋体" w:eastAsia="宋体" w:cs="Times New Roman"/>
          <w:color w:val="auto"/>
          <w:sz w:val="28"/>
          <w:szCs w:val="28"/>
          <w:lang w:val="en-US" w:eastAsia="zh-CN"/>
        </w:rPr>
        <w:t>3.投标供应商提供的服务平台应终身免费质保升级维护。</w:t>
      </w:r>
      <w:bookmarkEnd w:id="16"/>
    </w:p>
    <w:p w14:paraId="1BF4093A">
      <w:pPr>
        <w:numPr>
          <w:ilvl w:val="0"/>
          <w:numId w:val="1"/>
        </w:numPr>
        <w:tabs>
          <w:tab w:val="left" w:pos="709"/>
          <w:tab w:val="left" w:pos="993"/>
          <w:tab w:val="left" w:pos="1418"/>
        </w:tabs>
        <w:rPr>
          <w:rFonts w:hint="eastAsia" w:ascii="宋体" w:hAnsi="宋体"/>
          <w:b/>
          <w:color w:val="000000"/>
          <w:kern w:val="0"/>
          <w:sz w:val="28"/>
          <w:szCs w:val="28"/>
          <w:lang w:val="en-US" w:eastAsia="zh-CN"/>
        </w:rPr>
      </w:pPr>
      <w:r>
        <w:rPr>
          <w:rFonts w:hint="eastAsia" w:ascii="宋体" w:hAnsi="宋体"/>
          <w:b/>
          <w:color w:val="000000"/>
          <w:kern w:val="0"/>
          <w:sz w:val="28"/>
          <w:szCs w:val="28"/>
          <w:lang w:val="en-US" w:eastAsia="zh-CN"/>
        </w:rPr>
        <w:t>其他要求：</w:t>
      </w:r>
      <w:r>
        <w:rPr>
          <w:rFonts w:hint="eastAsia" w:ascii="宋体" w:hAnsi="宋体" w:eastAsia="宋体" w:cs="Times New Roman"/>
          <w:color w:val="auto"/>
          <w:sz w:val="28"/>
          <w:szCs w:val="28"/>
          <w:lang w:val="en-US" w:eastAsia="zh-CN"/>
        </w:rPr>
        <w:t>中标供应商在满足图书供应等商务要求的基础上，提供清单范围内所产生的所有内容，包括供货、安装、调试、试运行、人员培训以及质量保修期内的售后服务等。</w:t>
      </w:r>
    </w:p>
    <w:p w14:paraId="247B6C2F">
      <w:pPr>
        <w:numPr>
          <w:ilvl w:val="0"/>
          <w:numId w:val="1"/>
        </w:numPr>
        <w:tabs>
          <w:tab w:val="left" w:pos="709"/>
          <w:tab w:val="left" w:pos="993"/>
          <w:tab w:val="left" w:pos="1418"/>
        </w:tabs>
        <w:rPr>
          <w:rFonts w:hint="default" w:ascii="宋体" w:hAnsi="宋体"/>
          <w:bCs/>
          <w:color w:val="000000"/>
          <w:kern w:val="0"/>
          <w:sz w:val="28"/>
          <w:szCs w:val="28"/>
          <w:lang w:val="en-US"/>
        </w:rPr>
      </w:pPr>
      <w:r>
        <w:rPr>
          <w:rFonts w:hint="eastAsia" w:ascii="宋体" w:hAnsi="宋体"/>
          <w:b/>
          <w:color w:val="000000"/>
          <w:kern w:val="0"/>
          <w:sz w:val="28"/>
          <w:szCs w:val="28"/>
          <w:lang w:val="en-US" w:eastAsia="zh-CN"/>
        </w:rPr>
        <w:t>服务期：合同生效后至2026年11月15日止</w:t>
      </w:r>
    </w:p>
    <w:p w14:paraId="2A116863">
      <w:pPr>
        <w:numPr>
          <w:ilvl w:val="0"/>
          <w:numId w:val="1"/>
        </w:numPr>
        <w:tabs>
          <w:tab w:val="left" w:pos="709"/>
          <w:tab w:val="left" w:pos="993"/>
          <w:tab w:val="left" w:pos="1418"/>
        </w:tabs>
        <w:rPr>
          <w:rFonts w:hint="default" w:ascii="宋体" w:hAnsi="宋体"/>
          <w:b/>
          <w:color w:val="000000"/>
          <w:kern w:val="0"/>
          <w:sz w:val="28"/>
          <w:szCs w:val="28"/>
          <w:lang w:val="en-US"/>
        </w:rPr>
      </w:pPr>
      <w:r>
        <w:rPr>
          <w:rFonts w:hint="eastAsia" w:ascii="宋体" w:hAnsi="宋体"/>
          <w:b/>
          <w:color w:val="000000"/>
          <w:kern w:val="0"/>
          <w:sz w:val="28"/>
          <w:szCs w:val="28"/>
        </w:rPr>
        <w:t>采购项目交付或执行的地点：</w:t>
      </w:r>
      <w:r>
        <w:rPr>
          <w:rFonts w:hint="eastAsia" w:ascii="宋体" w:hAnsi="宋体" w:eastAsia="宋体" w:cs="Times New Roman"/>
          <w:color w:val="auto"/>
          <w:sz w:val="28"/>
          <w:szCs w:val="28"/>
          <w:lang w:eastAsia="zh-CN"/>
        </w:rPr>
        <w:t>江苏信息职业技术学院</w:t>
      </w:r>
      <w:r>
        <w:rPr>
          <w:rFonts w:hint="eastAsia" w:ascii="宋体" w:hAnsi="宋体" w:cs="Times New Roman"/>
          <w:color w:val="auto"/>
          <w:sz w:val="28"/>
          <w:szCs w:val="28"/>
          <w:lang w:val="en-US" w:eastAsia="zh-CN"/>
        </w:rPr>
        <w:t>或者采购人指定地点和在线方式等。</w:t>
      </w:r>
    </w:p>
    <w:p w14:paraId="78DE764D">
      <w:pPr>
        <w:numPr>
          <w:ilvl w:val="0"/>
          <w:numId w:val="1"/>
        </w:numPr>
        <w:tabs>
          <w:tab w:val="left" w:pos="709"/>
          <w:tab w:val="left" w:pos="993"/>
          <w:tab w:val="left" w:pos="1418"/>
        </w:tabs>
        <w:rPr>
          <w:rFonts w:hint="eastAsia" w:ascii="宋体" w:hAnsi="宋体" w:eastAsia="宋体" w:cs="Times New Roman"/>
          <w:color w:val="auto"/>
          <w:sz w:val="28"/>
          <w:szCs w:val="28"/>
          <w:lang w:eastAsia="zh-CN"/>
        </w:rPr>
      </w:pPr>
      <w:r>
        <w:rPr>
          <w:rFonts w:hint="eastAsia" w:ascii="宋体" w:hAnsi="宋体"/>
          <w:b/>
          <w:color w:val="000000"/>
          <w:kern w:val="0"/>
          <w:sz w:val="28"/>
          <w:szCs w:val="28"/>
        </w:rPr>
        <w:t>付款方式：</w:t>
      </w:r>
      <w:r>
        <w:rPr>
          <w:rFonts w:hint="eastAsia" w:ascii="宋体" w:hAnsi="宋体" w:eastAsia="宋体" w:cs="Times New Roman"/>
          <w:color w:val="auto"/>
          <w:sz w:val="28"/>
          <w:szCs w:val="28"/>
          <w:lang w:eastAsia="zh-CN"/>
        </w:rPr>
        <w:t>按批次验收原则，图书完成数字化上线运行后，经用户同意，根据供应商的响应文件和合同条款的要求，按批次组织专家进行项目验收。验收合格后，采购人通知中标供应商寄来发票，在收到发票的1-2个月内，按实结算</w:t>
      </w:r>
      <w:r>
        <w:rPr>
          <w:rFonts w:hint="eastAsia" w:ascii="宋体" w:hAnsi="宋体" w:eastAsia="宋体" w:cs="Times New Roman"/>
          <w:color w:val="auto"/>
          <w:sz w:val="28"/>
          <w:szCs w:val="28"/>
          <w:lang w:val="en-US" w:eastAsia="zh-CN"/>
        </w:rPr>
        <w:t>。</w:t>
      </w:r>
    </w:p>
    <w:p w14:paraId="46256DF4">
      <w:pPr>
        <w:rPr>
          <w:rFonts w:hint="eastAsia" w:ascii="宋体" w:hAnsi="宋体"/>
          <w:b/>
          <w:color w:val="000000"/>
          <w:spacing w:val="4"/>
          <w:sz w:val="44"/>
          <w:szCs w:val="44"/>
        </w:rPr>
      </w:pPr>
      <w:r>
        <w:rPr>
          <w:rFonts w:ascii="宋体" w:hAnsi="宋体"/>
          <w:b/>
          <w:color w:val="000000"/>
          <w:spacing w:val="4"/>
          <w:sz w:val="44"/>
          <w:szCs w:val="44"/>
        </w:rPr>
        <w:br w:type="page"/>
      </w:r>
    </w:p>
    <w:p w14:paraId="24F7FE50">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58E40047">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3DEB8CFE">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108CC704">
      <w:pPr>
        <w:numPr>
          <w:ilvl w:val="0"/>
          <w:numId w:val="3"/>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03BB96A9">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4E8F7955">
      <w:pPr>
        <w:numPr>
          <w:ilvl w:val="0"/>
          <w:numId w:val="3"/>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712E8499">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20A1CFCE">
      <w:pPr>
        <w:numPr>
          <w:ilvl w:val="0"/>
          <w:numId w:val="3"/>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7AADCCCD">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7896D2CC">
      <w:pPr>
        <w:tabs>
          <w:tab w:val="left" w:pos="210"/>
          <w:tab w:val="left" w:pos="840"/>
          <w:tab w:val="left" w:pos="1155"/>
        </w:tabs>
        <w:spacing w:line="440" w:lineRule="exact"/>
        <w:ind w:left="420" w:leftChars="200" w:firstLine="420" w:firstLineChars="175"/>
        <w:rPr>
          <w:rFonts w:hint="eastAsia" w:hAnsi="宋体"/>
          <w:bCs/>
          <w:sz w:val="24"/>
        </w:rPr>
      </w:pPr>
    </w:p>
    <w:p w14:paraId="4D21E5E7">
      <w:pPr>
        <w:tabs>
          <w:tab w:val="left" w:pos="210"/>
          <w:tab w:val="left" w:pos="840"/>
          <w:tab w:val="left" w:pos="1155"/>
        </w:tabs>
        <w:spacing w:line="440" w:lineRule="exact"/>
        <w:ind w:left="420" w:leftChars="200" w:firstLine="420" w:firstLineChars="175"/>
        <w:rPr>
          <w:rFonts w:hint="eastAsia" w:hAnsi="宋体"/>
          <w:bCs/>
          <w:sz w:val="24"/>
        </w:rPr>
      </w:pPr>
    </w:p>
    <w:p w14:paraId="287DAA42">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7F9698F">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36538D02">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3E555B85">
      <w:pPr>
        <w:spacing w:line="360" w:lineRule="auto"/>
        <w:ind w:firstLine="480" w:firstLineChars="200"/>
        <w:rPr>
          <w:color w:val="000000"/>
          <w:sz w:val="24"/>
        </w:rPr>
      </w:pPr>
    </w:p>
    <w:p w14:paraId="6BA4D654">
      <w:pPr>
        <w:spacing w:line="360" w:lineRule="auto"/>
        <w:ind w:firstLine="899" w:firstLineChars="200"/>
        <w:jc w:val="center"/>
        <w:rPr>
          <w:rFonts w:hint="eastAsia" w:ascii="宋体" w:hAnsi="宋体"/>
          <w:b/>
          <w:color w:val="000000"/>
          <w:spacing w:val="4"/>
          <w:sz w:val="44"/>
          <w:szCs w:val="44"/>
        </w:rPr>
      </w:pPr>
    </w:p>
    <w:p w14:paraId="2DBF4CA1">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1EEB768F">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A301D05">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2D6373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5F0FF544">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024120D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17950071">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A3EB4F6">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62B11DE7">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3FD50D45">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6B6AEE8C">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004E72F0">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5C9C2140">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6CB479B4">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62ADD45E">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41B8FC3B">
      <w:pPr>
        <w:spacing w:line="360" w:lineRule="auto"/>
        <w:ind w:firstLine="480" w:firstLineChars="200"/>
        <w:rPr>
          <w:color w:val="000000"/>
          <w:sz w:val="24"/>
        </w:rPr>
      </w:pPr>
    </w:p>
    <w:p w14:paraId="70B1345A">
      <w:pPr>
        <w:spacing w:line="360" w:lineRule="auto"/>
        <w:ind w:firstLine="480" w:firstLineChars="200"/>
        <w:rPr>
          <w:color w:val="000000"/>
          <w:sz w:val="24"/>
        </w:rPr>
      </w:pPr>
    </w:p>
    <w:p w14:paraId="5932677D">
      <w:pPr>
        <w:spacing w:line="360" w:lineRule="auto"/>
        <w:ind w:firstLine="480" w:firstLineChars="200"/>
        <w:rPr>
          <w:color w:val="000000"/>
          <w:sz w:val="24"/>
        </w:rPr>
      </w:pPr>
    </w:p>
    <w:p w14:paraId="7DB91DEB">
      <w:pPr>
        <w:spacing w:line="360" w:lineRule="auto"/>
        <w:ind w:firstLine="480" w:firstLineChars="200"/>
        <w:rPr>
          <w:color w:val="000000"/>
          <w:sz w:val="24"/>
        </w:rPr>
      </w:pPr>
    </w:p>
    <w:p w14:paraId="41BDB5B6">
      <w:pPr>
        <w:spacing w:line="360" w:lineRule="auto"/>
        <w:ind w:firstLine="480" w:firstLineChars="200"/>
        <w:rPr>
          <w:color w:val="000000"/>
          <w:sz w:val="24"/>
        </w:rPr>
      </w:pPr>
    </w:p>
    <w:p w14:paraId="25F0CBFA">
      <w:pPr>
        <w:spacing w:line="360" w:lineRule="auto"/>
        <w:ind w:firstLine="480" w:firstLineChars="200"/>
        <w:rPr>
          <w:color w:val="000000"/>
          <w:sz w:val="24"/>
        </w:rPr>
      </w:pPr>
    </w:p>
    <w:p w14:paraId="21CE0CE4">
      <w:pPr>
        <w:spacing w:line="360" w:lineRule="auto"/>
        <w:ind w:firstLine="480" w:firstLineChars="200"/>
        <w:rPr>
          <w:color w:val="000000"/>
          <w:sz w:val="24"/>
        </w:rPr>
      </w:pPr>
    </w:p>
    <w:p w14:paraId="78D13CD9">
      <w:pPr>
        <w:spacing w:line="360" w:lineRule="auto"/>
        <w:ind w:firstLine="480" w:firstLineChars="200"/>
        <w:rPr>
          <w:color w:val="000000"/>
          <w:sz w:val="24"/>
        </w:rPr>
      </w:pPr>
    </w:p>
    <w:p w14:paraId="0E184F9D">
      <w:pPr>
        <w:spacing w:line="360" w:lineRule="auto"/>
        <w:ind w:firstLine="480" w:firstLineChars="200"/>
        <w:rPr>
          <w:color w:val="000000"/>
          <w:sz w:val="24"/>
        </w:rPr>
      </w:pPr>
    </w:p>
    <w:p w14:paraId="55B2FA66">
      <w:pPr>
        <w:spacing w:line="360" w:lineRule="auto"/>
        <w:ind w:firstLine="480" w:firstLineChars="200"/>
        <w:rPr>
          <w:color w:val="000000"/>
          <w:sz w:val="24"/>
        </w:rPr>
      </w:pPr>
    </w:p>
    <w:p w14:paraId="4E3CF604">
      <w:pPr>
        <w:spacing w:line="360" w:lineRule="auto"/>
        <w:ind w:firstLine="480" w:firstLineChars="200"/>
        <w:rPr>
          <w:color w:val="000000"/>
          <w:sz w:val="24"/>
        </w:rPr>
      </w:pPr>
    </w:p>
    <w:p w14:paraId="13B6E4ED">
      <w:pPr>
        <w:spacing w:line="360" w:lineRule="auto"/>
        <w:ind w:firstLine="480" w:firstLineChars="200"/>
        <w:rPr>
          <w:color w:val="000000"/>
          <w:sz w:val="24"/>
        </w:rPr>
      </w:pPr>
    </w:p>
    <w:p w14:paraId="6A791A08">
      <w:pPr>
        <w:spacing w:line="360" w:lineRule="auto"/>
        <w:ind w:firstLine="480" w:firstLineChars="200"/>
        <w:rPr>
          <w:color w:val="000000"/>
          <w:sz w:val="24"/>
        </w:rPr>
      </w:pPr>
    </w:p>
    <w:p w14:paraId="42E89F1D">
      <w:pPr>
        <w:spacing w:line="360" w:lineRule="auto"/>
        <w:ind w:firstLine="480" w:firstLineChars="200"/>
        <w:rPr>
          <w:color w:val="000000"/>
          <w:sz w:val="24"/>
        </w:rPr>
      </w:pPr>
    </w:p>
    <w:p w14:paraId="712CFF30">
      <w:pPr>
        <w:spacing w:line="360" w:lineRule="auto"/>
        <w:ind w:firstLine="480" w:firstLineChars="200"/>
        <w:rPr>
          <w:color w:val="000000"/>
          <w:sz w:val="24"/>
        </w:rPr>
      </w:pPr>
    </w:p>
    <w:p w14:paraId="6646C49A">
      <w:pPr>
        <w:spacing w:line="360" w:lineRule="auto"/>
        <w:ind w:firstLine="480" w:firstLineChars="200"/>
        <w:rPr>
          <w:color w:val="000000"/>
          <w:sz w:val="24"/>
        </w:rPr>
      </w:pPr>
    </w:p>
    <w:p w14:paraId="43F14500">
      <w:pPr>
        <w:spacing w:line="360" w:lineRule="auto"/>
        <w:ind w:firstLine="480" w:firstLineChars="200"/>
        <w:rPr>
          <w:color w:val="000000"/>
          <w:sz w:val="24"/>
        </w:rPr>
      </w:pPr>
    </w:p>
    <w:p w14:paraId="19F0F0E9">
      <w:pPr>
        <w:spacing w:line="360" w:lineRule="auto"/>
        <w:ind w:firstLine="480" w:firstLineChars="200"/>
        <w:rPr>
          <w:color w:val="000000"/>
          <w:sz w:val="24"/>
        </w:rPr>
      </w:pPr>
    </w:p>
    <w:p w14:paraId="4B56E14D">
      <w:pPr>
        <w:spacing w:line="360" w:lineRule="auto"/>
        <w:ind w:firstLine="480" w:firstLineChars="200"/>
        <w:rPr>
          <w:color w:val="000000"/>
          <w:sz w:val="24"/>
        </w:rPr>
      </w:pPr>
    </w:p>
    <w:p w14:paraId="5F0E2BD3">
      <w:pPr>
        <w:spacing w:line="360" w:lineRule="auto"/>
        <w:ind w:firstLine="480" w:firstLineChars="200"/>
        <w:rPr>
          <w:color w:val="000000"/>
          <w:sz w:val="24"/>
        </w:rPr>
      </w:pPr>
    </w:p>
    <w:p w14:paraId="3DB42A39">
      <w:pPr>
        <w:spacing w:line="360" w:lineRule="auto"/>
        <w:ind w:firstLine="480" w:firstLineChars="200"/>
        <w:rPr>
          <w:color w:val="000000"/>
          <w:sz w:val="24"/>
        </w:rPr>
      </w:pPr>
    </w:p>
    <w:p w14:paraId="43C4AE1D">
      <w:pPr>
        <w:rPr>
          <w:color w:val="000000"/>
          <w:sz w:val="24"/>
        </w:rPr>
      </w:pPr>
      <w:r>
        <w:rPr>
          <w:rFonts w:hint="eastAsia" w:ascii="宋体" w:hAnsi="宋体"/>
          <w:color w:val="000000"/>
          <w:spacing w:val="4"/>
          <w:sz w:val="24"/>
        </w:rPr>
        <w:t>附件1：</w:t>
      </w:r>
    </w:p>
    <w:p w14:paraId="6B586D78">
      <w:pPr>
        <w:jc w:val="center"/>
        <w:rPr>
          <w:b/>
          <w:color w:val="000000"/>
          <w:sz w:val="44"/>
          <w:szCs w:val="44"/>
        </w:rPr>
      </w:pPr>
      <w:r>
        <w:rPr>
          <w:rFonts w:hint="eastAsia"/>
          <w:b/>
          <w:color w:val="000000"/>
          <w:sz w:val="44"/>
          <w:szCs w:val="44"/>
        </w:rPr>
        <w:t>报名投标确认函</w:t>
      </w:r>
    </w:p>
    <w:p w14:paraId="3A6C73C1">
      <w:pPr>
        <w:rPr>
          <w:color w:val="000000"/>
          <w:sz w:val="28"/>
          <w:szCs w:val="28"/>
        </w:rPr>
      </w:pPr>
    </w:p>
    <w:p w14:paraId="6DA180F6">
      <w:pPr>
        <w:spacing w:line="360" w:lineRule="auto"/>
        <w:ind w:firstLine="480" w:firstLineChars="200"/>
        <w:rPr>
          <w:color w:val="000000"/>
          <w:sz w:val="24"/>
        </w:rPr>
      </w:pPr>
      <w:r>
        <w:rPr>
          <w:rFonts w:hint="eastAsia"/>
          <w:color w:val="000000"/>
          <w:sz w:val="24"/>
        </w:rPr>
        <w:t>江苏信息职业技术学院招投标中心（0510-83296751）：</w:t>
      </w:r>
    </w:p>
    <w:p w14:paraId="67DD5301">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30C62E19">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3DE33BAA">
      <w:pPr>
        <w:spacing w:line="360" w:lineRule="auto"/>
        <w:ind w:firstLine="480" w:firstLineChars="200"/>
        <w:rPr>
          <w:color w:val="000000"/>
          <w:sz w:val="24"/>
        </w:rPr>
      </w:pPr>
    </w:p>
    <w:p w14:paraId="5174C6A4">
      <w:pPr>
        <w:spacing w:line="360" w:lineRule="auto"/>
        <w:ind w:firstLine="480" w:firstLineChars="200"/>
        <w:rPr>
          <w:color w:val="000000"/>
          <w:sz w:val="24"/>
        </w:rPr>
      </w:pPr>
      <w:r>
        <w:rPr>
          <w:rFonts w:hint="eastAsia"/>
          <w:color w:val="000000"/>
          <w:sz w:val="24"/>
        </w:rPr>
        <w:t>投 标 相 关 信 息</w:t>
      </w:r>
    </w:p>
    <w:p w14:paraId="07F57246">
      <w:pPr>
        <w:spacing w:line="360" w:lineRule="auto"/>
        <w:ind w:firstLine="480" w:firstLineChars="200"/>
        <w:rPr>
          <w:color w:val="000000"/>
          <w:sz w:val="24"/>
        </w:rPr>
      </w:pPr>
    </w:p>
    <w:p w14:paraId="6E2DA219">
      <w:pPr>
        <w:spacing w:line="360" w:lineRule="auto"/>
        <w:ind w:firstLine="480" w:firstLineChars="200"/>
        <w:rPr>
          <w:color w:val="000000"/>
          <w:sz w:val="24"/>
        </w:rPr>
      </w:pPr>
      <w:r>
        <w:rPr>
          <w:rFonts w:hint="eastAsia"/>
          <w:color w:val="000000"/>
          <w:sz w:val="24"/>
        </w:rPr>
        <w:t xml:space="preserve">投标项目名称：                               </w:t>
      </w:r>
    </w:p>
    <w:p w14:paraId="67B07B89">
      <w:pPr>
        <w:spacing w:line="360" w:lineRule="auto"/>
        <w:ind w:firstLine="480" w:firstLineChars="200"/>
        <w:rPr>
          <w:color w:val="000000"/>
          <w:sz w:val="24"/>
        </w:rPr>
      </w:pPr>
      <w:r>
        <w:rPr>
          <w:rFonts w:hint="eastAsia"/>
          <w:color w:val="000000"/>
          <w:sz w:val="24"/>
        </w:rPr>
        <w:t xml:space="preserve">招标项目编号：                               </w:t>
      </w:r>
    </w:p>
    <w:p w14:paraId="78802AAE">
      <w:pPr>
        <w:spacing w:line="360" w:lineRule="auto"/>
        <w:ind w:firstLine="480" w:firstLineChars="200"/>
        <w:rPr>
          <w:color w:val="000000"/>
          <w:sz w:val="24"/>
        </w:rPr>
      </w:pPr>
      <w:r>
        <w:rPr>
          <w:rFonts w:hint="eastAsia"/>
          <w:color w:val="000000"/>
          <w:sz w:val="24"/>
        </w:rPr>
        <w:t>投标人名称（公章）：</w:t>
      </w:r>
    </w:p>
    <w:p w14:paraId="67F25556">
      <w:pPr>
        <w:spacing w:line="360" w:lineRule="auto"/>
        <w:ind w:firstLine="480" w:firstLineChars="200"/>
        <w:rPr>
          <w:color w:val="000000"/>
          <w:sz w:val="24"/>
        </w:rPr>
      </w:pPr>
      <w:r>
        <w:rPr>
          <w:rFonts w:hint="eastAsia"/>
          <w:color w:val="000000"/>
          <w:sz w:val="24"/>
        </w:rPr>
        <w:t xml:space="preserve">经办人：                       </w:t>
      </w:r>
    </w:p>
    <w:p w14:paraId="56C0B575">
      <w:pPr>
        <w:spacing w:line="360" w:lineRule="auto"/>
        <w:ind w:firstLine="480" w:firstLineChars="200"/>
        <w:rPr>
          <w:color w:val="000000"/>
          <w:sz w:val="24"/>
        </w:rPr>
      </w:pPr>
      <w:r>
        <w:rPr>
          <w:rFonts w:hint="eastAsia"/>
          <w:color w:val="000000"/>
          <w:sz w:val="24"/>
        </w:rPr>
        <w:t>联系电话：</w:t>
      </w:r>
    </w:p>
    <w:p w14:paraId="39FE34F4">
      <w:pPr>
        <w:spacing w:line="360" w:lineRule="auto"/>
        <w:ind w:firstLine="480" w:firstLineChars="200"/>
        <w:rPr>
          <w:color w:val="000000"/>
          <w:sz w:val="24"/>
        </w:rPr>
      </w:pPr>
      <w:r>
        <w:rPr>
          <w:rFonts w:hint="eastAsia"/>
          <w:color w:val="000000"/>
          <w:sz w:val="24"/>
        </w:rPr>
        <w:t>传真电话：</w:t>
      </w:r>
    </w:p>
    <w:p w14:paraId="68423A3F">
      <w:pPr>
        <w:spacing w:line="360" w:lineRule="auto"/>
        <w:ind w:firstLine="480" w:firstLineChars="200"/>
        <w:rPr>
          <w:color w:val="000000"/>
          <w:sz w:val="24"/>
        </w:rPr>
      </w:pPr>
      <w:r>
        <w:rPr>
          <w:rFonts w:hint="eastAsia"/>
          <w:color w:val="000000"/>
          <w:sz w:val="24"/>
        </w:rPr>
        <w:t>Email：</w:t>
      </w:r>
    </w:p>
    <w:p w14:paraId="4FC17946">
      <w:pPr>
        <w:spacing w:line="360" w:lineRule="auto"/>
        <w:ind w:firstLine="480" w:firstLineChars="200"/>
        <w:rPr>
          <w:color w:val="000000"/>
          <w:sz w:val="24"/>
        </w:rPr>
      </w:pPr>
      <w:r>
        <w:rPr>
          <w:rFonts w:hint="eastAsia"/>
          <w:color w:val="000000"/>
          <w:sz w:val="24"/>
        </w:rPr>
        <w:t>年　  月　  日</w:t>
      </w:r>
    </w:p>
    <w:p w14:paraId="4C564BF8">
      <w:pPr>
        <w:spacing w:line="360" w:lineRule="auto"/>
        <w:ind w:firstLine="480" w:firstLineChars="200"/>
        <w:rPr>
          <w:color w:val="000000"/>
          <w:sz w:val="24"/>
        </w:rPr>
      </w:pPr>
      <w:r>
        <w:rPr>
          <w:rFonts w:hint="eastAsia"/>
          <w:color w:val="000000"/>
          <w:sz w:val="24"/>
        </w:rPr>
        <w:t>注：本报名投标确认函不需装入投标文件中。</w:t>
      </w:r>
    </w:p>
    <w:p w14:paraId="25AD4542">
      <w:pPr>
        <w:rPr>
          <w:color w:val="000000"/>
        </w:rPr>
      </w:pPr>
    </w:p>
    <w:p w14:paraId="0346B87E">
      <w:pPr>
        <w:rPr>
          <w:color w:val="000000"/>
        </w:rPr>
      </w:pPr>
    </w:p>
    <w:p w14:paraId="4B206023">
      <w:pPr>
        <w:rPr>
          <w:color w:val="000000"/>
        </w:rPr>
      </w:pPr>
    </w:p>
    <w:p w14:paraId="3414F88F">
      <w:pPr>
        <w:rPr>
          <w:color w:val="000000"/>
        </w:rPr>
      </w:pPr>
    </w:p>
    <w:p w14:paraId="23904843">
      <w:pPr>
        <w:rPr>
          <w:color w:val="000000"/>
        </w:rPr>
      </w:pPr>
    </w:p>
    <w:p w14:paraId="713102A9">
      <w:pPr>
        <w:rPr>
          <w:color w:val="000000"/>
        </w:rPr>
      </w:pPr>
    </w:p>
    <w:p w14:paraId="004002D0">
      <w:pPr>
        <w:rPr>
          <w:color w:val="000000"/>
        </w:rPr>
      </w:pPr>
    </w:p>
    <w:p w14:paraId="32B88AF4">
      <w:pPr>
        <w:rPr>
          <w:color w:val="000000"/>
        </w:rPr>
      </w:pPr>
    </w:p>
    <w:p w14:paraId="6CB77E9E">
      <w:pPr>
        <w:rPr>
          <w:color w:val="000000"/>
        </w:rPr>
      </w:pPr>
    </w:p>
    <w:p w14:paraId="568162AA">
      <w:pPr>
        <w:rPr>
          <w:color w:val="000000"/>
        </w:rPr>
      </w:pPr>
    </w:p>
    <w:p w14:paraId="3CB309EC">
      <w:pPr>
        <w:rPr>
          <w:color w:val="000000"/>
        </w:rPr>
      </w:pPr>
    </w:p>
    <w:p w14:paraId="3B90675F">
      <w:pPr>
        <w:rPr>
          <w:color w:val="000000"/>
        </w:rPr>
      </w:pPr>
    </w:p>
    <w:p w14:paraId="2DDA69AD">
      <w:pPr>
        <w:rPr>
          <w:color w:val="000000"/>
        </w:rPr>
      </w:pPr>
    </w:p>
    <w:p w14:paraId="2F14D43C">
      <w:pPr>
        <w:rPr>
          <w:color w:val="000000"/>
        </w:rPr>
      </w:pPr>
    </w:p>
    <w:p w14:paraId="4D1ED916">
      <w:pPr>
        <w:rPr>
          <w:color w:val="000000"/>
        </w:rPr>
      </w:pPr>
      <w:r>
        <w:rPr>
          <w:rFonts w:hint="eastAsia"/>
          <w:color w:val="000000"/>
        </w:rPr>
        <w:t>附件2</w:t>
      </w:r>
    </w:p>
    <w:p w14:paraId="337B1249">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13794693">
      <w:pPr>
        <w:spacing w:line="360" w:lineRule="auto"/>
        <w:ind w:firstLine="480" w:firstLineChars="200"/>
        <w:rPr>
          <w:color w:val="000000"/>
          <w:sz w:val="24"/>
        </w:rPr>
      </w:pPr>
      <w:r>
        <w:rPr>
          <w:rFonts w:hint="eastAsia"/>
          <w:color w:val="000000"/>
          <w:sz w:val="24"/>
        </w:rPr>
        <w:t>江苏信息职业技术学院招投标中心：</w:t>
      </w:r>
    </w:p>
    <w:p w14:paraId="2E9536E4">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2D67993A">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7A6E1C16">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6D3865E9">
      <w:pPr>
        <w:spacing w:line="360" w:lineRule="auto"/>
        <w:ind w:firstLine="480" w:firstLineChars="200"/>
        <w:rPr>
          <w:color w:val="000000"/>
          <w:sz w:val="24"/>
        </w:rPr>
      </w:pPr>
      <w:r>
        <w:rPr>
          <w:rFonts w:hint="eastAsia"/>
          <w:color w:val="000000"/>
          <w:sz w:val="24"/>
        </w:rPr>
        <w:t>（小写）              ，（大写）                              。</w:t>
      </w:r>
    </w:p>
    <w:p w14:paraId="27AA8778">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541BC8C1">
      <w:pPr>
        <w:spacing w:line="360" w:lineRule="auto"/>
        <w:ind w:firstLine="480" w:firstLineChars="200"/>
        <w:rPr>
          <w:color w:val="000000"/>
          <w:sz w:val="24"/>
        </w:rPr>
      </w:pPr>
      <w:r>
        <w:rPr>
          <w:rFonts w:hint="eastAsia"/>
          <w:color w:val="000000"/>
          <w:sz w:val="24"/>
        </w:rPr>
        <w:t>4、同意按照招标文件的要求提供所有资料、数据或信息。</w:t>
      </w:r>
    </w:p>
    <w:p w14:paraId="48F17CDD">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3500193">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5F5955B1">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013959B8">
      <w:pPr>
        <w:spacing w:line="360" w:lineRule="auto"/>
        <w:ind w:firstLine="480" w:firstLineChars="200"/>
        <w:rPr>
          <w:color w:val="000000"/>
          <w:sz w:val="24"/>
        </w:rPr>
      </w:pPr>
      <w:r>
        <w:rPr>
          <w:rFonts w:hint="eastAsia"/>
          <w:color w:val="000000"/>
          <w:sz w:val="24"/>
        </w:rPr>
        <w:t>8、与本次招投标有关的事宜请按以下信息联系：</w:t>
      </w:r>
    </w:p>
    <w:p w14:paraId="1033A956">
      <w:pPr>
        <w:spacing w:line="360" w:lineRule="auto"/>
        <w:rPr>
          <w:color w:val="000000"/>
          <w:sz w:val="24"/>
        </w:rPr>
      </w:pPr>
      <w:r>
        <w:rPr>
          <w:rFonts w:hint="eastAsia"/>
          <w:color w:val="000000"/>
          <w:sz w:val="24"/>
        </w:rPr>
        <w:t xml:space="preserve">地    址：                       邮政编码：                      </w:t>
      </w:r>
    </w:p>
    <w:p w14:paraId="28F3F248">
      <w:pPr>
        <w:spacing w:line="360" w:lineRule="auto"/>
        <w:rPr>
          <w:color w:val="000000"/>
          <w:sz w:val="24"/>
        </w:rPr>
      </w:pPr>
      <w:r>
        <w:rPr>
          <w:rFonts w:hint="eastAsia"/>
          <w:color w:val="000000"/>
          <w:sz w:val="24"/>
        </w:rPr>
        <w:t xml:space="preserve">电    话：                       传    真：                      </w:t>
      </w:r>
    </w:p>
    <w:p w14:paraId="31A26F50">
      <w:pPr>
        <w:spacing w:line="360" w:lineRule="auto"/>
        <w:rPr>
          <w:color w:val="000000"/>
          <w:sz w:val="24"/>
        </w:rPr>
      </w:pPr>
      <w:r>
        <w:rPr>
          <w:rFonts w:hint="eastAsia"/>
          <w:color w:val="000000"/>
          <w:sz w:val="24"/>
        </w:rPr>
        <w:t xml:space="preserve">Email：                                          </w:t>
      </w:r>
    </w:p>
    <w:p w14:paraId="3F952645">
      <w:pPr>
        <w:spacing w:line="360" w:lineRule="auto"/>
        <w:rPr>
          <w:color w:val="000000"/>
          <w:sz w:val="24"/>
        </w:rPr>
      </w:pPr>
      <w:r>
        <w:rPr>
          <w:rFonts w:hint="eastAsia"/>
          <w:color w:val="000000"/>
          <w:sz w:val="24"/>
        </w:rPr>
        <w:t xml:space="preserve">投标人名称：                              （公章）  </w:t>
      </w:r>
    </w:p>
    <w:p w14:paraId="57E9EADC">
      <w:pPr>
        <w:spacing w:line="360" w:lineRule="auto"/>
        <w:rPr>
          <w:color w:val="000000"/>
          <w:sz w:val="24"/>
        </w:rPr>
      </w:pPr>
      <w:r>
        <w:rPr>
          <w:rFonts w:hint="eastAsia"/>
          <w:color w:val="000000"/>
          <w:sz w:val="24"/>
        </w:rPr>
        <w:t xml:space="preserve">授权代表（签字或盖章）：                           </w:t>
      </w:r>
    </w:p>
    <w:p w14:paraId="43E3EE83">
      <w:pPr>
        <w:spacing w:line="360" w:lineRule="auto"/>
        <w:rPr>
          <w:color w:val="000000"/>
          <w:sz w:val="24"/>
        </w:rPr>
      </w:pPr>
      <w:r>
        <w:rPr>
          <w:rFonts w:hint="eastAsia"/>
          <w:color w:val="000000"/>
          <w:sz w:val="24"/>
        </w:rPr>
        <w:t xml:space="preserve"> 日   期：                                   </w:t>
      </w:r>
    </w:p>
    <w:p w14:paraId="1A41E358">
      <w:pPr>
        <w:spacing w:line="360" w:lineRule="auto"/>
        <w:ind w:firstLine="480" w:firstLineChars="200"/>
        <w:rPr>
          <w:color w:val="000000"/>
          <w:sz w:val="24"/>
        </w:rPr>
      </w:pPr>
    </w:p>
    <w:p w14:paraId="6CBB72F2">
      <w:pPr>
        <w:spacing w:line="360" w:lineRule="auto"/>
        <w:ind w:firstLine="480" w:firstLineChars="200"/>
        <w:rPr>
          <w:color w:val="000000"/>
          <w:sz w:val="24"/>
        </w:rPr>
      </w:pPr>
    </w:p>
    <w:p w14:paraId="6E358ECB">
      <w:pPr>
        <w:spacing w:line="360" w:lineRule="auto"/>
        <w:ind w:firstLine="480" w:firstLineChars="200"/>
        <w:rPr>
          <w:color w:val="000000"/>
          <w:sz w:val="24"/>
        </w:rPr>
      </w:pPr>
    </w:p>
    <w:p w14:paraId="17B3FCB5">
      <w:pPr>
        <w:rPr>
          <w:color w:val="000000"/>
        </w:rPr>
      </w:pPr>
      <w:r>
        <w:rPr>
          <w:rFonts w:hint="eastAsia"/>
          <w:color w:val="000000"/>
        </w:rPr>
        <w:t>附件3</w:t>
      </w:r>
    </w:p>
    <w:p w14:paraId="6EF26213">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63A96730">
      <w:pPr>
        <w:ind w:firstLine="490" w:firstLineChars="175"/>
        <w:jc w:val="center"/>
        <w:outlineLvl w:val="0"/>
        <w:rPr>
          <w:rFonts w:hint="eastAsia" w:ascii="宋体" w:hAnsi="宋体" w:cs="宋体"/>
          <w:bCs/>
          <w:sz w:val="28"/>
          <w:szCs w:val="28"/>
        </w:rPr>
      </w:pPr>
    </w:p>
    <w:p w14:paraId="74E8990A">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23"/>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0E269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1A441776">
            <w:pPr>
              <w:widowControl/>
              <w:jc w:val="center"/>
              <w:rPr>
                <w:rFonts w:hint="eastAsia" w:ascii="宋体" w:hAnsi="宋体" w:cs="宋体"/>
                <w:sz w:val="24"/>
                <w:szCs w:val="22"/>
              </w:rPr>
            </w:pPr>
            <w:r>
              <w:rPr>
                <w:rFonts w:hint="eastAsia" w:ascii="宋体" w:hAnsi="宋体" w:cs="宋体"/>
                <w:sz w:val="24"/>
                <w:szCs w:val="22"/>
              </w:rPr>
              <w:t>项目总报价</w:t>
            </w:r>
          </w:p>
          <w:p w14:paraId="4144C30A">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05FB20D1">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4D37B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7AA17DBA">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完工期</w:t>
            </w:r>
          </w:p>
        </w:tc>
        <w:tc>
          <w:tcPr>
            <w:tcW w:w="7303" w:type="dxa"/>
            <w:vAlign w:val="center"/>
          </w:tcPr>
          <w:p w14:paraId="20613B96">
            <w:pPr>
              <w:widowControl/>
              <w:topLinePunct/>
              <w:spacing w:before="4" w:line="360" w:lineRule="auto"/>
              <w:rPr>
                <w:rFonts w:hint="eastAsia" w:ascii="宋体" w:hAnsi="宋体" w:cs="宋体"/>
                <w:sz w:val="24"/>
                <w:szCs w:val="22"/>
              </w:rPr>
            </w:pPr>
            <w:r>
              <w:rPr>
                <w:rFonts w:hint="eastAsia" w:ascii="宋体" w:hAnsi="宋体" w:cs="宋体"/>
                <w:sz w:val="24"/>
                <w:szCs w:val="22"/>
              </w:rPr>
              <w:t xml:space="preserve"> </w:t>
            </w:r>
          </w:p>
        </w:tc>
      </w:tr>
      <w:tr w14:paraId="3480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6E44F172">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质量标准</w:t>
            </w:r>
          </w:p>
        </w:tc>
        <w:tc>
          <w:tcPr>
            <w:tcW w:w="7303" w:type="dxa"/>
            <w:vAlign w:val="center"/>
          </w:tcPr>
          <w:p w14:paraId="65EF9DAB">
            <w:pPr>
              <w:widowControl/>
              <w:topLinePunct/>
              <w:spacing w:before="4" w:line="360" w:lineRule="auto"/>
              <w:rPr>
                <w:rFonts w:hint="eastAsia" w:ascii="宋体" w:hAnsi="宋体" w:cs="宋体"/>
                <w:sz w:val="24"/>
                <w:szCs w:val="22"/>
              </w:rPr>
            </w:pPr>
            <w:r>
              <w:rPr>
                <w:rFonts w:hint="eastAsia" w:ascii="宋体" w:hAnsi="宋体" w:cs="宋体"/>
                <w:sz w:val="24"/>
                <w:szCs w:val="20"/>
              </w:rPr>
              <w:t>满足招标文件要求，验收通过100%合格</w:t>
            </w:r>
          </w:p>
        </w:tc>
      </w:tr>
      <w:tr w14:paraId="03FA6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45C77404">
            <w:pPr>
              <w:widowControl/>
              <w:topLinePunct/>
              <w:spacing w:before="4" w:line="360" w:lineRule="auto"/>
              <w:jc w:val="center"/>
              <w:rPr>
                <w:rFonts w:hint="eastAsia" w:ascii="宋体" w:hAnsi="宋体" w:cs="宋体"/>
                <w:sz w:val="24"/>
                <w:szCs w:val="22"/>
              </w:rPr>
            </w:pPr>
            <w:r>
              <w:rPr>
                <w:rFonts w:hint="eastAsia" w:ascii="宋体" w:hAnsi="宋体" w:cs="宋体"/>
                <w:sz w:val="24"/>
              </w:rPr>
              <w:t>质保期</w:t>
            </w:r>
          </w:p>
        </w:tc>
        <w:tc>
          <w:tcPr>
            <w:tcW w:w="7303" w:type="dxa"/>
            <w:vAlign w:val="center"/>
          </w:tcPr>
          <w:p w14:paraId="0FBA9533">
            <w:pPr>
              <w:widowControl/>
              <w:topLinePunct/>
              <w:spacing w:before="4" w:line="360" w:lineRule="auto"/>
              <w:rPr>
                <w:rFonts w:hint="eastAsia" w:ascii="宋体" w:hAnsi="宋体" w:cs="宋体"/>
                <w:sz w:val="24"/>
                <w:szCs w:val="22"/>
              </w:rPr>
            </w:pPr>
          </w:p>
        </w:tc>
      </w:tr>
      <w:tr w14:paraId="67D17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394920D3">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457D0263">
            <w:pPr>
              <w:widowControl/>
              <w:topLinePunct/>
              <w:spacing w:before="4" w:line="360" w:lineRule="auto"/>
              <w:jc w:val="center"/>
              <w:rPr>
                <w:rFonts w:hint="eastAsia" w:ascii="宋体" w:hAnsi="宋体" w:cs="宋体"/>
                <w:sz w:val="24"/>
                <w:szCs w:val="22"/>
              </w:rPr>
            </w:pPr>
          </w:p>
        </w:tc>
      </w:tr>
      <w:tr w14:paraId="45F51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8FFC80E">
            <w:pPr>
              <w:widowControl/>
              <w:jc w:val="center"/>
              <w:rPr>
                <w:rFonts w:hint="eastAsia" w:ascii="宋体" w:hAnsi="宋体" w:cs="宋体"/>
                <w:sz w:val="24"/>
                <w:szCs w:val="22"/>
              </w:rPr>
            </w:pPr>
            <w:r>
              <w:rPr>
                <w:rFonts w:hint="eastAsia" w:ascii="宋体" w:hAnsi="宋体" w:cs="宋体"/>
                <w:sz w:val="24"/>
                <w:szCs w:val="22"/>
              </w:rPr>
              <w:t>投标文件</w:t>
            </w:r>
          </w:p>
          <w:p w14:paraId="37AABA3F">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2BB7D1B6">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657D5EFC">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15B1CD6E">
      <w:pPr>
        <w:overflowPunct w:val="0"/>
        <w:spacing w:line="360" w:lineRule="auto"/>
        <w:rPr>
          <w:rFonts w:hint="eastAsia" w:ascii="宋体" w:hAnsi="宋体" w:cs="宋体"/>
          <w:sz w:val="24"/>
        </w:rPr>
      </w:pPr>
      <w:r>
        <w:rPr>
          <w:rFonts w:hint="eastAsia" w:ascii="宋体" w:hAnsi="宋体" w:cs="宋体"/>
          <w:sz w:val="24"/>
        </w:rPr>
        <w:t>填写说明：</w:t>
      </w:r>
    </w:p>
    <w:p w14:paraId="6122AD4E">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A5F79F5">
      <w:pPr>
        <w:spacing w:line="360" w:lineRule="auto"/>
        <w:ind w:firstLine="480" w:firstLineChars="200"/>
        <w:rPr>
          <w:color w:val="000000"/>
          <w:sz w:val="24"/>
        </w:rPr>
      </w:pPr>
    </w:p>
    <w:p w14:paraId="0BD65FB5">
      <w:pPr>
        <w:spacing w:line="360" w:lineRule="auto"/>
        <w:ind w:firstLine="480" w:firstLineChars="200"/>
        <w:rPr>
          <w:color w:val="000000"/>
          <w:sz w:val="24"/>
        </w:rPr>
      </w:pPr>
    </w:p>
    <w:p w14:paraId="3A2262F8">
      <w:pPr>
        <w:spacing w:line="360" w:lineRule="auto"/>
        <w:ind w:firstLine="480" w:firstLineChars="200"/>
        <w:rPr>
          <w:color w:val="000000"/>
          <w:sz w:val="24"/>
        </w:rPr>
      </w:pPr>
    </w:p>
    <w:p w14:paraId="543B911E">
      <w:pPr>
        <w:spacing w:line="360" w:lineRule="auto"/>
        <w:ind w:firstLine="480" w:firstLineChars="200"/>
        <w:rPr>
          <w:color w:val="000000"/>
          <w:sz w:val="24"/>
        </w:rPr>
      </w:pPr>
    </w:p>
    <w:p w14:paraId="0C3B219D">
      <w:pPr>
        <w:spacing w:line="360" w:lineRule="auto"/>
        <w:ind w:firstLine="480" w:firstLineChars="200"/>
        <w:rPr>
          <w:color w:val="000000"/>
          <w:sz w:val="24"/>
        </w:rPr>
      </w:pPr>
    </w:p>
    <w:p w14:paraId="53854539">
      <w:pPr>
        <w:spacing w:line="360" w:lineRule="auto"/>
        <w:ind w:firstLine="480" w:firstLineChars="200"/>
        <w:rPr>
          <w:color w:val="000000"/>
          <w:sz w:val="24"/>
        </w:rPr>
      </w:pPr>
    </w:p>
    <w:p w14:paraId="3ABD7698">
      <w:pPr>
        <w:spacing w:line="360" w:lineRule="auto"/>
        <w:ind w:firstLine="480" w:firstLineChars="200"/>
        <w:rPr>
          <w:color w:val="000000"/>
          <w:sz w:val="24"/>
        </w:rPr>
      </w:pPr>
    </w:p>
    <w:p w14:paraId="117B8BB9">
      <w:pPr>
        <w:spacing w:line="360" w:lineRule="auto"/>
        <w:ind w:firstLine="480" w:firstLineChars="200"/>
        <w:rPr>
          <w:color w:val="000000"/>
          <w:sz w:val="24"/>
        </w:rPr>
      </w:pPr>
    </w:p>
    <w:p w14:paraId="4BABFE44">
      <w:pPr>
        <w:rPr>
          <w:color w:val="000000"/>
        </w:rPr>
      </w:pPr>
      <w:r>
        <w:rPr>
          <w:rFonts w:hint="eastAsia"/>
          <w:color w:val="000000"/>
        </w:rPr>
        <w:t>附件4</w:t>
      </w:r>
    </w:p>
    <w:p w14:paraId="20464A2D">
      <w:pPr>
        <w:spacing w:line="360" w:lineRule="auto"/>
        <w:jc w:val="center"/>
        <w:rPr>
          <w:rFonts w:hint="eastAsia" w:ascii="宋体" w:hAnsi="宋体" w:cs="宋体"/>
          <w:b/>
          <w:sz w:val="32"/>
          <w:szCs w:val="32"/>
        </w:rPr>
      </w:pPr>
      <w:r>
        <w:rPr>
          <w:rFonts w:hint="eastAsia" w:ascii="宋体" w:hAnsi="宋体" w:cs="宋体"/>
          <w:b/>
          <w:sz w:val="32"/>
          <w:szCs w:val="32"/>
        </w:rPr>
        <w:t>报价明细表（可自拟，包含所有报价项）</w:t>
      </w:r>
    </w:p>
    <w:tbl>
      <w:tblPr>
        <w:tblStyle w:val="23"/>
        <w:tblW w:w="5000" w:type="pct"/>
        <w:tblInd w:w="0" w:type="dxa"/>
        <w:tblLayout w:type="autofit"/>
        <w:tblCellMar>
          <w:top w:w="0" w:type="dxa"/>
          <w:left w:w="0" w:type="dxa"/>
          <w:bottom w:w="0" w:type="dxa"/>
          <w:right w:w="0" w:type="dxa"/>
        </w:tblCellMar>
      </w:tblPr>
      <w:tblGrid>
        <w:gridCol w:w="677"/>
        <w:gridCol w:w="1099"/>
        <w:gridCol w:w="1236"/>
        <w:gridCol w:w="2059"/>
        <w:gridCol w:w="959"/>
        <w:gridCol w:w="739"/>
        <w:gridCol w:w="780"/>
        <w:gridCol w:w="795"/>
      </w:tblGrid>
      <w:tr w14:paraId="52111B61">
        <w:tblPrEx>
          <w:tblCellMar>
            <w:top w:w="0" w:type="dxa"/>
            <w:left w:w="0" w:type="dxa"/>
            <w:bottom w:w="0" w:type="dxa"/>
            <w:right w:w="0" w:type="dxa"/>
          </w:tblCellMar>
        </w:tblPrEx>
        <w:trPr>
          <w:trHeight w:val="872"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43986129">
            <w:pPr>
              <w:widowControl/>
              <w:jc w:val="center"/>
              <w:rPr>
                <w:rFonts w:hint="eastAsia" w:ascii="宋体" w:hAnsi="宋体" w:cs="宋体"/>
                <w:kern w:val="0"/>
                <w:sz w:val="24"/>
              </w:rPr>
            </w:pPr>
            <w:r>
              <w:rPr>
                <w:rFonts w:hint="eastAsia" w:ascii="宋体" w:hAnsi="宋体" w:cs="宋体"/>
                <w:kern w:val="0"/>
                <w:sz w:val="24"/>
              </w:rPr>
              <w:t>序号</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47D4404E">
            <w:pPr>
              <w:widowControl/>
              <w:jc w:val="center"/>
              <w:rPr>
                <w:rFonts w:hint="eastAsia" w:ascii="宋体" w:hAnsi="宋体" w:cs="宋体"/>
                <w:kern w:val="0"/>
                <w:sz w:val="24"/>
              </w:rPr>
            </w:pPr>
            <w:r>
              <w:rPr>
                <w:rFonts w:hint="eastAsia" w:ascii="宋体" w:hAnsi="宋体" w:cs="宋体"/>
                <w:kern w:val="0"/>
                <w:sz w:val="24"/>
              </w:rPr>
              <w:t>货物名称</w:t>
            </w: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34B3C515">
            <w:pPr>
              <w:widowControl/>
              <w:jc w:val="center"/>
              <w:rPr>
                <w:rFonts w:hint="eastAsia" w:ascii="宋体" w:hAnsi="宋体" w:cs="宋体"/>
                <w:kern w:val="0"/>
                <w:sz w:val="24"/>
              </w:rPr>
            </w:pPr>
            <w:r>
              <w:rPr>
                <w:rFonts w:hint="eastAsia" w:ascii="宋体" w:hAnsi="宋体" w:cs="宋体"/>
                <w:kern w:val="0"/>
                <w:sz w:val="24"/>
              </w:rPr>
              <w:t>型号规格</w:t>
            </w:r>
          </w:p>
        </w:tc>
        <w:tc>
          <w:tcPr>
            <w:tcW w:w="1235" w:type="pct"/>
            <w:tcBorders>
              <w:top w:val="single" w:color="000000" w:sz="6" w:space="0"/>
              <w:left w:val="single" w:color="auto" w:sz="4" w:space="0"/>
              <w:bottom w:val="single" w:color="000000" w:sz="6" w:space="0"/>
              <w:right w:val="single" w:color="000000" w:sz="2" w:space="0"/>
            </w:tcBorders>
            <w:vAlign w:val="center"/>
          </w:tcPr>
          <w:p w14:paraId="6F9C7AD0">
            <w:pPr>
              <w:widowControl/>
              <w:jc w:val="center"/>
              <w:rPr>
                <w:rFonts w:hint="eastAsia" w:ascii="宋体" w:hAnsi="宋体" w:cs="宋体"/>
                <w:kern w:val="0"/>
                <w:sz w:val="24"/>
              </w:rPr>
            </w:pPr>
            <w:r>
              <w:rPr>
                <w:rFonts w:hint="eastAsia" w:ascii="宋体" w:hAnsi="宋体" w:cs="宋体"/>
                <w:kern w:val="0"/>
                <w:sz w:val="24"/>
              </w:rPr>
              <w:t>技术参数和要求</w:t>
            </w:r>
          </w:p>
        </w:tc>
        <w:tc>
          <w:tcPr>
            <w:tcW w:w="576" w:type="pct"/>
            <w:tcBorders>
              <w:top w:val="single" w:color="000000" w:sz="6" w:space="0"/>
              <w:left w:val="single" w:color="000000" w:sz="2" w:space="0"/>
              <w:bottom w:val="single" w:color="000000" w:sz="6" w:space="0"/>
              <w:right w:val="single" w:color="auto" w:sz="4" w:space="0"/>
            </w:tcBorders>
            <w:vAlign w:val="center"/>
          </w:tcPr>
          <w:p w14:paraId="612062A4">
            <w:pPr>
              <w:widowControl/>
              <w:jc w:val="center"/>
              <w:rPr>
                <w:rFonts w:hint="eastAsia" w:ascii="宋体" w:hAnsi="宋体" w:cs="宋体"/>
                <w:kern w:val="0"/>
                <w:sz w:val="24"/>
              </w:rPr>
            </w:pPr>
            <w:r>
              <w:rPr>
                <w:rFonts w:hint="eastAsia" w:ascii="宋体" w:hAnsi="宋体" w:cs="宋体"/>
                <w:kern w:val="0"/>
                <w:sz w:val="24"/>
              </w:rPr>
              <w:t>单位</w:t>
            </w:r>
          </w:p>
        </w:tc>
        <w:tc>
          <w:tcPr>
            <w:tcW w:w="444" w:type="pct"/>
            <w:tcBorders>
              <w:top w:val="single" w:color="000000" w:sz="6" w:space="0"/>
              <w:left w:val="single" w:color="auto" w:sz="4" w:space="0"/>
              <w:bottom w:val="single" w:color="000000" w:sz="6" w:space="0"/>
              <w:right w:val="single" w:color="000000" w:sz="6" w:space="0"/>
            </w:tcBorders>
            <w:vAlign w:val="center"/>
          </w:tcPr>
          <w:p w14:paraId="327508C4">
            <w:pPr>
              <w:widowControl/>
              <w:jc w:val="center"/>
              <w:rPr>
                <w:rFonts w:hint="eastAsia" w:ascii="宋体" w:hAnsi="宋体" w:cs="宋体"/>
                <w:kern w:val="0"/>
                <w:sz w:val="24"/>
              </w:rPr>
            </w:pPr>
            <w:r>
              <w:rPr>
                <w:rFonts w:hint="eastAsia" w:ascii="宋体" w:hAnsi="宋体" w:cs="宋体"/>
                <w:kern w:val="0"/>
                <w:sz w:val="24"/>
              </w:rPr>
              <w:t>数量</w:t>
            </w: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4EDE2337">
            <w:pPr>
              <w:widowControl/>
              <w:jc w:val="center"/>
              <w:rPr>
                <w:rFonts w:hint="eastAsia" w:ascii="宋体" w:hAnsi="宋体" w:cs="宋体"/>
                <w:kern w:val="0"/>
                <w:sz w:val="24"/>
              </w:rPr>
            </w:pPr>
            <w:r>
              <w:rPr>
                <w:rFonts w:hint="eastAsia" w:ascii="宋体" w:hAnsi="宋体" w:cs="宋体"/>
                <w:kern w:val="0"/>
                <w:sz w:val="24"/>
              </w:rPr>
              <w:t>单价</w:t>
            </w:r>
          </w:p>
          <w:p w14:paraId="3AF9D0EB">
            <w:pPr>
              <w:widowControl/>
              <w:jc w:val="center"/>
              <w:rPr>
                <w:rFonts w:hint="eastAsia" w:ascii="宋体" w:hAnsi="宋体" w:cs="宋体"/>
                <w:kern w:val="0"/>
                <w:sz w:val="24"/>
              </w:rPr>
            </w:pPr>
            <w:r>
              <w:rPr>
                <w:rFonts w:hint="eastAsia" w:ascii="宋体" w:hAnsi="宋体" w:cs="宋体"/>
                <w:kern w:val="0"/>
                <w:sz w:val="24"/>
              </w:rPr>
              <w:t>（元）</w:t>
            </w:r>
          </w:p>
        </w:tc>
        <w:tc>
          <w:tcPr>
            <w:tcW w:w="478" w:type="pct"/>
            <w:tcBorders>
              <w:top w:val="single" w:color="000000" w:sz="6" w:space="0"/>
              <w:left w:val="single" w:color="000000" w:sz="6" w:space="0"/>
              <w:bottom w:val="single" w:color="000000" w:sz="6" w:space="0"/>
              <w:right w:val="single" w:color="000000" w:sz="6" w:space="0"/>
            </w:tcBorders>
            <w:vAlign w:val="center"/>
          </w:tcPr>
          <w:p w14:paraId="1CD09C58">
            <w:pPr>
              <w:widowControl/>
              <w:jc w:val="center"/>
              <w:rPr>
                <w:rFonts w:hint="eastAsia" w:ascii="宋体" w:hAnsi="宋体" w:cs="宋体"/>
                <w:kern w:val="0"/>
                <w:sz w:val="24"/>
              </w:rPr>
            </w:pPr>
            <w:r>
              <w:rPr>
                <w:rFonts w:hint="eastAsia" w:ascii="宋体" w:hAnsi="宋体" w:cs="宋体"/>
                <w:kern w:val="0"/>
                <w:sz w:val="24"/>
              </w:rPr>
              <w:t>合价</w:t>
            </w:r>
          </w:p>
          <w:p w14:paraId="0A0A8EB3">
            <w:pPr>
              <w:widowControl/>
              <w:jc w:val="center"/>
              <w:rPr>
                <w:rFonts w:hint="eastAsia" w:ascii="宋体" w:hAnsi="宋体" w:cs="宋体"/>
                <w:kern w:val="0"/>
                <w:sz w:val="24"/>
              </w:rPr>
            </w:pPr>
            <w:r>
              <w:rPr>
                <w:rFonts w:hint="eastAsia" w:ascii="宋体" w:hAnsi="宋体" w:cs="宋体"/>
                <w:kern w:val="0"/>
                <w:sz w:val="24"/>
              </w:rPr>
              <w:t>（元）</w:t>
            </w:r>
          </w:p>
        </w:tc>
      </w:tr>
      <w:tr w14:paraId="18F973EC">
        <w:tblPrEx>
          <w:tblCellMar>
            <w:top w:w="0" w:type="dxa"/>
            <w:left w:w="0" w:type="dxa"/>
            <w:bottom w:w="0" w:type="dxa"/>
            <w:right w:w="0" w:type="dxa"/>
          </w:tblCellMar>
        </w:tblPrEx>
        <w:trPr>
          <w:trHeight w:val="122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75543479">
            <w:pPr>
              <w:widowControl/>
              <w:jc w:val="center"/>
              <w:rPr>
                <w:rFonts w:hint="eastAsia" w:ascii="宋体" w:hAnsi="宋体" w:cs="宋体"/>
                <w:kern w:val="0"/>
                <w:sz w:val="24"/>
              </w:rPr>
            </w:pPr>
            <w:r>
              <w:rPr>
                <w:rFonts w:hint="eastAsia" w:ascii="宋体" w:hAnsi="宋体" w:cs="宋体"/>
                <w:kern w:val="0"/>
                <w:sz w:val="24"/>
              </w:rPr>
              <w:t>1</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3A6DF6CD">
            <w:pPr>
              <w:widowControl/>
              <w:jc w:val="center"/>
              <w:rPr>
                <w:rFonts w:hint="eastAsia"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27A1DF3B">
            <w:pPr>
              <w:widowControl/>
              <w:jc w:val="left"/>
              <w:rPr>
                <w:rFonts w:hint="eastAsia"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07FD9C39">
            <w:pPr>
              <w:widowControl/>
              <w:spacing w:after="75"/>
              <w:rPr>
                <w:rFonts w:hint="eastAsia"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275EFC9E">
            <w:pPr>
              <w:widowControl/>
              <w:jc w:val="center"/>
              <w:rPr>
                <w:rFonts w:hint="eastAsia"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020DFEF0">
            <w:pPr>
              <w:widowControl/>
              <w:jc w:val="center"/>
              <w:rPr>
                <w:rFonts w:hint="eastAsia"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6DF9DFE0">
            <w:pPr>
              <w:widowControl/>
              <w:jc w:val="center"/>
              <w:rPr>
                <w:rFonts w:hint="eastAsia"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260E9867">
            <w:pPr>
              <w:widowControl/>
              <w:jc w:val="center"/>
              <w:rPr>
                <w:rFonts w:hint="eastAsia" w:ascii="宋体" w:hAnsi="宋体" w:cs="宋体"/>
                <w:kern w:val="0"/>
                <w:sz w:val="24"/>
              </w:rPr>
            </w:pPr>
          </w:p>
        </w:tc>
      </w:tr>
      <w:tr w14:paraId="3579ECCF">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34E0E9AB">
            <w:pPr>
              <w:widowControl/>
              <w:jc w:val="center"/>
              <w:rPr>
                <w:rFonts w:hint="eastAsia" w:ascii="宋体" w:hAnsi="宋体" w:cs="宋体"/>
                <w:kern w:val="0"/>
                <w:sz w:val="24"/>
              </w:rPr>
            </w:pPr>
            <w:r>
              <w:rPr>
                <w:rFonts w:hint="eastAsia" w:ascii="宋体" w:hAnsi="宋体" w:cs="宋体"/>
                <w:kern w:val="0"/>
                <w:sz w:val="24"/>
              </w:rPr>
              <w:t>2</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33712328">
            <w:pPr>
              <w:widowControl/>
              <w:jc w:val="center"/>
              <w:rPr>
                <w:rFonts w:hint="eastAsia"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165E8DCD">
            <w:pPr>
              <w:widowControl/>
              <w:jc w:val="left"/>
              <w:rPr>
                <w:rFonts w:hint="eastAsia"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4472A3E6">
            <w:pPr>
              <w:widowControl/>
              <w:jc w:val="left"/>
              <w:rPr>
                <w:rFonts w:hint="eastAsia"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7D0691C2">
            <w:pPr>
              <w:widowControl/>
              <w:jc w:val="center"/>
              <w:rPr>
                <w:rFonts w:hint="eastAsia"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0012AC34">
            <w:pPr>
              <w:widowControl/>
              <w:jc w:val="center"/>
              <w:rPr>
                <w:rFonts w:hint="eastAsia"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6764E995">
            <w:pPr>
              <w:widowControl/>
              <w:jc w:val="center"/>
              <w:rPr>
                <w:rFonts w:hint="eastAsia"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2561D6CB">
            <w:pPr>
              <w:widowControl/>
              <w:jc w:val="center"/>
              <w:rPr>
                <w:rFonts w:hint="eastAsia" w:ascii="宋体" w:hAnsi="宋体" w:cs="宋体"/>
                <w:kern w:val="0"/>
                <w:sz w:val="24"/>
              </w:rPr>
            </w:pPr>
          </w:p>
        </w:tc>
      </w:tr>
      <w:tr w14:paraId="65C25464">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217E8A7B">
            <w:pPr>
              <w:widowControl/>
              <w:jc w:val="center"/>
              <w:rPr>
                <w:rFonts w:hint="eastAsia" w:ascii="宋体" w:hAnsi="宋体" w:cs="宋体"/>
                <w:kern w:val="0"/>
                <w:sz w:val="24"/>
              </w:rPr>
            </w:pPr>
            <w:r>
              <w:rPr>
                <w:rFonts w:hint="eastAsia" w:ascii="宋体" w:hAnsi="宋体" w:cs="宋体"/>
                <w:kern w:val="0"/>
                <w:sz w:val="24"/>
              </w:rPr>
              <w:t>3</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0E935CE4">
            <w:pPr>
              <w:widowControl/>
              <w:jc w:val="center"/>
              <w:rPr>
                <w:rFonts w:hint="eastAsia"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465F3FE4">
            <w:pPr>
              <w:widowControl/>
              <w:jc w:val="left"/>
              <w:rPr>
                <w:rFonts w:hint="eastAsia"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4F22D5FC">
            <w:pPr>
              <w:widowControl/>
              <w:jc w:val="left"/>
              <w:rPr>
                <w:rFonts w:hint="eastAsia"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0677FB51">
            <w:pPr>
              <w:widowControl/>
              <w:jc w:val="center"/>
              <w:rPr>
                <w:rFonts w:hint="eastAsia"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43F112F0">
            <w:pPr>
              <w:widowControl/>
              <w:jc w:val="center"/>
              <w:rPr>
                <w:rFonts w:hint="eastAsia"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12706A17">
            <w:pPr>
              <w:widowControl/>
              <w:jc w:val="center"/>
              <w:rPr>
                <w:rFonts w:hint="eastAsia"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7DA2B338">
            <w:pPr>
              <w:widowControl/>
              <w:jc w:val="center"/>
              <w:rPr>
                <w:rFonts w:hint="eastAsia" w:ascii="宋体" w:hAnsi="宋体" w:cs="宋体"/>
                <w:kern w:val="0"/>
                <w:sz w:val="24"/>
              </w:rPr>
            </w:pPr>
          </w:p>
        </w:tc>
      </w:tr>
      <w:tr w14:paraId="2081750A">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6B2C73A4">
            <w:pPr>
              <w:widowControl/>
              <w:jc w:val="center"/>
              <w:rPr>
                <w:rFonts w:hint="eastAsia" w:ascii="宋体" w:hAnsi="宋体" w:cs="宋体"/>
                <w:kern w:val="0"/>
                <w:sz w:val="24"/>
              </w:rPr>
            </w:pPr>
            <w:r>
              <w:rPr>
                <w:rFonts w:ascii="宋体" w:hAnsi="宋体" w:cs="宋体"/>
                <w:kern w:val="0"/>
                <w:sz w:val="24"/>
              </w:rPr>
              <w:t>…</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235D4953">
            <w:pPr>
              <w:widowControl/>
              <w:jc w:val="center"/>
              <w:rPr>
                <w:rFonts w:hint="eastAsia"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4CD2BA9C">
            <w:pPr>
              <w:widowControl/>
              <w:jc w:val="left"/>
              <w:rPr>
                <w:rFonts w:hint="eastAsia"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4B4DDB1F">
            <w:pPr>
              <w:widowControl/>
              <w:jc w:val="left"/>
              <w:rPr>
                <w:rFonts w:hint="eastAsia"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04DC160C">
            <w:pPr>
              <w:widowControl/>
              <w:jc w:val="center"/>
              <w:rPr>
                <w:rFonts w:hint="eastAsia"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0A467F6A">
            <w:pPr>
              <w:widowControl/>
              <w:jc w:val="center"/>
              <w:rPr>
                <w:rFonts w:hint="eastAsia"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4D92A9B3">
            <w:pPr>
              <w:widowControl/>
              <w:jc w:val="center"/>
              <w:rPr>
                <w:rFonts w:hint="eastAsia"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0E85079B">
            <w:pPr>
              <w:widowControl/>
              <w:jc w:val="center"/>
              <w:rPr>
                <w:rFonts w:hint="eastAsia" w:ascii="宋体" w:hAnsi="宋体" w:cs="宋体"/>
                <w:kern w:val="0"/>
                <w:sz w:val="24"/>
              </w:rPr>
            </w:pPr>
          </w:p>
        </w:tc>
      </w:tr>
      <w:tr w14:paraId="07971196">
        <w:tblPrEx>
          <w:tblCellMar>
            <w:top w:w="0" w:type="dxa"/>
            <w:left w:w="0" w:type="dxa"/>
            <w:bottom w:w="0" w:type="dxa"/>
            <w:right w:w="0" w:type="dxa"/>
          </w:tblCellMar>
        </w:tblPrEx>
        <w:trPr>
          <w:trHeight w:val="690"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2173CF29">
            <w:pPr>
              <w:widowControl/>
              <w:jc w:val="center"/>
              <w:rPr>
                <w:rFonts w:hint="eastAsia" w:ascii="宋体" w:hAnsi="宋体" w:cs="宋体"/>
                <w:kern w:val="0"/>
                <w:sz w:val="24"/>
              </w:rPr>
            </w:pP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72DF1928">
            <w:pPr>
              <w:widowControl/>
              <w:jc w:val="center"/>
              <w:rPr>
                <w:rFonts w:hint="eastAsia" w:ascii="宋体" w:hAnsi="宋体" w:cs="宋体"/>
                <w:kern w:val="0"/>
                <w:sz w:val="24"/>
              </w:rPr>
            </w:pPr>
            <w:r>
              <w:rPr>
                <w:rFonts w:hint="eastAsia" w:ascii="宋体" w:hAnsi="宋体" w:cs="宋体"/>
                <w:kern w:val="0"/>
                <w:sz w:val="24"/>
              </w:rPr>
              <w:t>金额合计</w:t>
            </w:r>
          </w:p>
        </w:tc>
        <w:tc>
          <w:tcPr>
            <w:tcW w:w="3456" w:type="pct"/>
            <w:gridSpan w:val="5"/>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73D4F563">
            <w:pPr>
              <w:widowControl/>
              <w:ind w:firstLine="489"/>
              <w:rPr>
                <w:rFonts w:hint="eastAsia" w:ascii="宋体" w:hAnsi="宋体" w:cs="宋体"/>
                <w:kern w:val="0"/>
                <w:sz w:val="24"/>
              </w:rPr>
            </w:pPr>
            <w:r>
              <w:rPr>
                <w:rFonts w:hint="eastAsia" w:ascii="宋体" w:hAnsi="宋体"/>
                <w:b/>
                <w:sz w:val="24"/>
              </w:rPr>
              <w:t xml:space="preserve">大写人民币       </w:t>
            </w:r>
          </w:p>
        </w:tc>
        <w:tc>
          <w:tcPr>
            <w:tcW w:w="478" w:type="pct"/>
            <w:tcBorders>
              <w:top w:val="single" w:color="000000" w:sz="6" w:space="0"/>
              <w:left w:val="single" w:color="auto" w:sz="4" w:space="0"/>
              <w:bottom w:val="single" w:color="000000" w:sz="6" w:space="0"/>
              <w:right w:val="single" w:color="000000" w:sz="6" w:space="0"/>
            </w:tcBorders>
            <w:vAlign w:val="center"/>
          </w:tcPr>
          <w:p w14:paraId="4BD6B97F">
            <w:pPr>
              <w:widowControl/>
              <w:rPr>
                <w:rFonts w:hint="eastAsia" w:ascii="宋体" w:hAnsi="宋体" w:cs="宋体"/>
                <w:kern w:val="0"/>
                <w:sz w:val="24"/>
              </w:rPr>
            </w:pPr>
          </w:p>
        </w:tc>
      </w:tr>
    </w:tbl>
    <w:p w14:paraId="498A4FCE"/>
    <w:p w14:paraId="5A246109">
      <w:pPr>
        <w:spacing w:line="360" w:lineRule="auto"/>
        <w:rPr>
          <w:rFonts w:hint="eastAsia" w:ascii="宋体" w:hAnsi="宋体"/>
          <w:sz w:val="24"/>
        </w:rPr>
      </w:pPr>
      <w:r>
        <w:rPr>
          <w:rFonts w:hint="eastAsia" w:ascii="宋体" w:hAnsi="宋体"/>
          <w:sz w:val="24"/>
        </w:rPr>
        <w:t xml:space="preserve">投标人名称：（章）                 法人或授权代表（签名）：             </w:t>
      </w:r>
    </w:p>
    <w:p w14:paraId="40AB6FE2">
      <w:pPr>
        <w:spacing w:line="360" w:lineRule="auto"/>
        <w:rPr>
          <w:rFonts w:hint="eastAsia" w:ascii="宋体" w:hAnsi="宋体"/>
          <w:sz w:val="24"/>
        </w:rPr>
      </w:pPr>
      <w:r>
        <w:rPr>
          <w:rFonts w:hint="eastAsia" w:ascii="宋体" w:hAnsi="宋体"/>
          <w:sz w:val="24"/>
        </w:rPr>
        <w:t xml:space="preserve">联系方式：                       </w:t>
      </w:r>
      <w:r>
        <w:rPr>
          <w:rFonts w:ascii="宋体" w:hAnsi="宋体"/>
          <w:sz w:val="24"/>
        </w:rPr>
        <w:t xml:space="preserve">  </w:t>
      </w:r>
      <w:r>
        <w:rPr>
          <w:rFonts w:hint="eastAsia" w:ascii="宋体" w:hAnsi="宋体"/>
          <w:sz w:val="24"/>
        </w:rPr>
        <w:t>日期：</w:t>
      </w:r>
    </w:p>
    <w:p w14:paraId="0BF0143C">
      <w:pPr>
        <w:spacing w:line="360" w:lineRule="auto"/>
        <w:ind w:firstLine="480" w:firstLineChars="200"/>
        <w:rPr>
          <w:color w:val="000000"/>
          <w:sz w:val="24"/>
        </w:rPr>
      </w:pPr>
    </w:p>
    <w:p w14:paraId="14450130">
      <w:pPr>
        <w:spacing w:line="360" w:lineRule="auto"/>
        <w:ind w:firstLine="480" w:firstLineChars="200"/>
        <w:rPr>
          <w:color w:val="000000"/>
          <w:sz w:val="24"/>
        </w:rPr>
      </w:pPr>
    </w:p>
    <w:p w14:paraId="364B5B8A">
      <w:pPr>
        <w:spacing w:line="360" w:lineRule="auto"/>
        <w:ind w:firstLine="480" w:firstLineChars="200"/>
        <w:rPr>
          <w:color w:val="000000"/>
          <w:sz w:val="24"/>
        </w:rPr>
      </w:pPr>
    </w:p>
    <w:p w14:paraId="04039374">
      <w:pPr>
        <w:spacing w:line="360" w:lineRule="auto"/>
        <w:ind w:firstLine="480" w:firstLineChars="200"/>
        <w:rPr>
          <w:color w:val="000000"/>
          <w:sz w:val="24"/>
        </w:rPr>
      </w:pPr>
    </w:p>
    <w:p w14:paraId="183C8636">
      <w:pPr>
        <w:spacing w:line="360" w:lineRule="auto"/>
        <w:ind w:firstLine="480" w:firstLineChars="200"/>
        <w:rPr>
          <w:color w:val="000000"/>
          <w:sz w:val="24"/>
        </w:rPr>
      </w:pPr>
    </w:p>
    <w:p w14:paraId="64F57A84">
      <w:pPr>
        <w:spacing w:line="360" w:lineRule="auto"/>
        <w:ind w:firstLine="480" w:firstLineChars="200"/>
        <w:rPr>
          <w:color w:val="000000"/>
          <w:sz w:val="24"/>
        </w:rPr>
      </w:pPr>
    </w:p>
    <w:p w14:paraId="3869FCEF">
      <w:pPr>
        <w:spacing w:line="360" w:lineRule="auto"/>
        <w:ind w:firstLine="480" w:firstLineChars="200"/>
        <w:rPr>
          <w:color w:val="000000"/>
          <w:sz w:val="24"/>
        </w:rPr>
      </w:pPr>
    </w:p>
    <w:p w14:paraId="551934A4">
      <w:pPr>
        <w:spacing w:line="360" w:lineRule="auto"/>
        <w:ind w:firstLine="480" w:firstLineChars="200"/>
        <w:rPr>
          <w:color w:val="000000"/>
          <w:sz w:val="24"/>
        </w:rPr>
      </w:pPr>
    </w:p>
    <w:p w14:paraId="43054CEC">
      <w:pPr>
        <w:spacing w:line="360" w:lineRule="auto"/>
        <w:ind w:firstLine="480" w:firstLineChars="200"/>
        <w:rPr>
          <w:color w:val="000000"/>
          <w:sz w:val="24"/>
        </w:rPr>
      </w:pPr>
    </w:p>
    <w:p w14:paraId="3D64CF4E">
      <w:pPr>
        <w:spacing w:line="360" w:lineRule="auto"/>
        <w:ind w:firstLine="480" w:firstLineChars="200"/>
        <w:rPr>
          <w:color w:val="000000"/>
          <w:sz w:val="24"/>
        </w:rPr>
      </w:pPr>
    </w:p>
    <w:p w14:paraId="5F71A772">
      <w:pPr>
        <w:spacing w:line="360" w:lineRule="auto"/>
        <w:ind w:firstLine="480" w:firstLineChars="200"/>
        <w:rPr>
          <w:color w:val="000000"/>
          <w:sz w:val="24"/>
        </w:rPr>
      </w:pPr>
    </w:p>
    <w:p w14:paraId="26319E87">
      <w:pPr>
        <w:spacing w:line="360" w:lineRule="auto"/>
        <w:ind w:firstLine="480" w:firstLineChars="200"/>
        <w:rPr>
          <w:color w:val="000000"/>
          <w:sz w:val="24"/>
        </w:rPr>
      </w:pPr>
    </w:p>
    <w:p w14:paraId="589B59EA">
      <w:pPr>
        <w:spacing w:line="360" w:lineRule="auto"/>
        <w:ind w:firstLine="480" w:firstLineChars="200"/>
        <w:rPr>
          <w:color w:val="000000"/>
          <w:sz w:val="24"/>
        </w:rPr>
      </w:pPr>
    </w:p>
    <w:p w14:paraId="5AD53AAD">
      <w:pPr>
        <w:rPr>
          <w:color w:val="000000"/>
        </w:rPr>
      </w:pPr>
      <w:r>
        <w:rPr>
          <w:rFonts w:hint="eastAsia"/>
          <w:color w:val="000000"/>
        </w:rPr>
        <w:t>附件5</w:t>
      </w:r>
    </w:p>
    <w:p w14:paraId="4138E26D">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3E5358CC">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1E8264DA">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0B63B167">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0A99645C">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39ABC9C8">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0E68C584">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646E13D8">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6DFC3CD4">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00B6786C">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73366DD2">
      <w:pPr>
        <w:spacing w:line="360" w:lineRule="auto"/>
        <w:ind w:firstLine="480" w:firstLineChars="200"/>
        <w:rPr>
          <w:rFonts w:hint="eastAsia" w:ascii="宋体" w:hAnsi="宋体"/>
          <w:color w:val="000000"/>
          <w:sz w:val="24"/>
        </w:rPr>
      </w:pPr>
      <w:r>
        <w:rPr>
          <w:rFonts w:hint="eastAsia" w:ascii="宋体" w:hAnsi="宋体"/>
          <w:color w:val="000000"/>
          <w:sz w:val="24"/>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9525" t="5080" r="9525" b="9525"/>
                <wp:wrapNone/>
                <wp:docPr id="173341600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wps:spPr>
                      <wps:txbx>
                        <w:txbxContent>
                          <w:p w14:paraId="36E91E0F">
                            <w:pPr>
                              <w:jc w:val="center"/>
                            </w:pPr>
                          </w:p>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jengi1wAAAAoBAAAPAAAAAAAAAAEA&#10;IAAAACIAAABkcnMvZG93bnJldi54bWxQSwECFAAUAAAACACHTuJAP1o2hkkCAACRBAAADgAAAAAA&#10;AAABACAAAAAmAQAAZHJzL2Uyb0RvYy54bWxQSwUGAAAAAAYABgBZAQAA4QUAAAAA&#10;">
                <v:fill on="t" focussize="0,0"/>
                <v:stroke color="#000000" miterlimit="8" joinstyle="miter"/>
                <v:imagedata o:title=""/>
                <o:lock v:ext="edit" aspectratio="f"/>
                <v:textbox>
                  <w:txbxContent>
                    <w:p w14:paraId="36E91E0F">
                      <w:pPr>
                        <w:jc w:val="center"/>
                      </w:pPr>
                    </w:p>
                  </w:txbxContent>
                </v:textbox>
              </v:shape>
            </w:pict>
          </mc:Fallback>
        </mc:AlternateContent>
      </w:r>
    </w:p>
    <w:p w14:paraId="0A20000A">
      <w:pPr>
        <w:rPr>
          <w:color w:val="000000"/>
        </w:rPr>
      </w:pPr>
      <w:r>
        <w:rPr>
          <w:rFonts w:hint="eastAsia" w:ascii="宋体" w:hAnsi="宋体"/>
          <w:color w:val="000000"/>
          <w:sz w:val="24"/>
        </w:rPr>
        <w:br w:type="page"/>
      </w:r>
      <w:r>
        <w:rPr>
          <w:rFonts w:hint="eastAsia"/>
          <w:color w:val="000000"/>
        </w:rPr>
        <w:t>附件6</w:t>
      </w:r>
    </w:p>
    <w:p w14:paraId="08AE2A1F">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1C929A5E">
      <w:pPr>
        <w:spacing w:line="480" w:lineRule="auto"/>
        <w:ind w:left="-137" w:right="-351" w:rightChars="-167"/>
        <w:rPr>
          <w:color w:val="000000"/>
          <w:sz w:val="28"/>
          <w:szCs w:val="28"/>
        </w:rPr>
      </w:pPr>
      <w:r>
        <w:rPr>
          <w:rFonts w:hint="eastAsia"/>
          <w:color w:val="000000"/>
          <w:sz w:val="28"/>
          <w:szCs w:val="28"/>
        </w:rPr>
        <w:t>江苏信息职业技术学院招投标中心：</w:t>
      </w:r>
    </w:p>
    <w:p w14:paraId="3F38B6FB">
      <w:pPr>
        <w:spacing w:line="500" w:lineRule="exact"/>
        <w:ind w:right="32"/>
        <w:rPr>
          <w:color w:val="000000"/>
          <w:sz w:val="28"/>
          <w:szCs w:val="28"/>
        </w:rPr>
      </w:pPr>
    </w:p>
    <w:p w14:paraId="7DD082D0">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3375847">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3D42793B">
      <w:pPr>
        <w:spacing w:line="360" w:lineRule="auto"/>
        <w:ind w:right="34"/>
        <w:rPr>
          <w:color w:val="000000"/>
          <w:sz w:val="28"/>
          <w:szCs w:val="28"/>
        </w:rPr>
      </w:pPr>
    </w:p>
    <w:p w14:paraId="3A319351">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1AED5DD3">
      <w:pPr>
        <w:spacing w:line="360" w:lineRule="auto"/>
        <w:ind w:right="34" w:firstLine="280" w:firstLineChars="100"/>
        <w:rPr>
          <w:color w:val="000000"/>
          <w:sz w:val="28"/>
          <w:szCs w:val="28"/>
        </w:rPr>
      </w:pPr>
      <w:r>
        <w:rPr>
          <w:rFonts w:hint="eastAsia"/>
          <w:color w:val="000000"/>
          <w:sz w:val="28"/>
          <w:szCs w:val="28"/>
        </w:rPr>
        <w:t>被授权人（签字）：  ____________</w:t>
      </w:r>
    </w:p>
    <w:p w14:paraId="1F352180">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5452E7AB">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0B8E5F7E">
      <w:pPr>
        <w:spacing w:line="360" w:lineRule="auto"/>
        <w:ind w:right="-351" w:rightChars="-167"/>
        <w:rPr>
          <w:color w:val="000000"/>
          <w:sz w:val="28"/>
          <w:szCs w:val="28"/>
        </w:rPr>
      </w:pPr>
      <w:r>
        <w:rPr>
          <w:rFonts w:hint="eastAsia"/>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9525" t="12700" r="9525" b="8255"/>
                <wp:wrapNone/>
                <wp:docPr id="1233937632"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14:paraId="47280F2D">
                            <w:pPr>
                              <w:jc w:val="center"/>
                            </w:pPr>
                          </w:p>
                        </w:txbxContent>
                      </wps:txbx>
                      <wps:bodyPr rot="0" vert="horz" wrap="square" lIns="91440" tIns="45720" rIns="91440" bIns="45720" anchor="t" anchorCtr="0" upright="1">
                        <a:noAutofit/>
                      </wps:bodyPr>
                    </wps:wsp>
                  </a:graphicData>
                </a:graphic>
              </wp:anchor>
            </w:drawing>
          </mc:Choice>
          <mc:Fallback>
            <w:pict>
              <v:shape id="文本框 3"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97cYl2QAAAAoBAAAPAAAAAAAA&#10;AAEAIAAAACIAAABkcnMvZG93bnJldi54bWxQSwECFAAUAAAACACHTuJA9Uw7pEoCAACRBAAADgAA&#10;AAAAAAABACAAAAAoAQAAZHJzL2Uyb0RvYy54bWxQSwUGAAAAAAYABgBZAQAA5AUAAAAA&#10;">
                <v:fill on="t" focussize="0,0"/>
                <v:stroke color="#000000" miterlimit="8" joinstyle="miter"/>
                <v:imagedata o:title=""/>
                <o:lock v:ext="edit" aspectratio="f"/>
                <v:textbox>
                  <w:txbxContent>
                    <w:p w14:paraId="47280F2D">
                      <w:pPr>
                        <w:jc w:val="center"/>
                      </w:pPr>
                    </w:p>
                  </w:txbxContent>
                </v:textbox>
              </v:shape>
            </w:pict>
          </mc:Fallback>
        </mc:AlternateContent>
      </w:r>
    </w:p>
    <w:p w14:paraId="6FF22C7A">
      <w:pPr>
        <w:spacing w:line="360" w:lineRule="auto"/>
        <w:ind w:right="-351" w:rightChars="-167"/>
        <w:rPr>
          <w:color w:val="000000"/>
          <w:sz w:val="28"/>
          <w:szCs w:val="28"/>
        </w:rPr>
      </w:pPr>
    </w:p>
    <w:p w14:paraId="38A13E01">
      <w:pPr>
        <w:spacing w:line="360" w:lineRule="auto"/>
        <w:ind w:right="-351" w:rightChars="-167"/>
        <w:rPr>
          <w:color w:val="000000"/>
          <w:sz w:val="28"/>
          <w:szCs w:val="28"/>
        </w:rPr>
      </w:pPr>
    </w:p>
    <w:p w14:paraId="1CD4859B">
      <w:pPr>
        <w:spacing w:line="360" w:lineRule="auto"/>
        <w:ind w:right="-351" w:rightChars="-167"/>
        <w:rPr>
          <w:color w:val="000000"/>
          <w:sz w:val="28"/>
          <w:szCs w:val="28"/>
        </w:rPr>
      </w:pPr>
    </w:p>
    <w:p w14:paraId="20164B99">
      <w:pPr>
        <w:spacing w:line="360" w:lineRule="auto"/>
        <w:ind w:right="-351" w:rightChars="-167"/>
        <w:rPr>
          <w:color w:val="000000"/>
          <w:sz w:val="28"/>
          <w:szCs w:val="28"/>
        </w:rPr>
      </w:pPr>
    </w:p>
    <w:p w14:paraId="125F0094">
      <w:pPr>
        <w:spacing w:line="360" w:lineRule="auto"/>
        <w:ind w:right="-351" w:rightChars="-167"/>
        <w:rPr>
          <w:color w:val="000000"/>
          <w:sz w:val="28"/>
          <w:szCs w:val="28"/>
        </w:rPr>
      </w:pPr>
    </w:p>
    <w:p w14:paraId="61A5F8FE">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E97478"/>
    <w:multiLevelType w:val="singleLevel"/>
    <w:tmpl w:val="A6E97478"/>
    <w:lvl w:ilvl="0" w:tentative="0">
      <w:start w:val="2"/>
      <w:numFmt w:val="chineseCounting"/>
      <w:suff w:val="nothing"/>
      <w:lvlText w:val="%1、"/>
      <w:lvlJc w:val="left"/>
      <w:rPr>
        <w:rFonts w:hint="eastAsia"/>
      </w:rPr>
    </w:lvl>
  </w:abstractNum>
  <w:abstractNum w:abstractNumId="1">
    <w:nsid w:val="6520AAB3"/>
    <w:multiLevelType w:val="singleLevel"/>
    <w:tmpl w:val="6520AAB3"/>
    <w:lvl w:ilvl="0" w:tentative="0">
      <w:start w:val="1"/>
      <w:numFmt w:val="decimal"/>
      <w:lvlText w:val="%1."/>
      <w:lvlJc w:val="left"/>
      <w:pPr>
        <w:tabs>
          <w:tab w:val="left" w:pos="312"/>
        </w:tabs>
      </w:pPr>
    </w:lvl>
  </w:abstractNum>
  <w:abstractNum w:abstractNumId="2">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xYzRjMmE0NzkyMzQzMTk4OTkzZTZiNmMwNWQ3ZDAifQ=="/>
  </w:docVars>
  <w:rsids>
    <w:rsidRoot w:val="00721E1F"/>
    <w:rsid w:val="000747F3"/>
    <w:rsid w:val="000F5F8F"/>
    <w:rsid w:val="00237DD2"/>
    <w:rsid w:val="0033626B"/>
    <w:rsid w:val="00391D91"/>
    <w:rsid w:val="00435093"/>
    <w:rsid w:val="004A5F4E"/>
    <w:rsid w:val="004D74DE"/>
    <w:rsid w:val="004E5D92"/>
    <w:rsid w:val="00526B70"/>
    <w:rsid w:val="005B2260"/>
    <w:rsid w:val="005B437E"/>
    <w:rsid w:val="005D3E2A"/>
    <w:rsid w:val="006320C6"/>
    <w:rsid w:val="007060F2"/>
    <w:rsid w:val="00721E1F"/>
    <w:rsid w:val="007A5C45"/>
    <w:rsid w:val="007B5823"/>
    <w:rsid w:val="008167E1"/>
    <w:rsid w:val="008A628A"/>
    <w:rsid w:val="00923994"/>
    <w:rsid w:val="00A877D9"/>
    <w:rsid w:val="00BB3471"/>
    <w:rsid w:val="00C52B63"/>
    <w:rsid w:val="00C779B1"/>
    <w:rsid w:val="00CB6EF7"/>
    <w:rsid w:val="00DE042F"/>
    <w:rsid w:val="00F6775E"/>
    <w:rsid w:val="00FF5636"/>
    <w:rsid w:val="0F866EE5"/>
    <w:rsid w:val="15D8166C"/>
    <w:rsid w:val="1DBF1061"/>
    <w:rsid w:val="1F5C11F9"/>
    <w:rsid w:val="277E4471"/>
    <w:rsid w:val="2A5B4A82"/>
    <w:rsid w:val="2C653369"/>
    <w:rsid w:val="2CE257C6"/>
    <w:rsid w:val="353F5DA7"/>
    <w:rsid w:val="504700B3"/>
    <w:rsid w:val="572C5231"/>
    <w:rsid w:val="5FED65D4"/>
    <w:rsid w:val="60264C55"/>
    <w:rsid w:val="6CCD4B30"/>
    <w:rsid w:val="7B7F3B1E"/>
    <w:rsid w:val="7E2B24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9"/>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4">
    <w:name w:val="heading 2"/>
    <w:basedOn w:val="1"/>
    <w:next w:val="1"/>
    <w:link w:val="30"/>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5">
    <w:name w:val="heading 3"/>
    <w:basedOn w:val="1"/>
    <w:next w:val="1"/>
    <w:link w:val="31"/>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6">
    <w:name w:val="heading 4"/>
    <w:basedOn w:val="1"/>
    <w:next w:val="1"/>
    <w:link w:val="32"/>
    <w:autoRedefine/>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7">
    <w:name w:val="heading 5"/>
    <w:basedOn w:val="1"/>
    <w:next w:val="1"/>
    <w:link w:val="33"/>
    <w:semiHidden/>
    <w:unhideWhenUsed/>
    <w:qFormat/>
    <w:uiPriority w:val="9"/>
    <w:pPr>
      <w:keepNext/>
      <w:keepLines/>
      <w:spacing w:before="80" w:after="40"/>
      <w:outlineLvl w:val="4"/>
    </w:pPr>
    <w:rPr>
      <w:rFonts w:cstheme="majorBidi"/>
      <w:color w:val="104862" w:themeColor="accent1" w:themeShade="BF"/>
      <w:sz w:val="24"/>
    </w:rPr>
  </w:style>
  <w:style w:type="paragraph" w:styleId="8">
    <w:name w:val="heading 6"/>
    <w:basedOn w:val="1"/>
    <w:next w:val="1"/>
    <w:link w:val="34"/>
    <w:autoRedefine/>
    <w:semiHidden/>
    <w:unhideWhenUsed/>
    <w:qFormat/>
    <w:uiPriority w:val="9"/>
    <w:pPr>
      <w:keepNext/>
      <w:keepLines/>
      <w:spacing w:before="40"/>
      <w:outlineLvl w:val="5"/>
    </w:pPr>
    <w:rPr>
      <w:rFonts w:cstheme="majorBidi"/>
      <w:b/>
      <w:bCs/>
      <w:color w:val="104862" w:themeColor="accent1" w:themeShade="BF"/>
    </w:rPr>
  </w:style>
  <w:style w:type="paragraph" w:styleId="9">
    <w:name w:val="heading 7"/>
    <w:basedOn w:val="1"/>
    <w:next w:val="1"/>
    <w:link w:val="35"/>
    <w:autoRedefine/>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10">
    <w:name w:val="heading 8"/>
    <w:basedOn w:val="1"/>
    <w:next w:val="1"/>
    <w:link w:val="36"/>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1">
    <w:name w:val="heading 9"/>
    <w:basedOn w:val="1"/>
    <w:next w:val="1"/>
    <w:link w:val="37"/>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lock Text"/>
    <w:basedOn w:val="1"/>
    <w:unhideWhenUsed/>
    <w:qFormat/>
    <w:uiPriority w:val="99"/>
    <w:pPr>
      <w:spacing w:after="120"/>
      <w:ind w:left="1440" w:leftChars="700" w:right="1440" w:rightChars="700"/>
    </w:pPr>
  </w:style>
  <w:style w:type="paragraph" w:styleId="12">
    <w:name w:val="Body Text"/>
    <w:basedOn w:val="1"/>
    <w:next w:val="1"/>
    <w:unhideWhenUsed/>
    <w:qFormat/>
    <w:uiPriority w:val="99"/>
    <w:pPr>
      <w:spacing w:after="120"/>
    </w:pPr>
  </w:style>
  <w:style w:type="paragraph" w:styleId="13">
    <w:name w:val="Body Text Indent"/>
    <w:basedOn w:val="1"/>
    <w:next w:val="14"/>
    <w:qFormat/>
    <w:uiPriority w:val="0"/>
    <w:pPr>
      <w:spacing w:line="360" w:lineRule="auto"/>
      <w:ind w:firstLine="570"/>
    </w:pPr>
    <w:rPr>
      <w:sz w:val="24"/>
    </w:rPr>
  </w:style>
  <w:style w:type="paragraph" w:styleId="14">
    <w:name w:val="envelope return"/>
    <w:basedOn w:val="1"/>
    <w:unhideWhenUsed/>
    <w:qFormat/>
    <w:uiPriority w:val="99"/>
    <w:pPr>
      <w:snapToGrid w:val="0"/>
    </w:pPr>
    <w:rPr>
      <w:rFonts w:ascii="Arial" w:hAnsi="Arial"/>
    </w:rPr>
  </w:style>
  <w:style w:type="paragraph" w:styleId="15">
    <w:name w:val="Date"/>
    <w:basedOn w:val="1"/>
    <w:next w:val="1"/>
    <w:link w:val="49"/>
    <w:qFormat/>
    <w:uiPriority w:val="0"/>
    <w:pPr>
      <w:ind w:left="2500" w:leftChars="2500"/>
    </w:pPr>
    <w:rPr>
      <w:rFonts w:eastAsia="黑体"/>
      <w:kern w:val="0"/>
      <w:sz w:val="32"/>
    </w:rPr>
  </w:style>
  <w:style w:type="paragraph" w:styleId="16">
    <w:name w:val="footer"/>
    <w:basedOn w:val="1"/>
    <w:link w:val="48"/>
    <w:unhideWhenUsed/>
    <w:qFormat/>
    <w:uiPriority w:val="99"/>
    <w:pPr>
      <w:tabs>
        <w:tab w:val="center" w:pos="4153"/>
        <w:tab w:val="right" w:pos="8306"/>
      </w:tabs>
      <w:snapToGrid w:val="0"/>
    </w:pPr>
    <w:rPr>
      <w:sz w:val="18"/>
      <w:szCs w:val="18"/>
    </w:rPr>
  </w:style>
  <w:style w:type="paragraph" w:styleId="17">
    <w:name w:val="header"/>
    <w:basedOn w:val="1"/>
    <w:link w:val="47"/>
    <w:unhideWhenUsed/>
    <w:qFormat/>
    <w:uiPriority w:val="99"/>
    <w:pPr>
      <w:tabs>
        <w:tab w:val="center" w:pos="4153"/>
        <w:tab w:val="right" w:pos="8306"/>
      </w:tabs>
      <w:snapToGrid w:val="0"/>
      <w:jc w:val="center"/>
    </w:pPr>
    <w:rPr>
      <w:sz w:val="18"/>
      <w:szCs w:val="18"/>
    </w:rPr>
  </w:style>
  <w:style w:type="paragraph" w:styleId="18">
    <w:name w:val="toc 1"/>
    <w:basedOn w:val="1"/>
    <w:next w:val="1"/>
    <w:qFormat/>
    <w:uiPriority w:val="0"/>
  </w:style>
  <w:style w:type="paragraph" w:styleId="19">
    <w:name w:val="Subtitle"/>
    <w:basedOn w:val="1"/>
    <w:next w:val="1"/>
    <w:link w:val="39"/>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0">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21">
    <w:name w:val="Title"/>
    <w:basedOn w:val="1"/>
    <w:next w:val="1"/>
    <w:link w:val="38"/>
    <w:qFormat/>
    <w:uiPriority w:val="10"/>
    <w:pPr>
      <w:spacing w:after="80"/>
      <w:contextualSpacing/>
      <w:jc w:val="center"/>
    </w:pPr>
    <w:rPr>
      <w:rFonts w:asciiTheme="majorHAnsi" w:hAnsiTheme="majorHAnsi" w:eastAsiaTheme="majorEastAsia" w:cstheme="majorBidi"/>
      <w:spacing w:val="-10"/>
      <w:kern w:val="28"/>
      <w:sz w:val="56"/>
      <w:szCs w:val="56"/>
    </w:rPr>
  </w:style>
  <w:style w:type="paragraph" w:styleId="22">
    <w:name w:val="Body Text First Indent"/>
    <w:basedOn w:val="12"/>
    <w:next w:val="1"/>
    <w:qFormat/>
    <w:uiPriority w:val="0"/>
    <w:pPr>
      <w:spacing w:after="0"/>
      <w:ind w:firstLine="723"/>
    </w:pPr>
    <w:rPr>
      <w:sz w:val="22"/>
    </w:rPr>
  </w:style>
  <w:style w:type="table" w:styleId="24">
    <w:name w:val="Table Grid"/>
    <w:basedOn w:val="2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bCs/>
    </w:rPr>
  </w:style>
  <w:style w:type="character" w:styleId="27">
    <w:name w:val="FollowedHyperlink"/>
    <w:qFormat/>
    <w:uiPriority w:val="0"/>
    <w:rPr>
      <w:color w:val="156356"/>
      <w:u w:val="none"/>
    </w:rPr>
  </w:style>
  <w:style w:type="character" w:styleId="28">
    <w:name w:val="Hyperlink"/>
    <w:qFormat/>
    <w:uiPriority w:val="0"/>
    <w:rPr>
      <w:color w:val="156356"/>
      <w:u w:val="none"/>
    </w:rPr>
  </w:style>
  <w:style w:type="character" w:customStyle="1" w:styleId="29">
    <w:name w:val="标题 1 字符"/>
    <w:basedOn w:val="25"/>
    <w:link w:val="3"/>
    <w:qFormat/>
    <w:uiPriority w:val="9"/>
    <w:rPr>
      <w:rFonts w:asciiTheme="majorHAnsi" w:hAnsiTheme="majorHAnsi" w:eastAsiaTheme="majorEastAsia" w:cstheme="majorBidi"/>
      <w:color w:val="104862" w:themeColor="accent1" w:themeShade="BF"/>
      <w:sz w:val="48"/>
      <w:szCs w:val="48"/>
    </w:rPr>
  </w:style>
  <w:style w:type="character" w:customStyle="1" w:styleId="30">
    <w:name w:val="标题 2 字符"/>
    <w:basedOn w:val="25"/>
    <w:link w:val="4"/>
    <w:semiHidden/>
    <w:qFormat/>
    <w:uiPriority w:val="9"/>
    <w:rPr>
      <w:rFonts w:asciiTheme="majorHAnsi" w:hAnsiTheme="majorHAnsi" w:eastAsiaTheme="majorEastAsia" w:cstheme="majorBidi"/>
      <w:color w:val="104862" w:themeColor="accent1" w:themeShade="BF"/>
      <w:sz w:val="40"/>
      <w:szCs w:val="40"/>
    </w:rPr>
  </w:style>
  <w:style w:type="character" w:customStyle="1" w:styleId="31">
    <w:name w:val="标题 3 字符"/>
    <w:basedOn w:val="25"/>
    <w:link w:val="5"/>
    <w:semiHidden/>
    <w:qFormat/>
    <w:uiPriority w:val="9"/>
    <w:rPr>
      <w:rFonts w:asciiTheme="majorHAnsi" w:hAnsiTheme="majorHAnsi" w:eastAsiaTheme="majorEastAsia" w:cstheme="majorBidi"/>
      <w:color w:val="104862" w:themeColor="accent1" w:themeShade="BF"/>
      <w:sz w:val="32"/>
      <w:szCs w:val="32"/>
    </w:rPr>
  </w:style>
  <w:style w:type="character" w:customStyle="1" w:styleId="32">
    <w:name w:val="标题 4 字符"/>
    <w:basedOn w:val="25"/>
    <w:link w:val="6"/>
    <w:semiHidden/>
    <w:qFormat/>
    <w:uiPriority w:val="9"/>
    <w:rPr>
      <w:rFonts w:cstheme="majorBidi"/>
      <w:color w:val="104862" w:themeColor="accent1" w:themeShade="BF"/>
      <w:sz w:val="28"/>
      <w:szCs w:val="28"/>
    </w:rPr>
  </w:style>
  <w:style w:type="character" w:customStyle="1" w:styleId="33">
    <w:name w:val="标题 5 字符"/>
    <w:basedOn w:val="25"/>
    <w:link w:val="7"/>
    <w:semiHidden/>
    <w:qFormat/>
    <w:uiPriority w:val="9"/>
    <w:rPr>
      <w:rFonts w:cstheme="majorBidi"/>
      <w:color w:val="104862" w:themeColor="accent1" w:themeShade="BF"/>
      <w:sz w:val="24"/>
    </w:rPr>
  </w:style>
  <w:style w:type="character" w:customStyle="1" w:styleId="34">
    <w:name w:val="标题 6 字符"/>
    <w:basedOn w:val="25"/>
    <w:link w:val="8"/>
    <w:semiHidden/>
    <w:qFormat/>
    <w:uiPriority w:val="9"/>
    <w:rPr>
      <w:rFonts w:cstheme="majorBidi"/>
      <w:b/>
      <w:bCs/>
      <w:color w:val="104862" w:themeColor="accent1" w:themeShade="BF"/>
    </w:rPr>
  </w:style>
  <w:style w:type="character" w:customStyle="1" w:styleId="35">
    <w:name w:val="标题 7 字符"/>
    <w:basedOn w:val="25"/>
    <w:link w:val="9"/>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6">
    <w:name w:val="标题 8 字符"/>
    <w:basedOn w:val="25"/>
    <w:link w:val="10"/>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7">
    <w:name w:val="标题 9 字符"/>
    <w:basedOn w:val="25"/>
    <w:link w:val="11"/>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8">
    <w:name w:val="标题 字符"/>
    <w:basedOn w:val="25"/>
    <w:link w:val="21"/>
    <w:qFormat/>
    <w:uiPriority w:val="10"/>
    <w:rPr>
      <w:rFonts w:asciiTheme="majorHAnsi" w:hAnsiTheme="majorHAnsi" w:eastAsiaTheme="majorEastAsia" w:cstheme="majorBidi"/>
      <w:spacing w:val="-10"/>
      <w:kern w:val="28"/>
      <w:sz w:val="56"/>
      <w:szCs w:val="56"/>
    </w:rPr>
  </w:style>
  <w:style w:type="character" w:customStyle="1" w:styleId="39">
    <w:name w:val="副标题 字符"/>
    <w:basedOn w:val="25"/>
    <w:link w:val="19"/>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40">
    <w:name w:val="Quote"/>
    <w:basedOn w:val="1"/>
    <w:next w:val="1"/>
    <w:link w:val="41"/>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41">
    <w:name w:val="引用 字符"/>
    <w:basedOn w:val="25"/>
    <w:link w:val="40"/>
    <w:qFormat/>
    <w:uiPriority w:val="29"/>
    <w:rPr>
      <w:i/>
      <w:iCs/>
      <w:color w:val="404040" w:themeColor="text1" w:themeTint="BF"/>
      <w14:textFill>
        <w14:solidFill>
          <w14:schemeClr w14:val="tx1">
            <w14:lumMod w14:val="75000"/>
            <w14:lumOff w14:val="25000"/>
          </w14:schemeClr>
        </w14:solidFill>
      </w14:textFill>
    </w:rPr>
  </w:style>
  <w:style w:type="paragraph" w:styleId="42">
    <w:name w:val="List Paragraph"/>
    <w:basedOn w:val="1"/>
    <w:qFormat/>
    <w:uiPriority w:val="34"/>
    <w:pPr>
      <w:ind w:left="720"/>
      <w:contextualSpacing/>
    </w:pPr>
  </w:style>
  <w:style w:type="character" w:customStyle="1" w:styleId="43">
    <w:name w:val="明显强调1"/>
    <w:basedOn w:val="25"/>
    <w:qFormat/>
    <w:uiPriority w:val="21"/>
    <w:rPr>
      <w:i/>
      <w:iCs/>
      <w:color w:val="104862" w:themeColor="accent1" w:themeShade="BF"/>
    </w:rPr>
  </w:style>
  <w:style w:type="paragraph" w:styleId="44">
    <w:name w:val="Intense Quote"/>
    <w:basedOn w:val="1"/>
    <w:next w:val="1"/>
    <w:link w:val="45"/>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5">
    <w:name w:val="明显引用 字符"/>
    <w:basedOn w:val="25"/>
    <w:link w:val="44"/>
    <w:qFormat/>
    <w:uiPriority w:val="30"/>
    <w:rPr>
      <w:i/>
      <w:iCs/>
      <w:color w:val="104862" w:themeColor="accent1" w:themeShade="BF"/>
    </w:rPr>
  </w:style>
  <w:style w:type="character" w:customStyle="1" w:styleId="46">
    <w:name w:val="明显参考1"/>
    <w:basedOn w:val="25"/>
    <w:qFormat/>
    <w:uiPriority w:val="32"/>
    <w:rPr>
      <w:b/>
      <w:bCs/>
      <w:smallCaps/>
      <w:color w:val="104862" w:themeColor="accent1" w:themeShade="BF"/>
      <w:spacing w:val="5"/>
    </w:rPr>
  </w:style>
  <w:style w:type="character" w:customStyle="1" w:styleId="47">
    <w:name w:val="页眉 字符"/>
    <w:basedOn w:val="25"/>
    <w:link w:val="17"/>
    <w:qFormat/>
    <w:uiPriority w:val="99"/>
    <w:rPr>
      <w:sz w:val="18"/>
      <w:szCs w:val="18"/>
    </w:rPr>
  </w:style>
  <w:style w:type="character" w:customStyle="1" w:styleId="48">
    <w:name w:val="页脚 字符"/>
    <w:basedOn w:val="25"/>
    <w:link w:val="16"/>
    <w:qFormat/>
    <w:uiPriority w:val="99"/>
    <w:rPr>
      <w:sz w:val="18"/>
      <w:szCs w:val="18"/>
    </w:rPr>
  </w:style>
  <w:style w:type="character" w:customStyle="1" w:styleId="49">
    <w:name w:val="日期 字符"/>
    <w:basedOn w:val="25"/>
    <w:link w:val="15"/>
    <w:qFormat/>
    <w:uiPriority w:val="0"/>
    <w:rPr>
      <w:rFonts w:ascii="Times New Roman" w:hAnsi="Times New Roman" w:eastAsia="黑体" w:cs="Times New Roman"/>
      <w:kern w:val="0"/>
      <w:sz w:val="32"/>
      <w14:ligatures w14:val="none"/>
    </w:rPr>
  </w:style>
  <w:style w:type="character" w:customStyle="1" w:styleId="50">
    <w:name w:val="默认段落字体1"/>
    <w:semiHidden/>
    <w:qFormat/>
    <w:uiPriority w:val="0"/>
  </w:style>
  <w:style w:type="paragraph" w:customStyle="1" w:styleId="51">
    <w:name w:val="Body text|1"/>
    <w:basedOn w:val="1"/>
    <w:qFormat/>
    <w:uiPriority w:val="0"/>
    <w:pPr>
      <w:spacing w:after="270" w:line="590" w:lineRule="exact"/>
      <w:ind w:left="190" w:firstLine="650"/>
    </w:pPr>
    <w:rPr>
      <w:rFonts w:ascii="宋体" w:hAnsi="宋体"/>
      <w:lang w:val="zh-TW" w:eastAsia="zh-TW" w:bidi="zh-TW"/>
    </w:rPr>
  </w:style>
  <w:style w:type="character" w:customStyle="1" w:styleId="52">
    <w:name w:val="font11"/>
    <w:basedOn w:val="25"/>
    <w:qFormat/>
    <w:uiPriority w:val="0"/>
    <w:rPr>
      <w:rFonts w:hint="eastAsia" w:ascii="宋体" w:hAnsi="宋体" w:eastAsia="宋体" w:cs="宋体"/>
      <w:color w:val="000000"/>
      <w:sz w:val="21"/>
      <w:szCs w:val="21"/>
      <w:u w:val="none"/>
    </w:rPr>
  </w:style>
  <w:style w:type="paragraph" w:customStyle="1" w:styleId="53">
    <w:name w:val="列表段落1"/>
    <w:basedOn w:val="1"/>
    <w:qFormat/>
    <w:uiPriority w:val="99"/>
    <w:pPr>
      <w:ind w:firstLine="420" w:firstLineChars="200"/>
    </w:pPr>
    <w:rPr>
      <w:rFonts w:asciiTheme="minorHAnsi" w:hAnsiTheme="minorHAnsi" w:eastAsiaTheme="minorEastAsia" w:cstheme="minorBidi"/>
    </w:rPr>
  </w:style>
  <w:style w:type="paragraph" w:customStyle="1" w:styleId="54">
    <w:name w:val="正文（文本）"/>
    <w:qFormat/>
    <w:uiPriority w:val="0"/>
    <w:pPr>
      <w:widowControl w:val="0"/>
      <w:snapToGrid w:val="0"/>
      <w:spacing w:beforeLines="20" w:line="360" w:lineRule="auto"/>
      <w:jc w:val="center"/>
    </w:pPr>
    <w:rPr>
      <w:rFonts w:ascii="Times New Roman" w:hAnsi="宋体" w:eastAsia="宋体" w:cs="Times New Roman"/>
      <w:kern w:val="2"/>
      <w:sz w:val="28"/>
      <w:szCs w:val="28"/>
      <w:lang w:val="en-US" w:eastAsia="zh-CN" w:bidi="ar-SA"/>
    </w:rPr>
  </w:style>
  <w:style w:type="paragraph" w:customStyle="1" w:styleId="55">
    <w:name w:val="正文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56">
    <w:name w:val="石墨文档正文"/>
    <w:qFormat/>
    <w:uiPriority w:val="99"/>
    <w:rPr>
      <w:rFonts w:ascii="微软雅黑" w:hAnsi="微软雅黑" w:eastAsia="微软雅黑" w:cs="微软雅黑"/>
      <w:sz w:val="22"/>
      <w:szCs w:val="22"/>
      <w:lang w:val="en-US" w:eastAsia="zh-CN" w:bidi="ar-SA"/>
    </w:rPr>
  </w:style>
  <w:style w:type="paragraph" w:customStyle="1" w:styleId="57">
    <w:name w:val="正文（缩进）"/>
    <w:basedOn w:val="1"/>
    <w:next w:val="58"/>
    <w:qFormat/>
    <w:uiPriority w:val="0"/>
    <w:pPr>
      <w:spacing w:line="360" w:lineRule="auto"/>
      <w:ind w:firstLine="200" w:firstLineChars="200"/>
    </w:pPr>
    <w:rPr>
      <w:rFonts w:ascii="宋体" w:hAnsi="宋体"/>
    </w:rPr>
  </w:style>
  <w:style w:type="paragraph" w:customStyle="1" w:styleId="58">
    <w:name w:val="Char Char Char Char Char Char Char Char Char"/>
    <w:basedOn w:val="1"/>
    <w:next w:val="1"/>
    <w:qFormat/>
    <w:uiPriority w:val="0"/>
    <w:pPr>
      <w:ind w:left="360" w:firstLine="5784"/>
    </w:pPr>
    <w:rPr>
      <w:rFonts w:ascii="宋体" w:hAnsi="宋体"/>
      <w:kern w:val="0"/>
      <w:sz w:val="36"/>
      <w:szCs w:val="36"/>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30</Pages>
  <Words>8172</Words>
  <Characters>8769</Characters>
  <Lines>87</Lines>
  <Paragraphs>24</Paragraphs>
  <TotalTime>207</TotalTime>
  <ScaleCrop>false</ScaleCrop>
  <LinksUpToDate>false</LinksUpToDate>
  <CharactersWithSpaces>9143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2024-10-14T07:15:00Z</dcterms:created>
  <dc:creator>冰灵钰</dc:creator>
  <cp:lastModifiedBy>王运钰</cp:lastModifiedBy>
  <dcterms:modified xsi:type="dcterms:W3CDTF">2026-06-30T00:52:42Z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7D33165417BA45859F7B09E22696C213_12</vt:lpwstr>
  </property>
  <property fmtid="{D5CDD505-2E9C-101B-9397-08002B2CF9AE}" pid="4" name="KSOTemplateDocerSaveRecord">
    <vt:lpwstr>eyJoZGlkIjoiNmUxYzRjMmE0NzkyMzQzMTk4OTkzZTZiNmMwNWQ3ZDAiLCJ1c2VySWQiOiIxNjExNjg4MDYzIn0=</vt:lpwstr>
  </property>
</Properties>
</file>