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E5E76">
      <w:pPr>
        <w:ind w:left="660"/>
        <w:rPr>
          <w:rFonts w:ascii="楷体_GB2312" w:eastAsia="楷体_GB2312"/>
          <w:bCs/>
          <w:color w:val="0D0D0D"/>
          <w:sz w:val="30"/>
        </w:rPr>
      </w:pPr>
    </w:p>
    <w:p w14:paraId="7556F71F">
      <w:pPr>
        <w:ind w:left="660"/>
        <w:rPr>
          <w:rFonts w:ascii="楷体_GB2312" w:eastAsia="楷体_GB2312"/>
          <w:bCs/>
          <w:color w:val="0D0D0D"/>
          <w:sz w:val="30"/>
        </w:rPr>
      </w:pPr>
    </w:p>
    <w:p w14:paraId="7EA19C29">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9D294A8">
      <w:pPr>
        <w:jc w:val="center"/>
        <w:rPr>
          <w:rFonts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3E1E3824">
      <w:pPr>
        <w:rPr>
          <w:rFonts w:ascii="华文中宋" w:hAnsi="华文中宋" w:eastAsia="华文中宋"/>
          <w:bCs/>
          <w:color w:val="0D0D0D"/>
          <w:sz w:val="30"/>
        </w:rPr>
      </w:pPr>
    </w:p>
    <w:p w14:paraId="412A5EB7">
      <w:pPr>
        <w:rPr>
          <w:rFonts w:ascii="华文中宋" w:hAnsi="华文中宋" w:eastAsia="华文中宋"/>
          <w:bCs/>
          <w:color w:val="0D0D0D"/>
          <w:sz w:val="30"/>
        </w:rPr>
      </w:pPr>
    </w:p>
    <w:p w14:paraId="09443E96">
      <w:pPr>
        <w:spacing w:line="300" w:lineRule="auto"/>
        <w:rPr>
          <w:rFonts w:ascii="宋体" w:hAnsi="宋体"/>
          <w:color w:val="000000"/>
          <w:sz w:val="28"/>
          <w:szCs w:val="28"/>
        </w:rPr>
      </w:pPr>
      <w:r>
        <w:rPr>
          <w:rFonts w:hint="eastAsia" w:ascii="宋体" w:hAnsi="宋体"/>
          <w:color w:val="000000"/>
          <w:sz w:val="28"/>
          <w:szCs w:val="28"/>
        </w:rPr>
        <w:t>项目名称：虚拟仿真协同中心家具 </w:t>
      </w:r>
    </w:p>
    <w:p w14:paraId="33C060FD">
      <w:pPr>
        <w:rPr>
          <w:rFonts w:ascii="华文中宋" w:hAnsi="华文中宋" w:eastAsia="华文中宋"/>
          <w:bCs/>
          <w:color w:val="000000"/>
          <w:sz w:val="30"/>
          <w:szCs w:val="30"/>
        </w:rPr>
      </w:pPr>
      <w:r>
        <w:rPr>
          <w:rFonts w:hint="eastAsia" w:ascii="宋体" w:hAnsi="宋体"/>
          <w:color w:val="000000"/>
          <w:sz w:val="28"/>
          <w:szCs w:val="28"/>
        </w:rPr>
        <w:t>项目编号：JSITHW2026082701</w:t>
      </w:r>
    </w:p>
    <w:p w14:paraId="29437E78">
      <w:pPr>
        <w:rPr>
          <w:rFonts w:ascii="华文中宋" w:hAnsi="华文中宋" w:eastAsia="华文中宋"/>
          <w:bCs/>
          <w:color w:val="000000"/>
          <w:sz w:val="32"/>
        </w:rPr>
      </w:pPr>
    </w:p>
    <w:p w14:paraId="5C094F90">
      <w:pPr>
        <w:rPr>
          <w:rFonts w:ascii="华文中宋" w:hAnsi="华文中宋" w:eastAsia="华文中宋"/>
          <w:bCs/>
          <w:color w:val="000000"/>
          <w:sz w:val="32"/>
        </w:rPr>
      </w:pPr>
    </w:p>
    <w:p w14:paraId="37B2FD1D">
      <w:pPr>
        <w:rPr>
          <w:rFonts w:ascii="华文中宋" w:hAnsi="华文中宋" w:eastAsia="华文中宋"/>
          <w:bCs/>
          <w:color w:val="000000"/>
          <w:sz w:val="32"/>
        </w:rPr>
      </w:pPr>
    </w:p>
    <w:p w14:paraId="43E740C1">
      <w:pPr>
        <w:rPr>
          <w:rFonts w:ascii="华文中宋" w:hAnsi="华文中宋" w:eastAsia="华文中宋"/>
          <w:bCs/>
          <w:color w:val="000000"/>
          <w:sz w:val="32"/>
        </w:rPr>
      </w:pPr>
    </w:p>
    <w:p w14:paraId="6EE24FB7">
      <w:pPr>
        <w:rPr>
          <w:rFonts w:ascii="华文中宋" w:hAnsi="华文中宋" w:eastAsia="华文中宋"/>
          <w:bCs/>
          <w:color w:val="000000"/>
          <w:sz w:val="32"/>
        </w:rPr>
      </w:pPr>
    </w:p>
    <w:p w14:paraId="629E0BB3">
      <w:pPr>
        <w:rPr>
          <w:rFonts w:ascii="华文中宋" w:hAnsi="华文中宋" w:eastAsia="华文中宋"/>
          <w:bCs/>
          <w:color w:val="000000"/>
          <w:sz w:val="32"/>
        </w:rPr>
      </w:pPr>
    </w:p>
    <w:p w14:paraId="3B340C60">
      <w:pPr>
        <w:rPr>
          <w:rFonts w:ascii="华文中宋" w:hAnsi="华文中宋" w:eastAsia="华文中宋"/>
          <w:bCs/>
          <w:color w:val="000000"/>
          <w:sz w:val="32"/>
        </w:rPr>
      </w:pPr>
    </w:p>
    <w:p w14:paraId="58C7EFAB">
      <w:pPr>
        <w:jc w:val="left"/>
        <w:rPr>
          <w:rFonts w:ascii="华文中宋" w:hAnsi="华文中宋" w:eastAsia="华文中宋"/>
          <w:bCs/>
          <w:color w:val="000000"/>
          <w:sz w:val="32"/>
        </w:rPr>
      </w:pPr>
    </w:p>
    <w:p w14:paraId="6959EE2E">
      <w:pPr>
        <w:jc w:val="center"/>
        <w:rPr>
          <w:rFonts w:ascii="宋体" w:hAnsi="宋体"/>
          <w:color w:val="000000"/>
          <w:sz w:val="32"/>
        </w:rPr>
      </w:pPr>
      <w:r>
        <w:rPr>
          <w:rFonts w:hint="eastAsia" w:ascii="宋体" w:hAnsi="宋体"/>
          <w:color w:val="000000"/>
          <w:sz w:val="32"/>
        </w:rPr>
        <w:t>江苏信息职业技术学院招投标中心</w:t>
      </w:r>
    </w:p>
    <w:p w14:paraId="0BE46367">
      <w:pPr>
        <w:pStyle w:val="13"/>
        <w:ind w:leftChars="0"/>
        <w:rPr>
          <w:rFonts w:ascii="宋体" w:hAnsi="宋体" w:eastAsia="宋体"/>
          <w:color w:val="000000"/>
        </w:rPr>
      </w:pPr>
      <w:r>
        <w:rPr>
          <w:rFonts w:hint="eastAsia" w:ascii="宋体" w:hAnsi="宋体" w:eastAsia="宋体"/>
          <w:color w:val="000000"/>
        </w:rPr>
        <w:t>2026年8月27日</w:t>
      </w:r>
    </w:p>
    <w:p w14:paraId="11D566A1">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6884CAD3">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18327D2E">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CD81A63">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B35414C">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4698C3BD">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342A612F">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3E4A8EA">
      <w:pPr>
        <w:spacing w:line="360" w:lineRule="auto"/>
        <w:ind w:firstLine="470" w:firstLineChars="196"/>
        <w:rPr>
          <w:rFonts w:ascii="宋体" w:hAnsi="宋体" w:cs="宋体"/>
          <w:color w:val="000000"/>
          <w:kern w:val="0"/>
          <w:sz w:val="24"/>
        </w:rPr>
      </w:pPr>
    </w:p>
    <w:p w14:paraId="1C244CEF">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江苏信息职业技术学院招投标中心受学校委托，就学院</w:t>
      </w:r>
      <w:r>
        <w:rPr>
          <w:rFonts w:hint="eastAsia" w:ascii="宋体" w:hAnsi="宋体"/>
          <w:color w:val="000000"/>
          <w:spacing w:val="4"/>
          <w:sz w:val="24"/>
        </w:rPr>
        <w:t>虚拟仿真协同中心家具</w:t>
      </w:r>
      <w:r>
        <w:rPr>
          <w:rFonts w:hint="eastAsia" w:ascii="宋体" w:hAnsi="宋体" w:cs="宋体"/>
          <w:color w:val="000000"/>
          <w:kern w:val="0"/>
          <w:sz w:val="24"/>
        </w:rPr>
        <w:t>采购项目进行公开招标，现欢迎符合相关条件的供应商参加投标。</w:t>
      </w:r>
    </w:p>
    <w:p w14:paraId="69B2E2BD">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72B9677F">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名称：虚拟仿真协同中心家具 </w:t>
      </w:r>
    </w:p>
    <w:p w14:paraId="35113084">
      <w:pPr>
        <w:spacing w:line="300" w:lineRule="auto"/>
        <w:rPr>
          <w:rFonts w:ascii="宋体" w:hAnsi="宋体"/>
          <w:color w:val="000000"/>
          <w:spacing w:val="4"/>
          <w:sz w:val="24"/>
        </w:rPr>
      </w:pPr>
      <w:r>
        <w:rPr>
          <w:rFonts w:hint="eastAsia" w:ascii="宋体" w:hAnsi="宋体"/>
          <w:color w:val="000000"/>
          <w:spacing w:val="4"/>
          <w:sz w:val="24"/>
        </w:rPr>
        <w:t xml:space="preserve">      编号：JSITHW2026082701</w:t>
      </w:r>
    </w:p>
    <w:p w14:paraId="159A1EC0">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3B3E7B6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7DC129FD">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三、最高限价：9.7万元</w:t>
      </w:r>
    </w:p>
    <w:p w14:paraId="5945F703">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5C15F4E6">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EDF1FA0">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2EF6E09">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6BD04E62">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27C55AAD">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1EDE1F22">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38BED946">
      <w:pPr>
        <w:spacing w:line="360" w:lineRule="auto"/>
        <w:ind w:firstLine="482" w:firstLineChars="200"/>
        <w:rPr>
          <w:b/>
          <w:color w:val="000000"/>
          <w:sz w:val="24"/>
        </w:rPr>
      </w:pPr>
      <w:r>
        <w:rPr>
          <w:rFonts w:hint="eastAsia"/>
          <w:b/>
          <w:color w:val="000000"/>
          <w:sz w:val="24"/>
        </w:rPr>
        <w:t>七、投标文件接收信息：</w:t>
      </w:r>
    </w:p>
    <w:p w14:paraId="011312CB">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10</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7D70F50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15</w:t>
      </w:r>
      <w:r>
        <w:rPr>
          <w:rFonts w:hint="eastAsia" w:ascii="宋体" w:hAnsi="宋体"/>
          <w:color w:val="000000"/>
          <w:spacing w:val="4"/>
          <w:sz w:val="24"/>
        </w:rPr>
        <w:t>日09时00分</w:t>
      </w:r>
    </w:p>
    <w:p w14:paraId="14638D59">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15</w:t>
      </w:r>
      <w:r>
        <w:rPr>
          <w:rFonts w:hint="eastAsia" w:ascii="宋体" w:hAnsi="宋体"/>
          <w:color w:val="000000"/>
          <w:spacing w:val="4"/>
          <w:sz w:val="24"/>
        </w:rPr>
        <w:t>日09时30分</w:t>
      </w:r>
    </w:p>
    <w:p w14:paraId="6A05C678">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33704029">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63629078">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15</w:t>
      </w:r>
      <w:r>
        <w:rPr>
          <w:rFonts w:hint="eastAsia" w:ascii="宋体" w:hAnsi="宋体"/>
          <w:color w:val="000000"/>
          <w:spacing w:val="4"/>
          <w:sz w:val="24"/>
        </w:rPr>
        <w:t>日09时30分</w:t>
      </w:r>
    </w:p>
    <w:p w14:paraId="65251CB6">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43F629C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3C5C4036">
      <w:pPr>
        <w:spacing w:line="360" w:lineRule="auto"/>
        <w:ind w:firstLine="969" w:firstLineChars="391"/>
        <w:rPr>
          <w:color w:val="000000"/>
          <w:spacing w:val="4"/>
          <w:sz w:val="24"/>
        </w:rPr>
      </w:pPr>
      <w:r>
        <w:rPr>
          <w:rFonts w:hint="eastAsia"/>
          <w:color w:val="000000"/>
          <w:spacing w:val="4"/>
          <w:sz w:val="24"/>
        </w:rPr>
        <w:t>技术联系人：秦老师</w:t>
      </w:r>
    </w:p>
    <w:p w14:paraId="3D585717">
      <w:pPr>
        <w:spacing w:line="360" w:lineRule="auto"/>
        <w:ind w:firstLine="969" w:firstLineChars="391"/>
        <w:rPr>
          <w:color w:val="000000"/>
          <w:spacing w:val="4"/>
          <w:sz w:val="24"/>
        </w:rPr>
      </w:pPr>
      <w:r>
        <w:rPr>
          <w:rFonts w:hint="eastAsia"/>
          <w:color w:val="000000"/>
          <w:spacing w:val="4"/>
          <w:sz w:val="24"/>
        </w:rPr>
        <w:t>联系电话：15861668455</w:t>
      </w:r>
    </w:p>
    <w:p w14:paraId="457B5C2F">
      <w:pPr>
        <w:spacing w:line="360" w:lineRule="auto"/>
        <w:ind w:firstLine="969" w:firstLineChars="391"/>
        <w:rPr>
          <w:color w:val="000000"/>
          <w:spacing w:val="4"/>
          <w:sz w:val="24"/>
        </w:rPr>
      </w:pPr>
      <w:r>
        <w:rPr>
          <w:rFonts w:hint="eastAsia"/>
          <w:color w:val="000000"/>
          <w:spacing w:val="4"/>
          <w:sz w:val="24"/>
        </w:rPr>
        <w:t>商务联系人：王老师</w:t>
      </w:r>
    </w:p>
    <w:p w14:paraId="3AC8B430">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D569BBD">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AFC5530">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6FC49EFC">
      <w:pPr>
        <w:spacing w:line="360" w:lineRule="auto"/>
        <w:ind w:firstLine="969" w:firstLineChars="391"/>
        <w:rPr>
          <w:color w:val="000000"/>
          <w:spacing w:val="4"/>
          <w:sz w:val="24"/>
        </w:rPr>
      </w:pPr>
    </w:p>
    <w:p w14:paraId="32D074CD">
      <w:pPr>
        <w:spacing w:line="360" w:lineRule="auto"/>
        <w:ind w:firstLine="969" w:firstLineChars="391"/>
        <w:rPr>
          <w:color w:val="000000"/>
          <w:spacing w:val="4"/>
          <w:sz w:val="24"/>
        </w:rPr>
      </w:pPr>
    </w:p>
    <w:p w14:paraId="38F775C7">
      <w:pPr>
        <w:spacing w:line="360" w:lineRule="auto"/>
        <w:ind w:firstLine="969" w:firstLineChars="391"/>
        <w:rPr>
          <w:color w:val="000000"/>
          <w:spacing w:val="4"/>
          <w:sz w:val="24"/>
        </w:rPr>
      </w:pPr>
    </w:p>
    <w:p w14:paraId="74A2EEB5">
      <w:pPr>
        <w:spacing w:line="360" w:lineRule="auto"/>
        <w:ind w:firstLine="969" w:firstLineChars="391"/>
        <w:rPr>
          <w:color w:val="000000"/>
          <w:spacing w:val="4"/>
          <w:sz w:val="24"/>
        </w:rPr>
      </w:pPr>
    </w:p>
    <w:p w14:paraId="2624652B">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2D20B373">
      <w:pPr>
        <w:spacing w:line="360" w:lineRule="auto"/>
        <w:ind w:firstLine="969" w:firstLineChars="391"/>
        <w:rPr>
          <w:color w:val="000000"/>
          <w:spacing w:val="4"/>
          <w:sz w:val="24"/>
        </w:rPr>
      </w:pPr>
      <w:r>
        <w:rPr>
          <w:rFonts w:hint="eastAsia"/>
          <w:color w:val="000000"/>
          <w:spacing w:val="4"/>
          <w:sz w:val="24"/>
        </w:rPr>
        <w:t xml:space="preserve">                                        招投标中心</w:t>
      </w:r>
    </w:p>
    <w:p w14:paraId="1C2DD7F9">
      <w:pPr>
        <w:spacing w:line="360" w:lineRule="auto"/>
        <w:ind w:firstLine="969" w:firstLineChars="391"/>
        <w:rPr>
          <w:color w:val="000000"/>
          <w:spacing w:val="4"/>
          <w:sz w:val="24"/>
        </w:rPr>
      </w:pPr>
      <w:r>
        <w:rPr>
          <w:rFonts w:hint="eastAsia"/>
          <w:color w:val="000000"/>
          <w:spacing w:val="4"/>
          <w:sz w:val="24"/>
        </w:rPr>
        <w:t xml:space="preserve">                                      2026年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4</w:t>
      </w:r>
      <w:r>
        <w:rPr>
          <w:rFonts w:hint="eastAsia"/>
          <w:color w:val="000000"/>
          <w:spacing w:val="4"/>
          <w:sz w:val="24"/>
        </w:rPr>
        <w:t>日</w:t>
      </w:r>
    </w:p>
    <w:p w14:paraId="38F1D3AB">
      <w:pPr>
        <w:spacing w:line="300" w:lineRule="auto"/>
        <w:ind w:firstLine="1837" w:firstLineChars="741"/>
        <w:rPr>
          <w:rFonts w:ascii="宋体" w:hAnsi="宋体"/>
          <w:b/>
          <w:color w:val="000000"/>
          <w:sz w:val="44"/>
          <w:szCs w:val="44"/>
        </w:rPr>
      </w:pPr>
      <w:bookmarkStart w:id="9" w:name="_GoBack"/>
      <w:bookmarkEnd w:id="9"/>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6F81310C">
      <w:pPr>
        <w:spacing w:line="360" w:lineRule="auto"/>
        <w:rPr>
          <w:b/>
          <w:color w:val="000000"/>
          <w:sz w:val="24"/>
        </w:rPr>
      </w:pPr>
      <w:r>
        <w:rPr>
          <w:rFonts w:hint="eastAsia"/>
          <w:b/>
          <w:color w:val="000000"/>
          <w:sz w:val="24"/>
        </w:rPr>
        <w:t>一、招标文件</w:t>
      </w:r>
    </w:p>
    <w:p w14:paraId="31DA4AF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2F508A95">
      <w:pPr>
        <w:spacing w:line="360" w:lineRule="auto"/>
        <w:ind w:firstLine="480" w:firstLineChars="200"/>
        <w:rPr>
          <w:color w:val="000000"/>
          <w:sz w:val="24"/>
        </w:rPr>
      </w:pPr>
      <w:r>
        <w:rPr>
          <w:rFonts w:hint="eastAsia"/>
          <w:color w:val="000000"/>
          <w:sz w:val="24"/>
        </w:rPr>
        <w:t>本招标文件中的招标人、投标人、中标人分别指：</w:t>
      </w:r>
    </w:p>
    <w:p w14:paraId="045824F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8B83D6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205C6499">
      <w:pPr>
        <w:spacing w:line="360" w:lineRule="auto"/>
        <w:ind w:firstLine="480" w:firstLineChars="200"/>
        <w:rPr>
          <w:color w:val="000000"/>
          <w:sz w:val="24"/>
        </w:rPr>
      </w:pPr>
      <w:r>
        <w:rPr>
          <w:rFonts w:hint="eastAsia"/>
          <w:color w:val="000000"/>
          <w:sz w:val="24"/>
        </w:rPr>
        <w:t>（3）中标人指最后中标的投标人，亦称卖方。</w:t>
      </w:r>
    </w:p>
    <w:p w14:paraId="543FCE87">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0F80E717">
      <w:pPr>
        <w:spacing w:line="360" w:lineRule="auto"/>
        <w:ind w:firstLine="480" w:firstLineChars="200"/>
        <w:rPr>
          <w:color w:val="000000"/>
          <w:sz w:val="24"/>
        </w:rPr>
      </w:pPr>
      <w:r>
        <w:rPr>
          <w:rFonts w:hint="eastAsia"/>
          <w:color w:val="000000"/>
          <w:sz w:val="24"/>
        </w:rPr>
        <w:t>本招标文件由下列部分组成：</w:t>
      </w:r>
    </w:p>
    <w:p w14:paraId="56DAADA0">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28812D3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50C6F5C4">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EBF526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3B9E507D">
      <w:pPr>
        <w:spacing w:line="360" w:lineRule="auto"/>
        <w:ind w:firstLine="480" w:firstLineChars="200"/>
        <w:rPr>
          <w:color w:val="000000"/>
          <w:sz w:val="24"/>
        </w:rPr>
      </w:pPr>
      <w:r>
        <w:rPr>
          <w:rFonts w:hint="eastAsia"/>
          <w:color w:val="000000"/>
          <w:sz w:val="24"/>
        </w:rPr>
        <w:t>（5）附件目录及格式</w:t>
      </w:r>
    </w:p>
    <w:p w14:paraId="0F9D484F">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569BEF06">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609A4B49">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41E458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EAFCE4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2E6C8274">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65E1E76C">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EAD9CF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13E47BF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204BEB14">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3D0F630">
      <w:pPr>
        <w:spacing w:line="360" w:lineRule="auto"/>
        <w:ind w:firstLine="480" w:firstLineChars="200"/>
        <w:rPr>
          <w:color w:val="000000"/>
          <w:sz w:val="24"/>
        </w:rPr>
      </w:pPr>
      <w:r>
        <w:rPr>
          <w:rFonts w:hint="eastAsia"/>
          <w:color w:val="000000"/>
          <w:sz w:val="24"/>
        </w:rPr>
        <w:t>投标人编写的投标文件包括以下部分：</w:t>
      </w:r>
    </w:p>
    <w:p w14:paraId="3063D60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1D95AB8D">
      <w:pPr>
        <w:spacing w:line="360" w:lineRule="auto"/>
        <w:ind w:firstLine="480" w:firstLineChars="200"/>
        <w:rPr>
          <w:color w:val="000000"/>
          <w:sz w:val="24"/>
        </w:rPr>
      </w:pPr>
      <w:r>
        <w:rPr>
          <w:rFonts w:hint="eastAsia"/>
          <w:color w:val="000000"/>
          <w:sz w:val="24"/>
        </w:rPr>
        <w:t>（2）投标函（格式见附件2）</w:t>
      </w:r>
    </w:p>
    <w:p w14:paraId="1B3BA5F8">
      <w:pPr>
        <w:spacing w:line="360" w:lineRule="auto"/>
        <w:ind w:firstLine="480" w:firstLineChars="200"/>
        <w:rPr>
          <w:color w:val="000000"/>
          <w:sz w:val="24"/>
        </w:rPr>
      </w:pPr>
      <w:r>
        <w:rPr>
          <w:rFonts w:hint="eastAsia"/>
          <w:color w:val="000000"/>
          <w:sz w:val="24"/>
        </w:rPr>
        <w:t>（3）开标一览表（格式见附件3）</w:t>
      </w:r>
    </w:p>
    <w:p w14:paraId="694405E0">
      <w:pPr>
        <w:spacing w:line="360" w:lineRule="auto"/>
        <w:ind w:firstLine="480" w:firstLineChars="200"/>
        <w:rPr>
          <w:color w:val="000000"/>
          <w:sz w:val="24"/>
        </w:rPr>
      </w:pPr>
      <w:r>
        <w:rPr>
          <w:rFonts w:hint="eastAsia"/>
          <w:color w:val="000000"/>
          <w:sz w:val="24"/>
        </w:rPr>
        <w:t>（4）报价明细表（格式见附件4）</w:t>
      </w:r>
    </w:p>
    <w:p w14:paraId="6C95E9A2">
      <w:pPr>
        <w:spacing w:line="360" w:lineRule="auto"/>
        <w:ind w:firstLine="480" w:firstLineChars="200"/>
        <w:rPr>
          <w:color w:val="000000"/>
          <w:sz w:val="24"/>
        </w:rPr>
      </w:pPr>
      <w:r>
        <w:rPr>
          <w:rFonts w:hint="eastAsia"/>
          <w:color w:val="000000"/>
          <w:sz w:val="24"/>
        </w:rPr>
        <w:t>（5）服务方案（格式自拟）</w:t>
      </w:r>
    </w:p>
    <w:p w14:paraId="7266EE8F">
      <w:pPr>
        <w:spacing w:line="360" w:lineRule="auto"/>
        <w:ind w:firstLine="480" w:firstLineChars="200"/>
        <w:rPr>
          <w:color w:val="000000"/>
          <w:sz w:val="24"/>
        </w:rPr>
      </w:pPr>
      <w:r>
        <w:rPr>
          <w:rFonts w:hint="eastAsia"/>
          <w:color w:val="000000"/>
          <w:sz w:val="24"/>
        </w:rPr>
        <w:t>（6）承诺书或技术协议书（格式自拟）</w:t>
      </w:r>
    </w:p>
    <w:p w14:paraId="339013ED">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2EDF70AA">
      <w:pPr>
        <w:spacing w:line="360" w:lineRule="auto"/>
        <w:ind w:firstLine="480" w:firstLineChars="200"/>
        <w:rPr>
          <w:b/>
          <w:color w:val="000000"/>
          <w:sz w:val="24"/>
        </w:rPr>
      </w:pPr>
      <w:r>
        <w:rPr>
          <w:rFonts w:hint="eastAsia"/>
          <w:color w:val="000000"/>
          <w:sz w:val="24"/>
        </w:rPr>
        <w:t>（8）投标人认为需要陈述的其他内容（格式自拟）</w:t>
      </w:r>
    </w:p>
    <w:p w14:paraId="5486BD08">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3FDBAFB9">
      <w:pPr>
        <w:spacing w:line="360" w:lineRule="auto"/>
        <w:ind w:firstLine="480" w:firstLineChars="200"/>
        <w:rPr>
          <w:color w:val="000000"/>
          <w:sz w:val="24"/>
        </w:rPr>
      </w:pPr>
      <w:r>
        <w:rPr>
          <w:rFonts w:hint="eastAsia"/>
          <w:color w:val="000000"/>
          <w:sz w:val="24"/>
        </w:rPr>
        <w:t>（1）营业执照副本复印件</w:t>
      </w:r>
    </w:p>
    <w:p w14:paraId="3B6B444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902C17E">
      <w:pPr>
        <w:spacing w:line="360" w:lineRule="auto"/>
        <w:ind w:firstLine="480" w:firstLineChars="200"/>
        <w:rPr>
          <w:color w:val="000000"/>
          <w:sz w:val="24"/>
        </w:rPr>
      </w:pPr>
      <w:r>
        <w:rPr>
          <w:rFonts w:hint="eastAsia"/>
          <w:color w:val="000000"/>
          <w:sz w:val="24"/>
        </w:rPr>
        <w:t>（3）法定代表人资格证明原件（格式见附件5）</w:t>
      </w:r>
    </w:p>
    <w:p w14:paraId="0D537E1C">
      <w:pPr>
        <w:spacing w:line="360" w:lineRule="auto"/>
        <w:ind w:firstLine="480" w:firstLineChars="200"/>
        <w:rPr>
          <w:color w:val="000000"/>
          <w:sz w:val="24"/>
        </w:rPr>
      </w:pPr>
      <w:r>
        <w:rPr>
          <w:rFonts w:hint="eastAsia"/>
          <w:color w:val="000000"/>
          <w:sz w:val="24"/>
        </w:rPr>
        <w:t>（4）法定代表人授权书原件（格式见附件6）</w:t>
      </w:r>
    </w:p>
    <w:p w14:paraId="1DEAE538">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BD4EBC9">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0CB1B18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6A4674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6EDA9CB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35E01F3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E66CB76">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27564A14">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2F852F03">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ED6EBC8">
      <w:pPr>
        <w:spacing w:line="360" w:lineRule="auto"/>
        <w:ind w:firstLine="960" w:firstLineChars="400"/>
        <w:rPr>
          <w:color w:val="000000"/>
          <w:sz w:val="24"/>
        </w:rPr>
      </w:pPr>
      <w:r>
        <w:rPr>
          <w:rFonts w:hint="eastAsia"/>
          <w:color w:val="000000"/>
          <w:sz w:val="24"/>
        </w:rPr>
        <w:t>（1）收    件  人：江苏信息职业技术学院招投标中心</w:t>
      </w:r>
    </w:p>
    <w:p w14:paraId="5C5438C7">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6B1FBF22">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2CC03737">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819DA9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ABB0112">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11CD7C9">
      <w:pPr>
        <w:spacing w:line="360" w:lineRule="auto"/>
        <w:ind w:firstLine="960" w:firstLineChars="400"/>
        <w:rPr>
          <w:b/>
          <w:color w:val="000000"/>
          <w:sz w:val="24"/>
        </w:rPr>
      </w:pPr>
      <w:r>
        <w:rPr>
          <w:rFonts w:hint="eastAsia"/>
          <w:color w:val="000000"/>
          <w:sz w:val="24"/>
        </w:rPr>
        <w:t>（7）开标之前不得启封</w:t>
      </w:r>
    </w:p>
    <w:p w14:paraId="3A91235C">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5394FFB1">
      <w:pPr>
        <w:spacing w:line="360" w:lineRule="auto"/>
        <w:rPr>
          <w:b/>
          <w:color w:val="000000"/>
          <w:sz w:val="24"/>
        </w:rPr>
      </w:pPr>
      <w:r>
        <w:rPr>
          <w:rFonts w:hint="eastAsia"/>
          <w:b/>
          <w:color w:val="000000"/>
          <w:sz w:val="24"/>
        </w:rPr>
        <w:t>三、投标细则</w:t>
      </w:r>
    </w:p>
    <w:p w14:paraId="5AFD1B5F">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1B4B4F4">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4EEE7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3A64C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642A4CF3">
      <w:pPr>
        <w:spacing w:line="360" w:lineRule="auto"/>
        <w:ind w:firstLine="480" w:firstLineChars="200"/>
        <w:rPr>
          <w:sz w:val="24"/>
        </w:rPr>
      </w:pPr>
      <w:r>
        <w:rPr>
          <w:rFonts w:hint="eastAsia"/>
          <w:sz w:val="24"/>
        </w:rPr>
        <w:t>（2）国（境）内供货的货物以人民币报价；</w:t>
      </w:r>
    </w:p>
    <w:p w14:paraId="4261FCC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6AD8B63">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6044BE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0B045EC9">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3C75D93E">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0EF8062">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4FEC629">
      <w:pPr>
        <w:spacing w:line="360" w:lineRule="auto"/>
        <w:ind w:firstLine="480" w:firstLineChars="200"/>
        <w:rPr>
          <w:sz w:val="24"/>
        </w:rPr>
      </w:pPr>
      <w:r>
        <w:rPr>
          <w:rFonts w:hint="eastAsia"/>
          <w:sz w:val="24"/>
        </w:rPr>
        <w:t>（2）投标截止时间前投标人可以撤标，但在投标截止时间后不允许撤标。</w:t>
      </w:r>
    </w:p>
    <w:p w14:paraId="6B4CC99F">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8C513F8">
      <w:pPr>
        <w:spacing w:line="360" w:lineRule="auto"/>
        <w:ind w:firstLine="480" w:firstLineChars="200"/>
        <w:rPr>
          <w:rFonts w:ascii="宋体" w:hAnsi="宋体"/>
          <w:sz w:val="24"/>
        </w:rPr>
      </w:pPr>
      <w:r>
        <w:rPr>
          <w:rFonts w:hint="eastAsia" w:ascii="宋体" w:hAnsi="宋体"/>
          <w:sz w:val="24"/>
        </w:rPr>
        <w:t>本次招标不接受联合体投标。</w:t>
      </w:r>
    </w:p>
    <w:p w14:paraId="25903E97">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ED92932">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36D8B07">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532BEE1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4BAF81B">
      <w:pPr>
        <w:spacing w:line="360" w:lineRule="auto"/>
        <w:rPr>
          <w:rFonts w:ascii="宋体" w:hAnsi="宋体"/>
          <w:b/>
          <w:color w:val="000000"/>
          <w:sz w:val="24"/>
        </w:rPr>
      </w:pPr>
      <w:r>
        <w:rPr>
          <w:rFonts w:hint="eastAsia" w:ascii="宋体" w:hAnsi="宋体"/>
          <w:b/>
          <w:color w:val="000000"/>
          <w:sz w:val="24"/>
        </w:rPr>
        <w:t>四、开标、评标</w:t>
      </w:r>
    </w:p>
    <w:p w14:paraId="7F75C160">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34560E6">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7046D52">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8B7E5BE">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64200E8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2AD158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0D8E06B">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335E11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146413B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18ED380">
      <w:pPr>
        <w:spacing w:line="324" w:lineRule="auto"/>
        <w:ind w:firstLine="480" w:firstLineChars="200"/>
        <w:rPr>
          <w:color w:val="000000"/>
          <w:sz w:val="24"/>
        </w:rPr>
      </w:pPr>
      <w:r>
        <w:rPr>
          <w:rFonts w:hint="eastAsia"/>
          <w:color w:val="000000"/>
          <w:sz w:val="24"/>
        </w:rPr>
        <w:t>（4）投标有效期不足的；</w:t>
      </w:r>
    </w:p>
    <w:p w14:paraId="1E7699D3">
      <w:pPr>
        <w:spacing w:line="324" w:lineRule="auto"/>
        <w:ind w:firstLine="480" w:firstLineChars="200"/>
        <w:rPr>
          <w:color w:val="000000"/>
          <w:sz w:val="24"/>
        </w:rPr>
      </w:pPr>
      <w:r>
        <w:rPr>
          <w:rFonts w:hint="eastAsia"/>
          <w:color w:val="000000"/>
          <w:sz w:val="24"/>
        </w:rPr>
        <w:t>（5）同一投标人提交两个及以上投标报价的；</w:t>
      </w:r>
    </w:p>
    <w:p w14:paraId="721E3113">
      <w:pPr>
        <w:spacing w:line="324" w:lineRule="auto"/>
        <w:ind w:firstLine="480" w:firstLineChars="200"/>
        <w:rPr>
          <w:color w:val="000000"/>
          <w:sz w:val="24"/>
        </w:rPr>
      </w:pPr>
      <w:r>
        <w:rPr>
          <w:rFonts w:hint="eastAsia"/>
          <w:color w:val="000000"/>
          <w:sz w:val="24"/>
        </w:rPr>
        <w:t>（6）投标报价不合理明显低于成本的；</w:t>
      </w:r>
    </w:p>
    <w:p w14:paraId="2992B096">
      <w:pPr>
        <w:spacing w:line="324" w:lineRule="auto"/>
        <w:ind w:firstLine="480" w:firstLineChars="200"/>
        <w:rPr>
          <w:color w:val="000000"/>
          <w:sz w:val="24"/>
        </w:rPr>
      </w:pPr>
      <w:r>
        <w:rPr>
          <w:rFonts w:hint="eastAsia"/>
          <w:color w:val="000000"/>
          <w:sz w:val="24"/>
        </w:rPr>
        <w:t>（7）重要技术指标和参数不满足招标要求的；</w:t>
      </w:r>
    </w:p>
    <w:p w14:paraId="290849F7">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71F993C">
      <w:pPr>
        <w:spacing w:line="324" w:lineRule="auto"/>
        <w:ind w:firstLine="480" w:firstLineChars="200"/>
        <w:rPr>
          <w:color w:val="000000"/>
          <w:sz w:val="24"/>
        </w:rPr>
      </w:pPr>
      <w:r>
        <w:rPr>
          <w:rFonts w:hint="eastAsia"/>
          <w:color w:val="000000"/>
          <w:sz w:val="24"/>
        </w:rPr>
        <w:t>（9）其它未对招标文件实质性要求和条件作出响应的；</w:t>
      </w:r>
    </w:p>
    <w:p w14:paraId="1321425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52E8BC14">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0EA4D9C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BD7A04E">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31157577">
      <w:pPr>
        <w:spacing w:line="324" w:lineRule="auto"/>
        <w:ind w:firstLine="480" w:firstLineChars="200"/>
        <w:rPr>
          <w:color w:val="000000"/>
          <w:sz w:val="24"/>
        </w:rPr>
      </w:pPr>
      <w:r>
        <w:rPr>
          <w:rFonts w:hint="eastAsia"/>
          <w:color w:val="000000"/>
          <w:sz w:val="24"/>
        </w:rPr>
        <w:t>（14）有损害招标人和用户利益的规定的。</w:t>
      </w:r>
    </w:p>
    <w:p w14:paraId="0C44CEA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4A36BA8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D4D96A">
      <w:pPr>
        <w:spacing w:line="324" w:lineRule="auto"/>
        <w:rPr>
          <w:b/>
          <w:color w:val="000000"/>
          <w:sz w:val="24"/>
        </w:rPr>
      </w:pPr>
      <w:r>
        <w:rPr>
          <w:rFonts w:hint="eastAsia"/>
          <w:b/>
          <w:color w:val="000000"/>
          <w:sz w:val="24"/>
        </w:rPr>
        <w:t>五、评标方法及评分标准</w:t>
      </w:r>
    </w:p>
    <w:p w14:paraId="5B0DF72D">
      <w:pPr>
        <w:spacing w:line="324" w:lineRule="auto"/>
        <w:ind w:firstLine="472" w:firstLineChars="196"/>
        <w:rPr>
          <w:sz w:val="24"/>
        </w:rPr>
      </w:pPr>
      <w:r>
        <w:rPr>
          <w:b/>
          <w:sz w:val="24"/>
        </w:rPr>
        <w:t>5.1.</w:t>
      </w:r>
      <w:r>
        <w:rPr>
          <w:rFonts w:hint="eastAsia"/>
          <w:sz w:val="24"/>
        </w:rPr>
        <w:t>评标方法</w:t>
      </w:r>
    </w:p>
    <w:p w14:paraId="7D48078C">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36B29B1B">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22BF739E">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1F46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FA97F7">
            <w:pPr>
              <w:widowControl/>
              <w:spacing w:line="400" w:lineRule="exact"/>
              <w:jc w:val="center"/>
              <w:rPr>
                <w:rFonts w:ascii="宋体" w:hAnsi="宋体"/>
                <w:color w:val="000000"/>
                <w:sz w:val="24"/>
              </w:rPr>
            </w:pPr>
            <w:r>
              <w:rPr>
                <w:rFonts w:ascii="宋体" w:hAnsi="宋体"/>
                <w:color w:val="000000"/>
                <w:sz w:val="24"/>
              </w:rPr>
              <w:t>序号</w:t>
            </w:r>
          </w:p>
        </w:tc>
        <w:tc>
          <w:tcPr>
            <w:tcW w:w="2419" w:type="dxa"/>
            <w:noWrap/>
            <w:vAlign w:val="center"/>
          </w:tcPr>
          <w:p w14:paraId="02F33417">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61B73BB">
            <w:pPr>
              <w:widowControl/>
              <w:spacing w:line="400" w:lineRule="exact"/>
              <w:jc w:val="center"/>
              <w:rPr>
                <w:rFonts w:ascii="宋体" w:hAnsi="宋体"/>
                <w:color w:val="000000"/>
                <w:sz w:val="24"/>
              </w:rPr>
            </w:pPr>
            <w:r>
              <w:rPr>
                <w:rFonts w:ascii="宋体" w:hAnsi="宋体"/>
                <w:color w:val="000000"/>
                <w:sz w:val="24"/>
              </w:rPr>
              <w:t>评审内容及规则</w:t>
            </w:r>
          </w:p>
        </w:tc>
      </w:tr>
      <w:tr w14:paraId="6D7E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3F2874">
            <w:pPr>
              <w:widowControl/>
              <w:spacing w:line="400" w:lineRule="exact"/>
              <w:jc w:val="center"/>
              <w:rPr>
                <w:rFonts w:ascii="宋体" w:hAnsi="宋体"/>
                <w:color w:val="000000"/>
                <w:sz w:val="24"/>
              </w:rPr>
            </w:pPr>
            <w:r>
              <w:rPr>
                <w:rFonts w:ascii="宋体" w:hAnsi="宋体"/>
                <w:color w:val="000000"/>
                <w:sz w:val="24"/>
              </w:rPr>
              <w:t>1</w:t>
            </w:r>
          </w:p>
        </w:tc>
        <w:tc>
          <w:tcPr>
            <w:tcW w:w="2419" w:type="dxa"/>
            <w:noWrap/>
            <w:vAlign w:val="center"/>
          </w:tcPr>
          <w:p w14:paraId="3DD9BC13">
            <w:pPr>
              <w:widowControl/>
              <w:spacing w:line="400" w:lineRule="exact"/>
              <w:jc w:val="center"/>
              <w:rPr>
                <w:rFonts w:ascii="宋体" w:hAnsi="宋体"/>
                <w:color w:val="000000"/>
                <w:sz w:val="24"/>
              </w:rPr>
            </w:pPr>
            <w:r>
              <w:rPr>
                <w:rFonts w:hint="eastAsia" w:ascii="宋体" w:hAnsi="宋体"/>
                <w:color w:val="000000"/>
                <w:sz w:val="24"/>
              </w:rPr>
              <w:t>投标价格（</w:t>
            </w:r>
            <w:r>
              <w:rPr>
                <w:rFonts w:ascii="宋体" w:hAnsi="宋体"/>
                <w:color w:val="000000"/>
                <w:sz w:val="24"/>
              </w:rPr>
              <w:t>3</w:t>
            </w:r>
            <w:r>
              <w:rPr>
                <w:rFonts w:hint="eastAsia" w:ascii="宋体" w:hAnsi="宋体"/>
                <w:color w:val="000000"/>
                <w:sz w:val="24"/>
              </w:rPr>
              <w:t>0分）</w:t>
            </w:r>
          </w:p>
        </w:tc>
        <w:tc>
          <w:tcPr>
            <w:tcW w:w="6664" w:type="dxa"/>
            <w:vAlign w:val="center"/>
          </w:tcPr>
          <w:p w14:paraId="49A94CD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ascii="宋体" w:hAnsi="宋体"/>
                <w:color w:val="000000"/>
                <w:sz w:val="24"/>
              </w:rPr>
              <w:t>3</w:t>
            </w:r>
            <w:r>
              <w:rPr>
                <w:rFonts w:hint="eastAsia" w:ascii="宋体" w:hAnsi="宋体"/>
                <w:color w:val="000000"/>
                <w:sz w:val="24"/>
              </w:rPr>
              <w:t>0。</w:t>
            </w:r>
          </w:p>
        </w:tc>
      </w:tr>
      <w:tr w14:paraId="28CE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724372D">
            <w:pPr>
              <w:widowControl/>
              <w:spacing w:line="400" w:lineRule="exact"/>
              <w:jc w:val="center"/>
              <w:rPr>
                <w:rFonts w:ascii="宋体" w:hAnsi="宋体"/>
                <w:color w:val="000000"/>
                <w:sz w:val="24"/>
              </w:rPr>
            </w:pPr>
            <w:r>
              <w:rPr>
                <w:rFonts w:hint="eastAsia" w:ascii="宋体" w:hAnsi="宋体"/>
                <w:color w:val="000000"/>
                <w:sz w:val="24"/>
              </w:rPr>
              <w:t>2</w:t>
            </w:r>
          </w:p>
        </w:tc>
        <w:tc>
          <w:tcPr>
            <w:tcW w:w="2419" w:type="dxa"/>
            <w:noWrap/>
            <w:vAlign w:val="center"/>
          </w:tcPr>
          <w:p w14:paraId="0A98FB26">
            <w:pPr>
              <w:widowControl/>
              <w:spacing w:line="400" w:lineRule="exact"/>
              <w:jc w:val="center"/>
              <w:rPr>
                <w:rFonts w:ascii="宋体" w:hAnsi="宋体"/>
                <w:color w:val="000000"/>
                <w:sz w:val="24"/>
              </w:rPr>
            </w:pPr>
            <w:r>
              <w:rPr>
                <w:rFonts w:hint="eastAsia" w:ascii="宋体" w:hAnsi="宋体"/>
                <w:color w:val="000000"/>
                <w:sz w:val="24"/>
              </w:rPr>
              <w:t>业绩（6分）</w:t>
            </w:r>
          </w:p>
        </w:tc>
        <w:tc>
          <w:tcPr>
            <w:tcW w:w="6664" w:type="dxa"/>
            <w:vAlign w:val="center"/>
          </w:tcPr>
          <w:p w14:paraId="41CE9C22">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投标供应商2023年1月1日以来承担过类似的业绩合同，有一个得2分，最高得6分。</w:t>
            </w:r>
          </w:p>
          <w:p w14:paraId="7E655D62">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注：时间以合同签订日期为准，投标文件中提供类似项目合同等证明文件，复印件加盖公章，不提供或提供不全不得分。</w:t>
            </w:r>
          </w:p>
        </w:tc>
      </w:tr>
      <w:tr w14:paraId="3D08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75981BD">
            <w:pPr>
              <w:widowControl/>
              <w:spacing w:line="400" w:lineRule="exact"/>
              <w:jc w:val="center"/>
              <w:rPr>
                <w:rFonts w:ascii="宋体" w:hAnsi="宋体"/>
                <w:color w:val="000000"/>
                <w:sz w:val="24"/>
              </w:rPr>
            </w:pPr>
            <w:r>
              <w:rPr>
                <w:rFonts w:hint="eastAsia" w:ascii="宋体" w:hAnsi="宋体"/>
                <w:color w:val="000000"/>
                <w:sz w:val="24"/>
              </w:rPr>
              <w:t>3</w:t>
            </w:r>
          </w:p>
        </w:tc>
        <w:tc>
          <w:tcPr>
            <w:tcW w:w="2419" w:type="dxa"/>
            <w:noWrap/>
            <w:vAlign w:val="center"/>
          </w:tcPr>
          <w:p w14:paraId="16EE1131">
            <w:pPr>
              <w:widowControl/>
              <w:spacing w:line="400" w:lineRule="exact"/>
              <w:jc w:val="center"/>
              <w:rPr>
                <w:rFonts w:ascii="宋体" w:hAnsi="宋体"/>
                <w:color w:val="000000"/>
                <w:sz w:val="24"/>
              </w:rPr>
            </w:pPr>
            <w:r>
              <w:rPr>
                <w:rFonts w:hint="eastAsia" w:ascii="宋体" w:hAnsi="宋体"/>
                <w:color w:val="000000"/>
                <w:sz w:val="24"/>
              </w:rPr>
              <w:t>质保期承诺（4分）</w:t>
            </w:r>
          </w:p>
        </w:tc>
        <w:tc>
          <w:tcPr>
            <w:tcW w:w="6664" w:type="dxa"/>
            <w:vAlign w:val="center"/>
          </w:tcPr>
          <w:p w14:paraId="602065D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本项目质保期3年，投标供应商在此基础上承诺每增加1年质保期，得2分，最高得4分。</w:t>
            </w:r>
          </w:p>
          <w:p w14:paraId="3754DEA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注：投标文件中提供承诺书原件并加盖公章，格式与内容自拟，不提供或提供内容不全不得分。</w:t>
            </w:r>
          </w:p>
        </w:tc>
      </w:tr>
      <w:tr w14:paraId="5F18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ECEB175">
            <w:pPr>
              <w:widowControl/>
              <w:spacing w:line="400" w:lineRule="exact"/>
              <w:jc w:val="center"/>
              <w:rPr>
                <w:rFonts w:ascii="宋体" w:hAnsi="宋体"/>
                <w:color w:val="000000"/>
                <w:sz w:val="24"/>
              </w:rPr>
            </w:pPr>
          </w:p>
        </w:tc>
        <w:tc>
          <w:tcPr>
            <w:tcW w:w="2419" w:type="dxa"/>
            <w:noWrap/>
            <w:vAlign w:val="center"/>
          </w:tcPr>
          <w:p w14:paraId="44C62CCA">
            <w:pPr>
              <w:widowControl/>
              <w:spacing w:line="400" w:lineRule="exact"/>
              <w:jc w:val="center"/>
              <w:rPr>
                <w:rFonts w:ascii="宋体" w:hAnsi="宋体"/>
                <w:color w:val="000000"/>
                <w:sz w:val="24"/>
              </w:rPr>
            </w:pPr>
            <w:r>
              <w:rPr>
                <w:rFonts w:hint="eastAsia" w:ascii="宋体" w:hAnsi="宋体"/>
                <w:color w:val="000000"/>
                <w:sz w:val="24"/>
              </w:rPr>
              <w:t>检测报告（15分）</w:t>
            </w:r>
          </w:p>
        </w:tc>
        <w:tc>
          <w:tcPr>
            <w:tcW w:w="6664" w:type="dxa"/>
            <w:vAlign w:val="center"/>
          </w:tcPr>
          <w:p w14:paraId="215EE41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对投标人提供所投产品的原材料检测报告进行评审：</w:t>
            </w:r>
          </w:p>
          <w:p w14:paraId="7D2B195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1.三聚氰胺饰面</w:t>
            </w:r>
            <w:r>
              <w:rPr>
                <w:rFonts w:hint="eastAsia" w:ascii="宋体" w:hAnsi="宋体"/>
                <w:sz w:val="24"/>
              </w:rPr>
              <w:t>实木多层板</w:t>
            </w:r>
            <w:r>
              <w:rPr>
                <w:rFonts w:hint="eastAsia" w:ascii="宋体" w:hAnsi="宋体"/>
                <w:color w:val="000000"/>
                <w:sz w:val="24"/>
              </w:rPr>
              <w:t>：依据GB/T 39600-2021、GB 8624-2012、GB/T 35601-2024、GB/T 3324-2024、GB/T 34722-2025，检测内容须包括：甲醛释放量ENF级≤0.025mg/m³；阻燃性能≥B1级；挥发性有机化合物释放浓度(7d)：苯、甲苯、二甲苯、总挥发性有机化合物；可溶性重金属含量：铅、镉、铬、汞；理化性能-漆膜；含水率；浸渍剥离；横向静曲强度；表面胶合强度；表面耐划痕；表面耐磨；表面耐干热；表面耐污染腐蚀；表面耐冷热循环；表面耐龟裂；表面耐水蒸气；耐光色牢度。</w:t>
            </w:r>
          </w:p>
          <w:p w14:paraId="7718F27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2.钢管：依据GB/T 3325-2024、GB/T 8162-2018，检测内容须包括：壁厚；弯曲度；焊缝高度；抗拉强度；下屈服强度；断后伸长率；压扁试验；弯曲试验；表面质量；无损检测；金属件喷（塑）涂层外观；涂层硬度；涂层冲击强度；耐盐浴；涂层附着力。</w:t>
            </w:r>
          </w:p>
          <w:p w14:paraId="4164E66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3.椅子：依据GB/T 3325-2017、GB 28481-2012，检测内容须包括：</w:t>
            </w:r>
            <w:r>
              <w:rPr>
                <w:rFonts w:hint="eastAsia" w:ascii="宋体" w:hAnsi="宋体" w:cs="宋体"/>
                <w:color w:val="000000"/>
                <w:sz w:val="24"/>
              </w:rPr>
              <w:t>外观性能要求：金属件、塑料件；</w:t>
            </w:r>
            <w:r>
              <w:rPr>
                <w:rFonts w:hint="eastAsia" w:ascii="宋体" w:hAnsi="宋体"/>
                <w:color w:val="000000"/>
                <w:sz w:val="24"/>
              </w:rPr>
              <w:t>金属件喷漆（塑）涂层：硬度、冲击强度、耐腐蚀、附着力；结构安全；椅凳类强度和耐久性：座面和椅背静载荷试验、座面前沿静载荷试验、座面椅背耐久性试验、椅腿前向静载荷试验、椅腿侧向静载荷试验、座面冲击试验、椅背冲击试验、跌落试验；椅凳类稳定性：椅子向前倾翻试验、无扶手椅侧向倾翻试验、椅子向后倾翻试验；邻苯二甲酸酯：邻苯二甲酸二丁酯、邻苯二甲酸丁酯苄酯、邻苯二甲酸-2-乙基己基脂、邻苯二甲酸二正辛酯、邻苯二甲酸二异壬酯、邻苯二甲酸二异葵酯；重金属：可溶性铅、可溶性镉、可溶性铬、可溶性汞；多环芳烃：苯并[a]芘、16种多环芳烃（PAH）总量。</w:t>
            </w:r>
          </w:p>
          <w:p w14:paraId="469FE4A9">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以上检测内容检测结果为合格或符合要求。以上检测报告每缺一项扣1分，扣完为止。</w:t>
            </w:r>
          </w:p>
        </w:tc>
      </w:tr>
      <w:tr w14:paraId="594CF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8D15D49">
            <w:pPr>
              <w:widowControl/>
              <w:spacing w:line="400" w:lineRule="exact"/>
              <w:jc w:val="center"/>
              <w:rPr>
                <w:rFonts w:ascii="宋体" w:hAnsi="宋体"/>
                <w:color w:val="000000"/>
                <w:sz w:val="24"/>
              </w:rPr>
            </w:pPr>
            <w:r>
              <w:rPr>
                <w:rFonts w:hint="eastAsia" w:ascii="宋体" w:hAnsi="宋体"/>
                <w:color w:val="000000"/>
                <w:sz w:val="24"/>
              </w:rPr>
              <w:t>4</w:t>
            </w:r>
          </w:p>
        </w:tc>
        <w:tc>
          <w:tcPr>
            <w:tcW w:w="2419" w:type="dxa"/>
            <w:noWrap/>
            <w:vAlign w:val="center"/>
          </w:tcPr>
          <w:p w14:paraId="45D78F9D">
            <w:pPr>
              <w:widowControl/>
              <w:spacing w:line="400" w:lineRule="exact"/>
              <w:jc w:val="center"/>
              <w:rPr>
                <w:rFonts w:ascii="宋体" w:hAnsi="宋体"/>
                <w:color w:val="000000"/>
                <w:sz w:val="24"/>
              </w:rPr>
            </w:pPr>
            <w:r>
              <w:rPr>
                <w:rFonts w:hint="eastAsia" w:hAnsi="宋体" w:cs="宋体"/>
                <w:color w:val="000000"/>
                <w:sz w:val="24"/>
              </w:rPr>
              <w:t>认证证书（</w:t>
            </w:r>
            <w:r>
              <w:rPr>
                <w:rFonts w:hAnsi="宋体" w:cs="宋体"/>
                <w:color w:val="000000"/>
                <w:sz w:val="24"/>
              </w:rPr>
              <w:t>5</w:t>
            </w:r>
            <w:r>
              <w:rPr>
                <w:rFonts w:hint="eastAsia" w:hAnsi="宋体" w:cs="宋体"/>
                <w:color w:val="000000"/>
                <w:sz w:val="24"/>
              </w:rPr>
              <w:t>分）</w:t>
            </w:r>
          </w:p>
        </w:tc>
        <w:tc>
          <w:tcPr>
            <w:tcW w:w="6664" w:type="dxa"/>
            <w:shd w:val="clear" w:color="auto" w:fill="auto"/>
            <w:vAlign w:val="center"/>
          </w:tcPr>
          <w:p w14:paraId="1D10B02E">
            <w:pPr>
              <w:pStyle w:val="52"/>
              <w:ind w:firstLine="480" w:firstLineChars="200"/>
              <w:jc w:val="left"/>
              <w:rPr>
                <w:rFonts w:hAnsi="宋体"/>
                <w:color w:val="000000"/>
                <w:sz w:val="24"/>
              </w:rPr>
            </w:pPr>
            <w:r>
              <w:rPr>
                <w:rFonts w:hint="eastAsia" w:hAnsi="宋体"/>
                <w:color w:val="000000"/>
                <w:sz w:val="24"/>
              </w:rPr>
              <w:t>所投产品生产厂家具有有效的家具中有害物质限量认证证书（符合GB18584-2024要求）、中国环保产品认证证书（CQC）、绿色供应链认证证书、中国绿色产品认证证书（包含木家具、金属家具、其他家具）、供应商综合实力评价体系认证证书（符合GB/T 23793-2017、CTS AHJQSC1305-2022）的，每提供一个得1分。此项最高5分（提供有效证书复印件加盖投标供应商公章，未提供或提供不全不得分）</w:t>
            </w:r>
          </w:p>
        </w:tc>
      </w:tr>
      <w:tr w14:paraId="5D795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4A96DC0">
            <w:pPr>
              <w:widowControl/>
              <w:spacing w:line="400" w:lineRule="exact"/>
              <w:jc w:val="center"/>
              <w:rPr>
                <w:rFonts w:ascii="宋体" w:hAnsi="宋体"/>
                <w:color w:val="000000"/>
                <w:sz w:val="24"/>
              </w:rPr>
            </w:pPr>
            <w:r>
              <w:rPr>
                <w:rFonts w:hint="eastAsia" w:ascii="宋体" w:hAnsi="宋体"/>
                <w:color w:val="000000"/>
                <w:sz w:val="24"/>
              </w:rPr>
              <w:t>5</w:t>
            </w:r>
          </w:p>
        </w:tc>
        <w:tc>
          <w:tcPr>
            <w:tcW w:w="2419" w:type="dxa"/>
            <w:noWrap/>
            <w:vAlign w:val="center"/>
          </w:tcPr>
          <w:p w14:paraId="6AAF1857">
            <w:pPr>
              <w:widowControl/>
              <w:spacing w:line="400" w:lineRule="exact"/>
              <w:jc w:val="center"/>
              <w:rPr>
                <w:rFonts w:ascii="宋体" w:hAnsi="宋体"/>
                <w:color w:val="000000"/>
                <w:sz w:val="24"/>
              </w:rPr>
            </w:pPr>
            <w:r>
              <w:rPr>
                <w:rFonts w:hint="eastAsia" w:ascii="宋体" w:hAnsi="宋体"/>
                <w:color w:val="000000"/>
                <w:sz w:val="24"/>
              </w:rPr>
              <w:t>总体实施方案（</w:t>
            </w:r>
            <w:r>
              <w:rPr>
                <w:rFonts w:ascii="宋体" w:hAnsi="宋体"/>
                <w:color w:val="000000"/>
                <w:sz w:val="24"/>
              </w:rPr>
              <w:t>6</w:t>
            </w:r>
            <w:r>
              <w:rPr>
                <w:rFonts w:hint="eastAsia" w:ascii="宋体" w:hAnsi="宋体"/>
                <w:color w:val="000000"/>
                <w:sz w:val="24"/>
              </w:rPr>
              <w:t>分）</w:t>
            </w:r>
          </w:p>
        </w:tc>
        <w:tc>
          <w:tcPr>
            <w:tcW w:w="6664" w:type="dxa"/>
            <w:vAlign w:val="center"/>
          </w:tcPr>
          <w:p w14:paraId="0EA82A9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方案包含①项目组织计划、供货及配送运输等、②库存保障、人员组织及保障等等内容。（6分）</w:t>
            </w:r>
          </w:p>
          <w:p w14:paraId="3C8258B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每项方案清晰、完整，切实可行、可操作性强得6分；</w:t>
            </w:r>
          </w:p>
          <w:p w14:paraId="105378A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每项方案较清晰、完整，可行性、可操作性较强得4分；</w:t>
            </w:r>
          </w:p>
          <w:p w14:paraId="4075ED32">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3</w:t>
            </w:r>
            <w:r>
              <w:rPr>
                <w:rFonts w:ascii="宋体" w:hAnsi="宋体"/>
                <w:color w:val="000000"/>
                <w:sz w:val="24"/>
              </w:rPr>
              <w:t>.</w:t>
            </w:r>
            <w:r>
              <w:rPr>
                <w:rFonts w:hint="eastAsia" w:ascii="宋体" w:hAnsi="宋体"/>
                <w:color w:val="000000"/>
                <w:sz w:val="24"/>
              </w:rPr>
              <w:t>每项方案简略，可行性、可操作性待完善得2分。</w:t>
            </w:r>
          </w:p>
          <w:p w14:paraId="208151E2">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ascii="宋体" w:hAnsi="宋体"/>
                <w:color w:val="000000"/>
                <w:sz w:val="24"/>
              </w:rPr>
              <w:t>无方案不得分。</w:t>
            </w:r>
          </w:p>
        </w:tc>
      </w:tr>
      <w:tr w14:paraId="30956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13CD731">
            <w:pPr>
              <w:widowControl/>
              <w:spacing w:line="400" w:lineRule="exact"/>
              <w:jc w:val="center"/>
              <w:rPr>
                <w:rFonts w:ascii="宋体" w:hAnsi="宋体"/>
                <w:color w:val="000000"/>
                <w:sz w:val="24"/>
              </w:rPr>
            </w:pPr>
            <w:r>
              <w:rPr>
                <w:rFonts w:hint="eastAsia" w:ascii="宋体" w:hAnsi="宋体"/>
                <w:color w:val="000000"/>
                <w:sz w:val="24"/>
              </w:rPr>
              <w:t>6</w:t>
            </w:r>
          </w:p>
        </w:tc>
        <w:tc>
          <w:tcPr>
            <w:tcW w:w="2419" w:type="dxa"/>
            <w:noWrap/>
            <w:vAlign w:val="center"/>
          </w:tcPr>
          <w:p w14:paraId="269B1B4F">
            <w:pPr>
              <w:widowControl/>
              <w:spacing w:line="400" w:lineRule="exact"/>
              <w:jc w:val="center"/>
              <w:rPr>
                <w:rFonts w:ascii="宋体" w:hAnsi="宋体"/>
                <w:color w:val="000000"/>
                <w:sz w:val="24"/>
              </w:rPr>
            </w:pPr>
            <w:r>
              <w:rPr>
                <w:rFonts w:hint="eastAsia" w:ascii="宋体" w:hAnsi="宋体"/>
                <w:color w:val="000000"/>
                <w:sz w:val="24"/>
              </w:rPr>
              <w:t>售后服务方案（</w:t>
            </w:r>
            <w:r>
              <w:rPr>
                <w:rFonts w:ascii="宋体" w:hAnsi="宋体"/>
                <w:color w:val="000000"/>
                <w:sz w:val="24"/>
              </w:rPr>
              <w:t>6</w:t>
            </w:r>
            <w:r>
              <w:rPr>
                <w:rFonts w:hint="eastAsia" w:ascii="宋体" w:hAnsi="宋体"/>
                <w:color w:val="000000"/>
                <w:sz w:val="24"/>
              </w:rPr>
              <w:t>分）</w:t>
            </w:r>
          </w:p>
        </w:tc>
        <w:tc>
          <w:tcPr>
            <w:tcW w:w="6664" w:type="dxa"/>
            <w:vAlign w:val="center"/>
          </w:tcPr>
          <w:p w14:paraId="3907043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方案包括①售后服务标准和保证措施、 ②质量问题及调换解决方案、③应急服务、④回访运维方案等内容。（6分）</w:t>
            </w:r>
          </w:p>
          <w:p w14:paraId="7C869538">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每项方案清晰、完整，切实可行、可操作性强得</w:t>
            </w:r>
            <w:r>
              <w:rPr>
                <w:rFonts w:ascii="宋体" w:hAnsi="宋体"/>
                <w:color w:val="000000"/>
                <w:sz w:val="24"/>
              </w:rPr>
              <w:t>6</w:t>
            </w:r>
            <w:r>
              <w:rPr>
                <w:rFonts w:hint="eastAsia" w:ascii="宋体" w:hAnsi="宋体"/>
                <w:color w:val="000000"/>
                <w:sz w:val="24"/>
              </w:rPr>
              <w:t>分；</w:t>
            </w:r>
          </w:p>
          <w:p w14:paraId="387D59CD">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每项方案较清晰、完整，可行性、可操作性较强得</w:t>
            </w:r>
            <w:r>
              <w:rPr>
                <w:rFonts w:ascii="宋体" w:hAnsi="宋体"/>
                <w:color w:val="000000"/>
                <w:sz w:val="24"/>
              </w:rPr>
              <w:t>3</w:t>
            </w:r>
            <w:r>
              <w:rPr>
                <w:rFonts w:hint="eastAsia" w:ascii="宋体" w:hAnsi="宋体"/>
                <w:color w:val="000000"/>
                <w:sz w:val="24"/>
              </w:rPr>
              <w:t>分；</w:t>
            </w:r>
          </w:p>
          <w:p w14:paraId="3FCDA07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3</w:t>
            </w:r>
            <w:r>
              <w:rPr>
                <w:rFonts w:ascii="宋体" w:hAnsi="宋体"/>
                <w:color w:val="000000"/>
                <w:sz w:val="24"/>
              </w:rPr>
              <w:t>.</w:t>
            </w:r>
            <w:r>
              <w:rPr>
                <w:rFonts w:hint="eastAsia" w:ascii="宋体" w:hAnsi="宋体"/>
                <w:color w:val="000000"/>
                <w:sz w:val="24"/>
              </w:rPr>
              <w:t>每项方案简略，可行性、可操作性待完善得1分。</w:t>
            </w:r>
          </w:p>
          <w:p w14:paraId="24AF772F">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ascii="宋体" w:hAnsi="宋体"/>
                <w:color w:val="000000"/>
                <w:sz w:val="24"/>
              </w:rPr>
              <w:t>无方案不得分。</w:t>
            </w:r>
          </w:p>
        </w:tc>
      </w:tr>
      <w:tr w14:paraId="1C6A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5B669B9">
            <w:pPr>
              <w:widowControl/>
              <w:spacing w:line="400" w:lineRule="exact"/>
              <w:jc w:val="center"/>
              <w:rPr>
                <w:rFonts w:ascii="宋体" w:hAnsi="宋体"/>
                <w:color w:val="000000"/>
                <w:sz w:val="24"/>
              </w:rPr>
            </w:pPr>
            <w:r>
              <w:rPr>
                <w:rFonts w:hint="eastAsia" w:ascii="宋体" w:hAnsi="宋体"/>
                <w:color w:val="000000"/>
                <w:sz w:val="24"/>
              </w:rPr>
              <w:t>7</w:t>
            </w:r>
          </w:p>
        </w:tc>
        <w:tc>
          <w:tcPr>
            <w:tcW w:w="2419" w:type="dxa"/>
            <w:noWrap/>
            <w:vAlign w:val="center"/>
          </w:tcPr>
          <w:p w14:paraId="0BE0C86D">
            <w:pPr>
              <w:widowControl/>
              <w:spacing w:line="400" w:lineRule="exact"/>
              <w:jc w:val="center"/>
              <w:rPr>
                <w:rFonts w:ascii="宋体" w:hAnsi="宋体"/>
                <w:color w:val="000000"/>
                <w:sz w:val="24"/>
              </w:rPr>
            </w:pPr>
            <w:r>
              <w:rPr>
                <w:rFonts w:hint="eastAsia" w:ascii="宋体" w:hAnsi="宋体"/>
                <w:color w:val="000000"/>
                <w:sz w:val="24"/>
              </w:rPr>
              <w:t>质量、安全保障和进度控制方案（</w:t>
            </w:r>
            <w:r>
              <w:rPr>
                <w:rFonts w:ascii="宋体" w:hAnsi="宋体"/>
                <w:color w:val="000000"/>
                <w:sz w:val="24"/>
              </w:rPr>
              <w:t>12</w:t>
            </w:r>
            <w:r>
              <w:rPr>
                <w:rFonts w:hint="eastAsia" w:ascii="宋体" w:hAnsi="宋体"/>
                <w:color w:val="000000"/>
                <w:sz w:val="24"/>
              </w:rPr>
              <w:t>分）</w:t>
            </w:r>
          </w:p>
        </w:tc>
        <w:tc>
          <w:tcPr>
            <w:tcW w:w="6664" w:type="dxa"/>
            <w:vAlign w:val="center"/>
          </w:tcPr>
          <w:p w14:paraId="64C69E7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包括①质量保障、安全保障（</w:t>
            </w:r>
            <w:r>
              <w:rPr>
                <w:rFonts w:ascii="宋体" w:hAnsi="宋体"/>
                <w:color w:val="000000"/>
                <w:sz w:val="24"/>
              </w:rPr>
              <w:t>4</w:t>
            </w:r>
            <w:r>
              <w:rPr>
                <w:rFonts w:hint="eastAsia" w:ascii="宋体" w:hAnsi="宋体"/>
                <w:color w:val="000000"/>
                <w:sz w:val="24"/>
              </w:rPr>
              <w:t>分）、②产品可追溯方案（</w:t>
            </w:r>
            <w:r>
              <w:rPr>
                <w:rFonts w:ascii="宋体" w:hAnsi="宋体"/>
                <w:color w:val="000000"/>
                <w:sz w:val="24"/>
              </w:rPr>
              <w:t>4</w:t>
            </w:r>
            <w:r>
              <w:rPr>
                <w:rFonts w:hint="eastAsia" w:ascii="宋体" w:hAnsi="宋体"/>
                <w:color w:val="000000"/>
                <w:sz w:val="24"/>
              </w:rPr>
              <w:t>分）、③进度控制措施、安装调试（</w:t>
            </w:r>
            <w:r>
              <w:rPr>
                <w:rFonts w:ascii="宋体" w:hAnsi="宋体"/>
                <w:color w:val="000000"/>
                <w:sz w:val="24"/>
              </w:rPr>
              <w:t>4</w:t>
            </w:r>
            <w:r>
              <w:rPr>
                <w:rFonts w:hint="eastAsia" w:ascii="宋体" w:hAnsi="宋体"/>
                <w:color w:val="000000"/>
                <w:sz w:val="24"/>
              </w:rPr>
              <w:t>分）等内容。</w:t>
            </w:r>
          </w:p>
          <w:p w14:paraId="64132276">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每项方案清晰、完整，切实可行、可操作性强得</w:t>
            </w:r>
            <w:r>
              <w:rPr>
                <w:rFonts w:ascii="宋体" w:hAnsi="宋体"/>
                <w:color w:val="000000"/>
                <w:sz w:val="24"/>
              </w:rPr>
              <w:t>4</w:t>
            </w:r>
            <w:r>
              <w:rPr>
                <w:rFonts w:hint="eastAsia" w:ascii="宋体" w:hAnsi="宋体"/>
                <w:color w:val="000000"/>
                <w:sz w:val="24"/>
              </w:rPr>
              <w:t>分；</w:t>
            </w:r>
          </w:p>
          <w:p w14:paraId="2BF8FBA6">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每项方案较清晰、完整，可行性、可操作性较强得</w:t>
            </w:r>
            <w:r>
              <w:rPr>
                <w:rFonts w:ascii="宋体" w:hAnsi="宋体"/>
                <w:color w:val="000000"/>
                <w:sz w:val="24"/>
              </w:rPr>
              <w:t>2</w:t>
            </w:r>
            <w:r>
              <w:rPr>
                <w:rFonts w:hint="eastAsia" w:ascii="宋体" w:hAnsi="宋体"/>
                <w:color w:val="000000"/>
                <w:sz w:val="24"/>
              </w:rPr>
              <w:t>分；</w:t>
            </w:r>
          </w:p>
          <w:p w14:paraId="52FF4E7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3</w:t>
            </w:r>
            <w:r>
              <w:rPr>
                <w:rFonts w:ascii="宋体" w:hAnsi="宋体"/>
                <w:color w:val="000000"/>
                <w:sz w:val="24"/>
              </w:rPr>
              <w:t>.</w:t>
            </w:r>
            <w:r>
              <w:rPr>
                <w:rFonts w:hint="eastAsia" w:ascii="宋体" w:hAnsi="宋体"/>
                <w:color w:val="000000"/>
                <w:sz w:val="24"/>
              </w:rPr>
              <w:t>每项方案简略，可行性、可操作性待完善得</w:t>
            </w:r>
            <w:r>
              <w:rPr>
                <w:rFonts w:ascii="宋体" w:hAnsi="宋体"/>
                <w:color w:val="000000"/>
                <w:sz w:val="24"/>
              </w:rPr>
              <w:t>1</w:t>
            </w:r>
            <w:r>
              <w:rPr>
                <w:rFonts w:hint="eastAsia" w:ascii="宋体" w:hAnsi="宋体"/>
                <w:color w:val="000000"/>
                <w:sz w:val="24"/>
              </w:rPr>
              <w:t>分。</w:t>
            </w:r>
          </w:p>
          <w:p w14:paraId="6BA13E3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ascii="宋体" w:hAnsi="宋体"/>
                <w:color w:val="000000"/>
                <w:sz w:val="24"/>
              </w:rPr>
              <w:t>无方案不得分。</w:t>
            </w:r>
          </w:p>
        </w:tc>
      </w:tr>
      <w:tr w14:paraId="3E14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695" w:type="dxa"/>
            <w:noWrap/>
            <w:vAlign w:val="center"/>
          </w:tcPr>
          <w:p w14:paraId="4EE90F4F">
            <w:pPr>
              <w:widowControl/>
              <w:spacing w:line="400" w:lineRule="exact"/>
              <w:jc w:val="center"/>
              <w:rPr>
                <w:rFonts w:ascii="宋体" w:hAnsi="宋体"/>
                <w:color w:val="000000"/>
                <w:sz w:val="24"/>
              </w:rPr>
            </w:pPr>
            <w:r>
              <w:rPr>
                <w:rFonts w:hint="eastAsia" w:ascii="宋体" w:hAnsi="宋体"/>
                <w:color w:val="000000"/>
                <w:sz w:val="24"/>
              </w:rPr>
              <w:t>8</w:t>
            </w:r>
          </w:p>
        </w:tc>
        <w:tc>
          <w:tcPr>
            <w:tcW w:w="2419" w:type="dxa"/>
            <w:noWrap/>
            <w:vAlign w:val="center"/>
          </w:tcPr>
          <w:p w14:paraId="0CC15CD1">
            <w:pPr>
              <w:widowControl/>
              <w:spacing w:line="400" w:lineRule="exact"/>
              <w:jc w:val="center"/>
              <w:rPr>
                <w:rFonts w:ascii="宋体" w:hAnsi="宋体"/>
                <w:color w:val="000000"/>
                <w:sz w:val="24"/>
              </w:rPr>
            </w:pPr>
            <w:r>
              <w:rPr>
                <w:rFonts w:hint="eastAsia" w:ascii="宋体" w:hAnsi="宋体"/>
                <w:color w:val="000000"/>
                <w:sz w:val="24"/>
              </w:rPr>
              <w:t>特色服务及承诺（</w:t>
            </w:r>
            <w:r>
              <w:rPr>
                <w:rFonts w:ascii="宋体" w:hAnsi="宋体"/>
                <w:color w:val="000000"/>
                <w:sz w:val="24"/>
              </w:rPr>
              <w:t>6</w:t>
            </w:r>
            <w:r>
              <w:rPr>
                <w:rFonts w:hint="eastAsia" w:ascii="宋体" w:hAnsi="宋体"/>
                <w:color w:val="000000"/>
                <w:sz w:val="24"/>
              </w:rPr>
              <w:t>分）</w:t>
            </w:r>
          </w:p>
        </w:tc>
        <w:tc>
          <w:tcPr>
            <w:tcW w:w="6664" w:type="dxa"/>
            <w:vAlign w:val="center"/>
          </w:tcPr>
          <w:p w14:paraId="1747971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特色服务方案详实、贴合项目需求、配套保障措施完善得6分；</w:t>
            </w:r>
          </w:p>
          <w:p w14:paraId="0FDF2333">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特色服务内容较详实、基本贴合项目需求、配套保障措施基本完善得4分；</w:t>
            </w:r>
          </w:p>
          <w:p w14:paraId="0B0CE1B9">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特色服务内容简略、难以满足项目需求、配套保障措施待完善得2分。</w:t>
            </w:r>
          </w:p>
        </w:tc>
      </w:tr>
      <w:tr w14:paraId="5771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695" w:type="dxa"/>
            <w:noWrap/>
            <w:vAlign w:val="center"/>
          </w:tcPr>
          <w:p w14:paraId="6F35D4FF">
            <w:pPr>
              <w:widowControl/>
              <w:spacing w:line="400" w:lineRule="exact"/>
              <w:jc w:val="center"/>
              <w:rPr>
                <w:rFonts w:ascii="宋体" w:hAnsi="宋体"/>
                <w:color w:val="000000"/>
                <w:sz w:val="24"/>
              </w:rPr>
            </w:pPr>
            <w:r>
              <w:rPr>
                <w:rFonts w:hint="eastAsia" w:ascii="宋体" w:hAnsi="宋体"/>
                <w:color w:val="000000"/>
                <w:sz w:val="24"/>
              </w:rPr>
              <w:t>9</w:t>
            </w:r>
          </w:p>
        </w:tc>
        <w:tc>
          <w:tcPr>
            <w:tcW w:w="2419" w:type="dxa"/>
            <w:noWrap/>
            <w:vAlign w:val="center"/>
          </w:tcPr>
          <w:p w14:paraId="255E97C2">
            <w:pPr>
              <w:widowControl/>
              <w:spacing w:line="400" w:lineRule="exact"/>
              <w:jc w:val="center"/>
              <w:rPr>
                <w:rFonts w:ascii="宋体" w:hAnsi="宋体"/>
                <w:color w:val="000000"/>
                <w:sz w:val="24"/>
              </w:rPr>
            </w:pPr>
            <w:r>
              <w:rPr>
                <w:rFonts w:hint="eastAsia" w:ascii="宋体" w:hAnsi="宋体"/>
                <w:color w:val="000000"/>
                <w:sz w:val="24"/>
              </w:rPr>
              <w:t>样品（10分）</w:t>
            </w:r>
          </w:p>
        </w:tc>
        <w:tc>
          <w:tcPr>
            <w:tcW w:w="6664" w:type="dxa"/>
            <w:vAlign w:val="center"/>
          </w:tcPr>
          <w:p w14:paraId="19C388C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投标人提供电脑桌、会议椅和电脑椅各一张，以及会议桌多层实木板的样品供评委评分：未能提供样品、样品不齐全的，本项不得分。</w:t>
            </w:r>
          </w:p>
          <w:p w14:paraId="521CF942">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1.实物样品的主辅材料选材优质、五金配件完全满足或优于采购需求的得5分；</w:t>
            </w:r>
          </w:p>
          <w:p w14:paraId="081815E0">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主辅选材可靠，五金配件能较好符合采购需求的得4分；</w:t>
            </w:r>
          </w:p>
          <w:p w14:paraId="7FFA4FF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主辅选材一般，五金配件基本符合采购需求的得3分；</w:t>
            </w:r>
          </w:p>
          <w:p w14:paraId="6AFD0A9F">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主辅选材有所欠缺、五金配件质量差的得1分。</w:t>
            </w:r>
          </w:p>
          <w:p w14:paraId="47DADDF5">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2.实物样品工艺精细、结构结实耐用、规格尺寸、色系、完全满足或优于采购需求的得5分；</w:t>
            </w:r>
          </w:p>
          <w:p w14:paraId="446ABD3C">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工艺、结构、规格、色系能较好符合采购需求的得4分；</w:t>
            </w:r>
          </w:p>
          <w:p w14:paraId="1774D76C">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工艺、结构、规格、色系基本符合采购需求的得3分；</w:t>
            </w:r>
          </w:p>
          <w:p w14:paraId="7B8D3A5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olor w:val="000000"/>
                <w:sz w:val="24"/>
              </w:rPr>
              <w:t>工艺、结构、规格、色系有所欠缺的得1分。</w:t>
            </w:r>
          </w:p>
        </w:tc>
      </w:tr>
    </w:tbl>
    <w:p w14:paraId="0C478FFE">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035FF480">
      <w:pPr>
        <w:spacing w:line="360" w:lineRule="auto"/>
        <w:rPr>
          <w:rFonts w:ascii="宋体" w:hAnsi="宋体"/>
          <w:b/>
          <w:color w:val="000000"/>
          <w:sz w:val="24"/>
        </w:rPr>
      </w:pPr>
      <w:r>
        <w:rPr>
          <w:rFonts w:hint="eastAsia" w:ascii="宋体" w:hAnsi="宋体"/>
          <w:b/>
          <w:color w:val="000000"/>
          <w:sz w:val="24"/>
        </w:rPr>
        <w:t xml:space="preserve">  六、 定标</w:t>
      </w:r>
    </w:p>
    <w:p w14:paraId="05F64B01">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2E6ECCA8">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5105B227">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73225E95">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0BBF9E30">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E7CC6EB">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4BFDA26F">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6388592A">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0B9D208E">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65BF168F">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724D3CA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323933E2">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A520A38">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141F4E01">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E82AA19">
      <w:pPr>
        <w:spacing w:line="360" w:lineRule="auto"/>
        <w:ind w:firstLine="482" w:firstLineChars="200"/>
        <w:rPr>
          <w:rFonts w:ascii="宋体" w:hAnsi="宋体"/>
          <w:b/>
          <w:color w:val="000000"/>
          <w:sz w:val="44"/>
          <w:szCs w:val="44"/>
        </w:rPr>
      </w:pPr>
      <w:r>
        <w:rPr>
          <w:rFonts w:hint="eastAsia" w:ascii="黑体" w:eastAsia="黑体"/>
          <w:b/>
          <w:color w:val="000000"/>
          <w:sz w:val="24"/>
        </w:rPr>
        <w:t>8.2. 投标人无论中标与否，招标人不承担投标人参加投标的任何费用。</w:t>
      </w: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5342C913">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采购内容：</w:t>
      </w:r>
    </w:p>
    <w:tbl>
      <w:tblPr>
        <w:tblStyle w:val="20"/>
        <w:tblW w:w="4926"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
        <w:gridCol w:w="1713"/>
        <w:gridCol w:w="5230"/>
        <w:gridCol w:w="980"/>
      </w:tblGrid>
      <w:tr w14:paraId="5AEA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75" w:type="dxa"/>
            <w:tcBorders>
              <w:top w:val="single" w:color="auto" w:sz="4" w:space="0"/>
              <w:left w:val="single" w:color="auto" w:sz="4" w:space="0"/>
              <w:bottom w:val="single" w:color="auto" w:sz="4" w:space="0"/>
              <w:right w:val="single" w:color="auto" w:sz="4" w:space="0"/>
            </w:tcBorders>
            <w:vAlign w:val="center"/>
          </w:tcPr>
          <w:p w14:paraId="2EA171EB">
            <w:pPr>
              <w:widowControl/>
              <w:jc w:val="center"/>
              <w:textAlignment w:val="center"/>
              <w:rPr>
                <w:rFonts w:ascii="仿宋" w:hAnsi="仿宋" w:eastAsia="仿宋"/>
                <w:color w:val="000000"/>
                <w:sz w:val="24"/>
              </w:rPr>
            </w:pPr>
            <w:r>
              <w:rPr>
                <w:rFonts w:hint="eastAsia" w:ascii="仿宋" w:hAnsi="仿宋" w:eastAsia="仿宋" w:cs="宋体"/>
                <w:bCs/>
                <w:color w:val="000000"/>
                <w:kern w:val="0"/>
                <w:sz w:val="24"/>
                <w:lang w:bidi="ar"/>
              </w:rPr>
              <w:t>序号</w:t>
            </w:r>
          </w:p>
        </w:tc>
        <w:tc>
          <w:tcPr>
            <w:tcW w:w="1845" w:type="dxa"/>
            <w:tcBorders>
              <w:top w:val="single" w:color="auto" w:sz="4" w:space="0"/>
              <w:left w:val="single" w:color="auto" w:sz="4" w:space="0"/>
              <w:bottom w:val="single" w:color="auto" w:sz="4" w:space="0"/>
              <w:right w:val="single" w:color="auto" w:sz="4" w:space="0"/>
            </w:tcBorders>
            <w:vAlign w:val="center"/>
          </w:tcPr>
          <w:p w14:paraId="2FC08DE8">
            <w:pPr>
              <w:widowControl/>
              <w:jc w:val="center"/>
              <w:textAlignment w:val="center"/>
              <w:rPr>
                <w:rFonts w:ascii="仿宋" w:hAnsi="仿宋" w:eastAsia="仿宋"/>
                <w:color w:val="000000"/>
                <w:sz w:val="24"/>
              </w:rPr>
            </w:pPr>
            <w:r>
              <w:rPr>
                <w:rFonts w:hint="eastAsia" w:ascii="仿宋" w:hAnsi="仿宋" w:eastAsia="仿宋" w:cs="宋体"/>
                <w:bCs/>
                <w:color w:val="000000"/>
                <w:kern w:val="0"/>
                <w:sz w:val="24"/>
                <w:lang w:bidi="ar"/>
              </w:rPr>
              <w:t>名称</w:t>
            </w:r>
          </w:p>
        </w:tc>
        <w:tc>
          <w:tcPr>
            <w:tcW w:w="5613" w:type="dxa"/>
            <w:tcBorders>
              <w:top w:val="single" w:color="auto" w:sz="4" w:space="0"/>
              <w:left w:val="single" w:color="auto" w:sz="4" w:space="0"/>
              <w:bottom w:val="single" w:color="auto" w:sz="4" w:space="0"/>
              <w:right w:val="single" w:color="auto" w:sz="4" w:space="0"/>
            </w:tcBorders>
            <w:vAlign w:val="center"/>
          </w:tcPr>
          <w:p w14:paraId="18993231">
            <w:pPr>
              <w:widowControl/>
              <w:jc w:val="center"/>
              <w:textAlignment w:val="center"/>
              <w:rPr>
                <w:rFonts w:ascii="仿宋" w:hAnsi="仿宋" w:eastAsia="仿宋"/>
                <w:color w:val="000000"/>
                <w:sz w:val="24"/>
              </w:rPr>
            </w:pPr>
            <w:r>
              <w:rPr>
                <w:rFonts w:hint="eastAsia" w:ascii="仿宋" w:hAnsi="仿宋" w:eastAsia="仿宋" w:cs="宋体"/>
                <w:bCs/>
                <w:color w:val="000000"/>
                <w:kern w:val="0"/>
                <w:sz w:val="24"/>
                <w:lang w:bidi="ar"/>
              </w:rPr>
              <w:t>参数</w:t>
            </w:r>
          </w:p>
        </w:tc>
        <w:tc>
          <w:tcPr>
            <w:tcW w:w="993" w:type="dxa"/>
            <w:tcBorders>
              <w:top w:val="single" w:color="auto" w:sz="4" w:space="0"/>
              <w:left w:val="single" w:color="auto" w:sz="4" w:space="0"/>
              <w:bottom w:val="single" w:color="auto" w:sz="4" w:space="0"/>
              <w:right w:val="single" w:color="auto" w:sz="4" w:space="0"/>
            </w:tcBorders>
            <w:vAlign w:val="center"/>
          </w:tcPr>
          <w:p w14:paraId="337AA88A">
            <w:pPr>
              <w:widowControl/>
              <w:jc w:val="center"/>
              <w:textAlignment w:val="center"/>
              <w:rPr>
                <w:rFonts w:ascii="仿宋" w:hAnsi="仿宋" w:eastAsia="仿宋"/>
                <w:color w:val="000000"/>
                <w:sz w:val="24"/>
              </w:rPr>
            </w:pPr>
            <w:r>
              <w:rPr>
                <w:rFonts w:hint="eastAsia" w:ascii="仿宋" w:hAnsi="仿宋" w:eastAsia="仿宋" w:cs="宋体"/>
                <w:bCs/>
                <w:color w:val="000000"/>
                <w:kern w:val="0"/>
                <w:sz w:val="24"/>
                <w:lang w:bidi="ar"/>
              </w:rPr>
              <w:t>数量</w:t>
            </w:r>
          </w:p>
        </w:tc>
      </w:tr>
      <w:tr w14:paraId="7329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75" w:type="dxa"/>
            <w:tcBorders>
              <w:top w:val="single" w:color="auto" w:sz="4" w:space="0"/>
              <w:left w:val="single" w:color="auto" w:sz="4" w:space="0"/>
              <w:bottom w:val="single" w:color="auto" w:sz="4" w:space="0"/>
              <w:right w:val="single" w:color="auto" w:sz="4" w:space="0"/>
            </w:tcBorders>
            <w:vAlign w:val="center"/>
          </w:tcPr>
          <w:p w14:paraId="177A51D1">
            <w:pPr>
              <w:widowControl/>
              <w:jc w:val="center"/>
              <w:textAlignment w:val="center"/>
              <w:rPr>
                <w:rFonts w:ascii="仿宋" w:hAnsi="仿宋" w:eastAsia="仿宋" w:cs="宋体"/>
                <w:bCs/>
                <w:color w:val="000000"/>
                <w:kern w:val="0"/>
                <w:sz w:val="24"/>
                <w:lang w:bidi="ar"/>
              </w:rPr>
            </w:pPr>
            <w:r>
              <w:rPr>
                <w:rFonts w:hint="eastAsia" w:ascii="仿宋" w:hAnsi="仿宋" w:eastAsia="仿宋"/>
                <w:color w:val="000000"/>
                <w:kern w:val="0"/>
                <w:sz w:val="32"/>
                <w:szCs w:val="32"/>
              </w:rPr>
              <w:t>1</w:t>
            </w:r>
          </w:p>
        </w:tc>
        <w:tc>
          <w:tcPr>
            <w:tcW w:w="1845" w:type="dxa"/>
            <w:tcBorders>
              <w:top w:val="single" w:color="auto" w:sz="4" w:space="0"/>
              <w:left w:val="single" w:color="auto" w:sz="4" w:space="0"/>
              <w:bottom w:val="single" w:color="auto" w:sz="4" w:space="0"/>
              <w:right w:val="single" w:color="auto" w:sz="4" w:space="0"/>
            </w:tcBorders>
            <w:vAlign w:val="center"/>
          </w:tcPr>
          <w:p w14:paraId="628B180E">
            <w:pPr>
              <w:widowControl/>
              <w:jc w:val="center"/>
              <w:textAlignment w:val="center"/>
              <w:rPr>
                <w:rFonts w:ascii="仿宋" w:hAnsi="仿宋" w:eastAsia="仿宋" w:cs="宋体"/>
                <w:bCs/>
                <w:color w:val="000000"/>
                <w:kern w:val="0"/>
                <w:sz w:val="24"/>
                <w:lang w:bidi="ar"/>
              </w:rPr>
            </w:pPr>
            <w:r>
              <w:rPr>
                <w:rFonts w:hint="eastAsia" w:ascii="仿宋" w:hAnsi="仿宋" w:eastAsia="仿宋"/>
                <w:color w:val="000000"/>
                <w:kern w:val="0"/>
                <w:sz w:val="32"/>
                <w:szCs w:val="32"/>
              </w:rPr>
              <w:t>会议桌</w:t>
            </w:r>
          </w:p>
        </w:tc>
        <w:tc>
          <w:tcPr>
            <w:tcW w:w="5613" w:type="dxa"/>
            <w:tcBorders>
              <w:top w:val="single" w:color="auto" w:sz="4" w:space="0"/>
              <w:left w:val="single" w:color="auto" w:sz="4" w:space="0"/>
              <w:bottom w:val="single" w:color="auto" w:sz="4" w:space="0"/>
              <w:right w:val="single" w:color="auto" w:sz="4" w:space="0"/>
            </w:tcBorders>
            <w:vAlign w:val="center"/>
          </w:tcPr>
          <w:p w14:paraId="004E8890">
            <w:pPr>
              <w:rPr>
                <w:rFonts w:cs="宋体"/>
                <w:bCs/>
                <w:color w:val="000000"/>
              </w:rPr>
            </w:pPr>
            <w:r>
              <w:rPr>
                <w:rFonts w:hint="eastAsia" w:cs="宋体"/>
                <w:bCs/>
                <w:color w:val="000000"/>
              </w:rPr>
              <w:t>总尺寸：3600*2000*767。颜色：帕里胡桃+高级灰（板材颜色名称）</w:t>
            </w:r>
          </w:p>
          <w:p w14:paraId="775613E4">
            <w:pPr>
              <w:rPr>
                <w:rFonts w:cs="宋体"/>
                <w:bCs/>
                <w:color w:val="000000"/>
              </w:rPr>
            </w:pPr>
            <w:r>
              <w:rPr>
                <w:rFonts w:hint="eastAsia" w:cs="宋体"/>
                <w:bCs/>
                <w:color w:val="000000"/>
              </w:rPr>
              <w:t>尺寸：1/3拐角台面600*600*768mm台面43mm厚倒圆角，敞开隔层90mm高，层板16mm厚，桌下614mm高，桌脚后缩，侧宽450mm，后挡板与地面悬空125mm高。数量四张。</w:t>
            </w:r>
          </w:p>
          <w:p w14:paraId="0BEBC36E">
            <w:pPr>
              <w:rPr>
                <w:rFonts w:cs="宋体"/>
                <w:bCs/>
                <w:color w:val="000000"/>
              </w:rPr>
            </w:pPr>
            <w:r>
              <w:rPr>
                <w:rFonts w:hint="eastAsia" w:cs="宋体"/>
                <w:bCs/>
                <w:color w:val="000000"/>
              </w:rPr>
              <w:t>2/3直边台面800*600*768mm台面43mm厚，敞开隔层90mm高，层板16mm厚，桌下614mm高，桌脚后缩，侧宽450mm，后挡板与地面悬空125mm高，内宽748mm。数量两张。</w:t>
            </w:r>
          </w:p>
          <w:p w14:paraId="2827E09B">
            <w:pPr>
              <w:rPr>
                <w:rFonts w:cs="宋体"/>
                <w:bCs/>
                <w:color w:val="000000"/>
              </w:rPr>
            </w:pPr>
            <w:r>
              <w:rPr>
                <w:rFonts w:hint="eastAsia" w:cs="宋体"/>
                <w:bCs/>
                <w:color w:val="000000"/>
              </w:rPr>
              <w:t>3/3直边台面1200*600*768mm台面43mm厚，敞开隔层90mm高，层板16mm厚，桌下614mm高，桌脚后缩，侧宽450mm，后挡板与地面悬空125mm高，内宽1174mm。数量四张。</w:t>
            </w:r>
          </w:p>
          <w:p w14:paraId="7973C780">
            <w:pPr>
              <w:widowControl/>
              <w:jc w:val="left"/>
              <w:textAlignment w:val="center"/>
              <w:rPr>
                <w:rFonts w:cs="宋体"/>
                <w:bCs/>
                <w:color w:val="000000"/>
              </w:rPr>
            </w:pPr>
            <w:r>
              <w:rPr>
                <w:rFonts w:hint="eastAsia" w:cs="宋体"/>
                <w:bCs/>
                <w:color w:val="000000"/>
              </w:rPr>
              <w:t xml:space="preserve">1、面材：采用环保三聚氰胺纸饰面。                                                                      </w:t>
            </w:r>
          </w:p>
          <w:p w14:paraId="03408BC7">
            <w:pPr>
              <w:widowControl/>
              <w:jc w:val="left"/>
              <w:textAlignment w:val="center"/>
              <w:rPr>
                <w:rFonts w:cs="宋体"/>
                <w:bCs/>
                <w:color w:val="000000"/>
              </w:rPr>
            </w:pPr>
            <w:r>
              <w:rPr>
                <w:rFonts w:hint="eastAsia" w:cs="宋体"/>
                <w:bCs/>
                <w:color w:val="000000"/>
              </w:rPr>
              <w:t>2、基材：品牌优质实木多层板，产品甲醛释放量达到ENF级标准≤0.025mg/m3，符合GB/T 39600-2021</w:t>
            </w:r>
          </w:p>
          <w:p w14:paraId="08031020">
            <w:pPr>
              <w:rPr>
                <w:rFonts w:cs="宋体"/>
                <w:bCs/>
                <w:color w:val="000000"/>
              </w:rPr>
            </w:pPr>
            <w:r>
              <w:rPr>
                <w:rFonts w:hint="eastAsia" w:ascii="宋体" w:hAnsi="宋体"/>
                <w:color w:val="000000"/>
                <w:sz w:val="24"/>
              </w:rPr>
              <w:t>《三聚氰胺饰面实木多层板》</w:t>
            </w:r>
            <w:r>
              <w:rPr>
                <w:rFonts w:hint="eastAsia" w:cs="宋体"/>
                <w:bCs/>
                <w:color w:val="000000"/>
              </w:rPr>
              <w:t xml:space="preserve">，经过高温高压处理.经过防虫、防腐等化学处理，板材横向承重力好，表面平整，纹理逼真，容重均匀，不易变形，握钉力强，环保、耐磨、耐高温、耐酸碱，有良好的吸音和隔音性能，厚度误差小，含水率小于7%。粘合剂：采用大昌品牌级环保白乳胶。3、封边：采用一次性PVC同色封边条封边，无脱胶，修边平滑，无切伤，不开裂，美观，可以弯曲和贴合各种形状的板材边缘。                                                                                                       </w:t>
            </w:r>
          </w:p>
          <w:p w14:paraId="640F9993">
            <w:pPr>
              <w:widowControl/>
              <w:jc w:val="left"/>
              <w:textAlignment w:val="center"/>
              <w:rPr>
                <w:color w:val="000000"/>
                <w:lang w:bidi="ar"/>
              </w:rPr>
            </w:pPr>
            <w:r>
              <w:rPr>
                <w:rFonts w:hint="eastAsia" w:cs="宋体"/>
                <w:bCs/>
                <w:color w:val="000000"/>
              </w:rPr>
              <w:t>4、五金：采用品牌优质五金件，优质二节路轨，承载5kg，缓冲门铰，三合一连接件，抽屉，抽拉，开关十万次以上无故障，锁具采用“望通”品牌优质密码锁，所有五金配件全部经过防锈，防腐处理。</w:t>
            </w:r>
          </w:p>
        </w:tc>
        <w:tc>
          <w:tcPr>
            <w:tcW w:w="993" w:type="dxa"/>
            <w:tcBorders>
              <w:top w:val="single" w:color="auto" w:sz="4" w:space="0"/>
              <w:left w:val="single" w:color="auto" w:sz="4" w:space="0"/>
              <w:bottom w:val="single" w:color="auto" w:sz="4" w:space="0"/>
              <w:right w:val="single" w:color="auto" w:sz="4" w:space="0"/>
            </w:tcBorders>
            <w:vAlign w:val="center"/>
          </w:tcPr>
          <w:p w14:paraId="04747282">
            <w:pPr>
              <w:widowControl/>
              <w:jc w:val="center"/>
              <w:textAlignment w:val="center"/>
              <w:rPr>
                <w:rFonts w:ascii="仿宋" w:hAnsi="仿宋" w:eastAsia="仿宋" w:cs="宋体"/>
                <w:bCs/>
                <w:color w:val="000000"/>
                <w:kern w:val="0"/>
                <w:sz w:val="24"/>
                <w:lang w:bidi="ar"/>
              </w:rPr>
            </w:pPr>
            <w:r>
              <w:rPr>
                <w:rFonts w:hint="eastAsia" w:ascii="仿宋" w:hAnsi="仿宋" w:eastAsia="仿宋"/>
                <w:color w:val="000000"/>
                <w:kern w:val="0"/>
                <w:sz w:val="32"/>
                <w:szCs w:val="32"/>
              </w:rPr>
              <w:t>会议桌1张</w:t>
            </w:r>
          </w:p>
        </w:tc>
      </w:tr>
      <w:tr w14:paraId="3A25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75" w:type="dxa"/>
            <w:tcBorders>
              <w:top w:val="single" w:color="auto" w:sz="4" w:space="0"/>
              <w:left w:val="single" w:color="auto" w:sz="4" w:space="0"/>
              <w:bottom w:val="single" w:color="auto" w:sz="4" w:space="0"/>
              <w:right w:val="single" w:color="auto" w:sz="4" w:space="0"/>
            </w:tcBorders>
            <w:vAlign w:val="center"/>
          </w:tcPr>
          <w:p w14:paraId="6B628450">
            <w:pPr>
              <w:widowControl/>
              <w:jc w:val="left"/>
              <w:textAlignment w:val="center"/>
              <w:rPr>
                <w:rFonts w:ascii="仿宋" w:hAnsi="仿宋" w:eastAsia="仿宋" w:cs="宋体"/>
                <w:color w:val="000000"/>
                <w:kern w:val="0"/>
                <w:sz w:val="24"/>
                <w:lang w:bidi="ar"/>
              </w:rPr>
            </w:pPr>
            <w:r>
              <w:rPr>
                <w:rFonts w:ascii="仿宋" w:hAnsi="仿宋" w:eastAsia="仿宋"/>
                <w:color w:val="000000"/>
                <w:kern w:val="0"/>
                <w:sz w:val="32"/>
                <w:szCs w:val="32"/>
              </w:rPr>
              <w:t>2</w:t>
            </w:r>
          </w:p>
        </w:tc>
        <w:tc>
          <w:tcPr>
            <w:tcW w:w="1845" w:type="dxa"/>
            <w:tcBorders>
              <w:top w:val="single" w:color="auto" w:sz="4" w:space="0"/>
              <w:left w:val="single" w:color="auto" w:sz="4" w:space="0"/>
              <w:bottom w:val="single" w:color="auto" w:sz="4" w:space="0"/>
              <w:right w:val="single" w:color="auto" w:sz="4" w:space="0"/>
            </w:tcBorders>
            <w:vAlign w:val="center"/>
          </w:tcPr>
          <w:p w14:paraId="79864BAA">
            <w:pPr>
              <w:widowControl/>
              <w:jc w:val="left"/>
              <w:textAlignment w:val="center"/>
              <w:rPr>
                <w:rFonts w:ascii="仿宋" w:hAnsi="仿宋" w:eastAsia="仿宋" w:cs="宋体"/>
                <w:color w:val="000000"/>
                <w:kern w:val="0"/>
                <w:sz w:val="24"/>
                <w:lang w:bidi="ar"/>
              </w:rPr>
            </w:pPr>
            <w:r>
              <w:rPr>
                <w:rFonts w:hint="eastAsia" w:ascii="仿宋" w:hAnsi="仿宋" w:eastAsia="仿宋"/>
                <w:color w:val="000000"/>
                <w:kern w:val="0"/>
                <w:sz w:val="32"/>
                <w:szCs w:val="32"/>
              </w:rPr>
              <w:t>电脑桌</w:t>
            </w:r>
          </w:p>
        </w:tc>
        <w:tc>
          <w:tcPr>
            <w:tcW w:w="5613" w:type="dxa"/>
            <w:tcBorders>
              <w:top w:val="single" w:color="auto" w:sz="4" w:space="0"/>
              <w:left w:val="single" w:color="auto" w:sz="4" w:space="0"/>
              <w:bottom w:val="single" w:color="auto" w:sz="4" w:space="0"/>
              <w:right w:val="single" w:color="auto" w:sz="4" w:space="0"/>
            </w:tcBorders>
            <w:vAlign w:val="center"/>
          </w:tcPr>
          <w:p w14:paraId="016D35CB">
            <w:pPr>
              <w:widowControl/>
              <w:jc w:val="left"/>
              <w:textAlignment w:val="center"/>
              <w:rPr>
                <w:rFonts w:cs="宋体"/>
                <w:bCs/>
                <w:color w:val="000000"/>
              </w:rPr>
            </w:pPr>
            <w:r>
              <w:rPr>
                <w:rFonts w:hint="eastAsia" w:cs="宋体"/>
                <w:bCs/>
                <w:color w:val="000000"/>
              </w:rPr>
              <w:t>1.板材：桌面尺寸1605*605*750，白色桌面，黑色封边。基材采用品牌优质实木多层板，产品甲醛释放量达到ENF级标准≤0.025mg/m3，符合GB/T 39600-2021《三聚氰胺饰面实木多层板》，经过防虫、防潮、防腐处理，表面防刮耐磨。台面厚度25mm，PVC胶边，防火、耐磨、防污、牢固耐用。</w:t>
            </w:r>
          </w:p>
          <w:p w14:paraId="59BD6136">
            <w:pPr>
              <w:rPr>
                <w:rFonts w:cs="宋体"/>
                <w:bCs/>
                <w:color w:val="000000"/>
              </w:rPr>
            </w:pPr>
            <w:r>
              <w:rPr>
                <w:rFonts w:hint="eastAsia" w:cs="宋体"/>
                <w:bCs/>
                <w:color w:val="000000"/>
              </w:rPr>
              <w:t>2.桌体框架：白色桌架尺寸1540*570*725采用优质高精度一级冷轧钢板和钢管组合焊接成型，20*40壁厚1.2MM，封板1.0MM表面采用防锈静电喷涂处理，实用牢固，承受力大,底部配有ABS固定可调脚.</w:t>
            </w:r>
          </w:p>
          <w:p w14:paraId="180E0CA6">
            <w:pPr>
              <w:rPr>
                <w:rFonts w:cs="宋体"/>
                <w:bCs/>
                <w:color w:val="000000"/>
              </w:rPr>
            </w:pPr>
            <w:r>
              <w:rPr>
                <w:rFonts w:hint="eastAsia" w:cs="宋体"/>
                <w:bCs/>
                <w:color w:val="000000"/>
              </w:rPr>
              <w:t>3.带锁主机箱柜，尺寸570*710*210两个，可将电脑主机放入其中并上锁，能有效防止主机被随意触碰、移动或被盗，保护设备及数据安全，尤其适用于办公场所或公共区域，避免设备丢失或未经授权的操作。</w:t>
            </w:r>
          </w:p>
          <w:p w14:paraId="4C7A26E9">
            <w:pPr>
              <w:rPr>
                <w:rFonts w:cs="宋体"/>
                <w:bCs/>
                <w:color w:val="000000"/>
              </w:rPr>
            </w:pPr>
            <w:r>
              <w:rPr>
                <w:rFonts w:hint="eastAsia" w:cs="宋体"/>
                <w:bCs/>
                <w:color w:val="000000"/>
              </w:rPr>
              <w:t>4.散热通风功能：300*100观察口两个，φ60圆形孔4个，桌侧边各一个，长型条孔尺寸为68MM每个间距60MM镂空散热孔设计，可有效促进空气流通，帮助电脑主机等设备散热，避免因过热影响设备性能。</w:t>
            </w:r>
          </w:p>
          <w:p w14:paraId="29217CC9">
            <w:pPr>
              <w:rPr>
                <w:rFonts w:cs="宋体"/>
                <w:bCs/>
                <w:color w:val="000000"/>
              </w:rPr>
            </w:pPr>
            <w:r>
              <w:rPr>
                <w:rFonts w:hint="eastAsia" w:cs="宋体"/>
                <w:bCs/>
                <w:color w:val="000000"/>
              </w:rPr>
              <w:t>5.理线收纳功能：台面的圆形孔和镂空结构可隐藏电源线、数据线等，让桌面及桌下空间更整洁，减少线缆缠绕问题。</w:t>
            </w:r>
          </w:p>
          <w:p w14:paraId="462AF40E">
            <w:pPr>
              <w:rPr>
                <w:rFonts w:cs="宋体"/>
                <w:bCs/>
                <w:color w:val="000000"/>
              </w:rPr>
            </w:pPr>
            <w:r>
              <w:rPr>
                <w:rFonts w:hint="eastAsia" w:cs="宋体"/>
                <w:bCs/>
                <w:color w:val="000000"/>
              </w:rPr>
              <w:t>6.空间利用功能：合理的尺寸设计，在提供办公操作空间的同时，预留了710MM充足的腿部活动空间，提升使用舒适度，也便于在桌下进行设备维护等操作。</w:t>
            </w:r>
          </w:p>
          <w:p w14:paraId="0D4CD7A4">
            <w:pPr>
              <w:widowControl/>
              <w:jc w:val="left"/>
              <w:textAlignment w:val="center"/>
              <w:rPr>
                <w:rFonts w:ascii="仿宋" w:hAnsi="仿宋" w:eastAsia="仿宋" w:cs="宋体"/>
                <w:color w:val="000000"/>
                <w:kern w:val="0"/>
                <w:sz w:val="24"/>
                <w:lang w:bidi="ar"/>
              </w:rPr>
            </w:pPr>
            <w:r>
              <w:rPr>
                <w:rFonts w:hint="eastAsia" w:cs="宋体"/>
                <w:bCs/>
                <w:color w:val="000000"/>
              </w:rPr>
              <w:t>7.稳定支撑功能：坐人面竖立桌腿采用独特的“蝴蝶脚”金属支撑结构，桌下362MM高度向主机箱柜侧折弯，折弯角度120°，增强了桌子的整体稳定性，即使在放置较重设备时也能保持稳固，避免晃动。</w:t>
            </w:r>
          </w:p>
        </w:tc>
        <w:tc>
          <w:tcPr>
            <w:tcW w:w="993" w:type="dxa"/>
            <w:tcBorders>
              <w:top w:val="single" w:color="auto" w:sz="4" w:space="0"/>
              <w:left w:val="single" w:color="auto" w:sz="4" w:space="0"/>
              <w:bottom w:val="single" w:color="auto" w:sz="4" w:space="0"/>
              <w:right w:val="single" w:color="auto" w:sz="4" w:space="0"/>
            </w:tcBorders>
            <w:vAlign w:val="center"/>
          </w:tcPr>
          <w:p w14:paraId="08D86D4A">
            <w:pPr>
              <w:widowControl/>
              <w:jc w:val="center"/>
              <w:textAlignment w:val="center"/>
              <w:rPr>
                <w:rFonts w:ascii="仿宋" w:hAnsi="仿宋" w:eastAsia="仿宋"/>
                <w:color w:val="000000"/>
                <w:kern w:val="0"/>
                <w:sz w:val="32"/>
                <w:szCs w:val="32"/>
              </w:rPr>
            </w:pPr>
            <w:r>
              <w:rPr>
                <w:rFonts w:ascii="仿宋" w:hAnsi="仿宋" w:eastAsia="仿宋"/>
                <w:color w:val="000000"/>
                <w:kern w:val="0"/>
                <w:sz w:val="32"/>
                <w:szCs w:val="32"/>
              </w:rPr>
              <w:t>3</w:t>
            </w:r>
            <w:r>
              <w:rPr>
                <w:rFonts w:hint="eastAsia" w:ascii="仿宋" w:hAnsi="仿宋" w:eastAsia="仿宋"/>
                <w:color w:val="000000"/>
                <w:kern w:val="0"/>
                <w:sz w:val="32"/>
                <w:szCs w:val="32"/>
              </w:rPr>
              <w:t>套：</w:t>
            </w:r>
          </w:p>
          <w:p w14:paraId="60F0B12B">
            <w:pPr>
              <w:widowControl/>
              <w:jc w:val="left"/>
              <w:textAlignment w:val="center"/>
              <w:rPr>
                <w:rFonts w:ascii="仿宋" w:hAnsi="仿宋" w:eastAsia="仿宋" w:cs="宋体"/>
                <w:color w:val="000000"/>
                <w:kern w:val="0"/>
                <w:sz w:val="24"/>
                <w:lang w:bidi="ar"/>
              </w:rPr>
            </w:pPr>
            <w:r>
              <w:rPr>
                <w:rFonts w:hint="eastAsia" w:ascii="仿宋" w:hAnsi="仿宋" w:eastAsia="仿宋"/>
                <w:color w:val="000000"/>
                <w:kern w:val="0"/>
                <w:sz w:val="32"/>
                <w:szCs w:val="32"/>
              </w:rPr>
              <w:t>共计桌子15张</w:t>
            </w:r>
          </w:p>
        </w:tc>
      </w:tr>
      <w:tr w14:paraId="18A1A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75" w:type="dxa"/>
            <w:tcBorders>
              <w:top w:val="single" w:color="auto" w:sz="4" w:space="0"/>
              <w:left w:val="single" w:color="auto" w:sz="4" w:space="0"/>
              <w:bottom w:val="single" w:color="auto" w:sz="4" w:space="0"/>
              <w:right w:val="single" w:color="auto" w:sz="4" w:space="0"/>
            </w:tcBorders>
            <w:vAlign w:val="center"/>
          </w:tcPr>
          <w:p w14:paraId="103074C9">
            <w:pPr>
              <w:widowControl/>
              <w:jc w:val="left"/>
              <w:textAlignment w:val="center"/>
              <w:rPr>
                <w:rFonts w:ascii="仿宋" w:hAnsi="仿宋" w:eastAsia="仿宋" w:cs="宋体"/>
                <w:color w:val="000000"/>
                <w:kern w:val="0"/>
                <w:sz w:val="24"/>
                <w:lang w:bidi="ar"/>
              </w:rPr>
            </w:pPr>
            <w:r>
              <w:rPr>
                <w:rFonts w:ascii="仿宋" w:hAnsi="仿宋" w:eastAsia="仿宋"/>
                <w:color w:val="000000"/>
                <w:kern w:val="0"/>
                <w:sz w:val="32"/>
                <w:szCs w:val="32"/>
              </w:rPr>
              <w:t>3</w:t>
            </w:r>
          </w:p>
        </w:tc>
        <w:tc>
          <w:tcPr>
            <w:tcW w:w="1845" w:type="dxa"/>
            <w:tcBorders>
              <w:top w:val="single" w:color="auto" w:sz="4" w:space="0"/>
              <w:left w:val="single" w:color="auto" w:sz="4" w:space="0"/>
              <w:bottom w:val="single" w:color="auto" w:sz="4" w:space="0"/>
              <w:right w:val="single" w:color="auto" w:sz="4" w:space="0"/>
            </w:tcBorders>
            <w:vAlign w:val="center"/>
          </w:tcPr>
          <w:p w14:paraId="253F490D">
            <w:pPr>
              <w:widowControl/>
              <w:jc w:val="left"/>
              <w:textAlignment w:val="center"/>
              <w:rPr>
                <w:rFonts w:ascii="仿宋" w:hAnsi="仿宋" w:eastAsia="仿宋" w:cs="宋体"/>
                <w:color w:val="000000"/>
                <w:kern w:val="0"/>
                <w:sz w:val="24"/>
                <w:lang w:bidi="ar"/>
              </w:rPr>
            </w:pPr>
            <w:r>
              <w:rPr>
                <w:rFonts w:hint="eastAsia" w:ascii="仿宋" w:hAnsi="仿宋" w:eastAsia="仿宋"/>
                <w:color w:val="000000"/>
                <w:kern w:val="0"/>
                <w:sz w:val="32"/>
                <w:szCs w:val="32"/>
              </w:rPr>
              <w:t>培训桌</w:t>
            </w:r>
          </w:p>
        </w:tc>
        <w:tc>
          <w:tcPr>
            <w:tcW w:w="5613" w:type="dxa"/>
            <w:tcBorders>
              <w:top w:val="single" w:color="auto" w:sz="4" w:space="0"/>
              <w:left w:val="single" w:color="auto" w:sz="4" w:space="0"/>
              <w:bottom w:val="single" w:color="auto" w:sz="4" w:space="0"/>
              <w:right w:val="single" w:color="auto" w:sz="4" w:space="0"/>
            </w:tcBorders>
            <w:vAlign w:val="center"/>
          </w:tcPr>
          <w:p w14:paraId="1A4A059C">
            <w:pPr>
              <w:widowControl/>
              <w:textAlignment w:val="center"/>
              <w:rPr>
                <w:rFonts w:cs="宋体"/>
                <w:b/>
                <w:color w:val="000000"/>
              </w:rPr>
            </w:pPr>
            <w:r>
              <w:rPr>
                <w:rFonts w:hint="eastAsia" w:cs="宋体"/>
                <w:b/>
                <w:color w:val="000000"/>
              </w:rPr>
              <w:t>桌子：</w:t>
            </w:r>
          </w:p>
          <w:p w14:paraId="1999FE1C">
            <w:pPr>
              <w:widowControl/>
              <w:jc w:val="left"/>
              <w:textAlignment w:val="center"/>
              <w:rPr>
                <w:rFonts w:cs="宋体"/>
                <w:bCs/>
                <w:color w:val="000000"/>
              </w:rPr>
            </w:pPr>
            <w:r>
              <w:rPr>
                <w:rFonts w:hint="eastAsia" w:cs="宋体"/>
                <w:bCs/>
                <w:color w:val="000000"/>
              </w:rPr>
              <w:t>1.板材：桌面尺寸1605*605*750，白色桌面，黑色封边，基材采用品牌优质实木多层板，产品甲醛释放量达到ENF级标准≤0.025mg/m3，符合GB/T 39600-2021《三聚氰胺饰面实木多层板》，经过防虫、防潮、防腐处理，表面防刮耐磨。台面厚度25mm，PVC胶边，防火、耐磨、防污、牢固耐用。</w:t>
            </w:r>
          </w:p>
          <w:p w14:paraId="69362A5D">
            <w:pPr>
              <w:rPr>
                <w:rFonts w:cs="宋体"/>
                <w:bCs/>
                <w:color w:val="000000"/>
              </w:rPr>
            </w:pPr>
            <w:r>
              <w:rPr>
                <w:rFonts w:hint="eastAsia" w:cs="宋体"/>
                <w:bCs/>
                <w:color w:val="000000"/>
              </w:rPr>
              <w:t>2.桌体框架：白色桌架尺寸1540*570*725采用优质高精度一级冷轧钢板和钢管组合焊接成型，20*40壁厚1.2MM，封板1.0MM表面采用防锈静电喷涂处理，实用牢固，承受力大,底部配有ABS固定可调脚.</w:t>
            </w:r>
          </w:p>
          <w:p w14:paraId="377FF83F">
            <w:pPr>
              <w:rPr>
                <w:rFonts w:cs="宋体"/>
                <w:bCs/>
                <w:color w:val="000000"/>
              </w:rPr>
            </w:pPr>
            <w:r>
              <w:rPr>
                <w:rFonts w:hint="eastAsia" w:cs="宋体"/>
                <w:bCs/>
                <w:color w:val="000000"/>
              </w:rPr>
              <w:t>3.带锁主机箱柜，尺寸570*710*210两个，可将电脑主机放入其中并上锁，能有效防止主机被随意触碰、移动或被盗，保护设备及数据安全，尤其适用于办公场所或公共区域，避免设备丢失或未经授权的操作。</w:t>
            </w:r>
          </w:p>
          <w:p w14:paraId="0502E833">
            <w:pPr>
              <w:rPr>
                <w:rFonts w:cs="宋体"/>
                <w:bCs/>
                <w:color w:val="000000"/>
              </w:rPr>
            </w:pPr>
            <w:r>
              <w:rPr>
                <w:rFonts w:hint="eastAsia" w:cs="宋体"/>
                <w:b/>
                <w:color w:val="000000"/>
              </w:rPr>
              <w:t>培训会议桌：</w:t>
            </w:r>
          </w:p>
          <w:p w14:paraId="07B42552">
            <w:pPr>
              <w:rPr>
                <w:rFonts w:cs="宋体"/>
                <w:bCs/>
                <w:color w:val="000000"/>
              </w:rPr>
            </w:pPr>
            <w:r>
              <w:rPr>
                <w:rFonts w:hint="eastAsia" w:cs="宋体"/>
                <w:bCs/>
                <w:color w:val="000000"/>
              </w:rPr>
              <w:t>尺寸：3000*1200*779。颜色：帕里胡桃+高级灰（板材颜色名称）</w:t>
            </w:r>
          </w:p>
          <w:p w14:paraId="58A78C63">
            <w:pPr>
              <w:rPr>
                <w:rFonts w:cs="宋体"/>
                <w:bCs/>
                <w:color w:val="000000"/>
              </w:rPr>
            </w:pPr>
            <w:r>
              <w:rPr>
                <w:rFonts w:hint="eastAsia" w:cs="宋体"/>
                <w:bCs/>
                <w:color w:val="000000"/>
              </w:rPr>
              <w:t xml:space="preserve">1、面材：采用级环保三聚氰胺纸饰面。                                                                      </w:t>
            </w:r>
          </w:p>
          <w:p w14:paraId="2EDFAB03">
            <w:pPr>
              <w:rPr>
                <w:rFonts w:cs="宋体"/>
                <w:bCs/>
                <w:color w:val="000000"/>
              </w:rPr>
            </w:pPr>
            <w:r>
              <w:rPr>
                <w:rFonts w:hint="eastAsia" w:cs="宋体"/>
                <w:bCs/>
                <w:color w:val="000000"/>
              </w:rPr>
              <w:t>2、基材：品牌优质实木多层板，产品甲醛释放量达到ENF级标准≤0.025mg/m3，符合GB/T 39600-2021</w:t>
            </w:r>
          </w:p>
          <w:p w14:paraId="62903BFC">
            <w:pPr>
              <w:rPr>
                <w:rFonts w:cs="宋体"/>
                <w:bCs/>
                <w:color w:val="000000"/>
              </w:rPr>
            </w:pPr>
            <w:r>
              <w:rPr>
                <w:rFonts w:hint="eastAsia" w:ascii="宋体" w:hAnsi="宋体"/>
                <w:color w:val="000000"/>
                <w:sz w:val="24"/>
              </w:rPr>
              <w:t>《三聚氰胺饰面实木多层板》</w:t>
            </w:r>
            <w:r>
              <w:rPr>
                <w:rFonts w:hint="eastAsia" w:cs="宋体"/>
                <w:bCs/>
                <w:color w:val="000000"/>
              </w:rPr>
              <w:t>，经过高温高压处理.经过防虫、防腐等化学处理，板材横向承重力好，表面平整，纹理逼真，容重均匀，不易变形，握钉力强，环保、耐磨、耐高温、耐酸碱，有良好的吸音和隔音性能，厚度误差小，含水率小于7%。粘合剂：采用品牌级环保白乳胶，符合GB 18583-2008标准。</w:t>
            </w:r>
          </w:p>
          <w:p w14:paraId="5D5CB330">
            <w:pPr>
              <w:rPr>
                <w:rFonts w:cs="宋体"/>
                <w:bCs/>
                <w:color w:val="000000"/>
              </w:rPr>
            </w:pPr>
            <w:r>
              <w:rPr>
                <w:rFonts w:hint="eastAsia" w:cs="宋体"/>
                <w:bCs/>
                <w:color w:val="000000"/>
              </w:rPr>
              <w:t xml:space="preserve">3、封边：采用一次性PVC同色封边条封边，无脱胶，修边平滑，无切伤，不开裂，美观，可以弯曲和贴合各种形状的板材边缘。                                                                                                       </w:t>
            </w:r>
          </w:p>
          <w:p w14:paraId="06251102">
            <w:pPr>
              <w:rPr>
                <w:rFonts w:cs="宋体"/>
                <w:bCs/>
                <w:color w:val="000000"/>
              </w:rPr>
            </w:pPr>
            <w:r>
              <w:rPr>
                <w:rFonts w:hint="eastAsia" w:cs="宋体"/>
                <w:bCs/>
                <w:color w:val="000000"/>
              </w:rPr>
              <w:t>4、五金：采用品牌优质五金件，优质二节路轨，承1载5kg，缓冲门铰，三合一连接件，抽屉，抽拉，开关十万次以上无故障，锁具采用“望通”品牌优质密码锁，所有五金配件全部经过防锈，防腐处理。</w:t>
            </w:r>
          </w:p>
          <w:p w14:paraId="59547928">
            <w:pPr>
              <w:rPr>
                <w:rFonts w:cs="宋体"/>
                <w:bCs/>
                <w:color w:val="000000"/>
              </w:rPr>
            </w:pPr>
            <w:r>
              <w:rPr>
                <w:rFonts w:hint="eastAsia" w:cs="宋体"/>
                <w:bCs/>
                <w:color w:val="000000"/>
              </w:rPr>
              <w:t>1，支撑柜用翻转活动门板，用反弹器开启，方便电源线的安装。</w:t>
            </w:r>
          </w:p>
          <w:p w14:paraId="44C9C243">
            <w:pPr>
              <w:rPr>
                <w:rFonts w:cs="宋体"/>
                <w:bCs/>
                <w:color w:val="000000"/>
              </w:rPr>
            </w:pPr>
            <w:r>
              <w:rPr>
                <w:rFonts w:hint="eastAsia" w:cs="宋体"/>
                <w:bCs/>
                <w:color w:val="000000"/>
              </w:rPr>
              <w:t>2，桌面灰色镜面不锈钢条+黑色亚克力磨砂板。</w:t>
            </w:r>
          </w:p>
          <w:p w14:paraId="23C1EF18">
            <w:pPr>
              <w:widowControl/>
              <w:textAlignment w:val="center"/>
              <w:rPr>
                <w:rFonts w:cs="宋体"/>
                <w:bCs/>
                <w:color w:val="000000"/>
              </w:rPr>
            </w:pPr>
            <w:r>
              <w:rPr>
                <w:rFonts w:hint="eastAsia" w:cs="宋体"/>
                <w:bCs/>
                <w:color w:val="000000"/>
              </w:rPr>
              <w:t>3，配有86插座，穿线管。</w:t>
            </w:r>
          </w:p>
          <w:p w14:paraId="56ED6F81">
            <w:pPr>
              <w:widowControl/>
              <w:textAlignment w:val="center"/>
              <w:rPr>
                <w:rFonts w:cs="宋体"/>
                <w:b/>
                <w:color w:val="000000"/>
              </w:rPr>
            </w:pPr>
            <w:r>
              <w:rPr>
                <w:rFonts w:hint="eastAsia" w:cs="宋体"/>
                <w:b/>
                <w:color w:val="000000"/>
              </w:rPr>
              <w:t>会议椅子：</w:t>
            </w:r>
          </w:p>
          <w:p w14:paraId="7AF1E58F">
            <w:pPr>
              <w:rPr>
                <w:rFonts w:cs="宋体"/>
                <w:bCs/>
                <w:color w:val="000000"/>
              </w:rPr>
            </w:pPr>
            <w:r>
              <w:rPr>
                <w:rFonts w:hint="eastAsia" w:cs="宋体"/>
                <w:bCs/>
                <w:color w:val="000000"/>
              </w:rPr>
              <w:t>【椅背】外背板为多层热压曲木板表面贴木皮，封闭漆处理，木板厚度为12mm左右，含水量≤12°，用实木皮9层加环保胶水用300吨压制成型；推背可通过BIFMA X5.1 破坏性推背136kg一分钟</w:t>
            </w:r>
          </w:p>
          <w:p w14:paraId="7FD95CA9">
            <w:pPr>
              <w:rPr>
                <w:rFonts w:cs="宋体"/>
                <w:bCs/>
                <w:color w:val="000000"/>
              </w:rPr>
            </w:pPr>
            <w:r>
              <w:rPr>
                <w:rFonts w:hint="eastAsia" w:cs="宋体"/>
                <w:bCs/>
                <w:color w:val="000000"/>
              </w:rPr>
              <w:t>【椅座】座底壳为多层热压曲木板表面贴木皮，封闭漆处理+回弹海绵</w:t>
            </w:r>
          </w:p>
          <w:p w14:paraId="015E8931">
            <w:pPr>
              <w:rPr>
                <w:rFonts w:cs="宋体"/>
                <w:bCs/>
                <w:color w:val="000000"/>
              </w:rPr>
            </w:pPr>
            <w:r>
              <w:rPr>
                <w:rFonts w:hint="eastAsia" w:cs="宋体"/>
                <w:bCs/>
                <w:color w:val="000000"/>
              </w:rPr>
              <w:t>【底盘】中班飞机二档底盘（连体倾仰）\无升降功能抛光托盘，底盘可调节椅高、座高，可背逍遥，逍遥行程中任意角度可任意锁定；锥管处用4mm冷轧板焊接而成</w:t>
            </w:r>
          </w:p>
          <w:p w14:paraId="1A3430ED">
            <w:pPr>
              <w:rPr>
                <w:rFonts w:cs="宋体"/>
                <w:bCs/>
                <w:color w:val="000000"/>
              </w:rPr>
            </w:pPr>
            <w:r>
              <w:rPr>
                <w:rFonts w:hint="eastAsia" w:cs="宋体"/>
                <w:bCs/>
                <w:color w:val="000000"/>
              </w:rPr>
              <w:t>【气杆】行程65mm沉口40mm电镀气杆\行程0mm沉口15mm无升降、自动回位电镀气杆，内芯壁厚2mm电镀，外管壁厚1.5mm，内充氮气6-8MPa；</w:t>
            </w:r>
          </w:p>
          <w:p w14:paraId="0FA9AC7B">
            <w:pPr>
              <w:rPr>
                <w:rFonts w:cs="宋体"/>
                <w:bCs/>
                <w:color w:val="000000"/>
              </w:rPr>
            </w:pPr>
            <w:r>
              <w:rPr>
                <w:rFonts w:hint="eastAsia" w:cs="宋体"/>
                <w:bCs/>
                <w:color w:val="000000"/>
              </w:rPr>
              <w:t>【椅脚】350mm铝合金脚\350mm铝合金四星脚配固定脚垫用冷板SPCC冲压.焊接成型；所有焊接点采用二氧化碳保护焊焊接；可通过BIFMA X5.1静压1136kg一分钟两次而不断</w:t>
            </w:r>
          </w:p>
          <w:p w14:paraId="208921FA">
            <w:pPr>
              <w:rPr>
                <w:rFonts w:ascii="仿宋" w:hAnsi="仿宋" w:eastAsia="仿宋" w:cs="宋体"/>
                <w:color w:val="000000"/>
                <w:kern w:val="0"/>
                <w:sz w:val="24"/>
                <w:lang w:bidi="ar"/>
              </w:rPr>
            </w:pPr>
            <w:r>
              <w:rPr>
                <w:rFonts w:hint="eastAsia" w:cs="宋体"/>
                <w:bCs/>
                <w:color w:val="000000"/>
              </w:rPr>
              <w:t>【脚轮】轮由PA+PU两种材质组合而成。轮毂直径60mm,用PA+玻纤注塑而成轮毂外套PU边</w:t>
            </w:r>
          </w:p>
        </w:tc>
        <w:tc>
          <w:tcPr>
            <w:tcW w:w="993" w:type="dxa"/>
            <w:tcBorders>
              <w:top w:val="single" w:color="auto" w:sz="4" w:space="0"/>
              <w:left w:val="single" w:color="auto" w:sz="4" w:space="0"/>
              <w:bottom w:val="single" w:color="auto" w:sz="4" w:space="0"/>
              <w:right w:val="single" w:color="auto" w:sz="4" w:space="0"/>
            </w:tcBorders>
            <w:vAlign w:val="center"/>
          </w:tcPr>
          <w:p w14:paraId="0758B169">
            <w:pPr>
              <w:widowControl/>
              <w:jc w:val="center"/>
              <w:textAlignment w:val="center"/>
              <w:rPr>
                <w:rFonts w:ascii="仿宋" w:hAnsi="仿宋" w:eastAsia="仿宋"/>
                <w:color w:val="000000"/>
                <w:kern w:val="0"/>
                <w:sz w:val="32"/>
                <w:szCs w:val="32"/>
              </w:rPr>
            </w:pPr>
          </w:p>
          <w:p w14:paraId="1AB8EF27">
            <w:pPr>
              <w:widowControl/>
              <w:jc w:val="left"/>
              <w:textAlignment w:val="center"/>
              <w:rPr>
                <w:rFonts w:ascii="仿宋" w:hAnsi="仿宋" w:eastAsia="仿宋" w:cs="宋体"/>
                <w:color w:val="000000"/>
                <w:kern w:val="0"/>
                <w:sz w:val="24"/>
                <w:lang w:bidi="ar"/>
              </w:rPr>
            </w:pPr>
            <w:r>
              <w:rPr>
                <w:rFonts w:ascii="仿宋" w:hAnsi="仿宋" w:eastAsia="仿宋"/>
                <w:color w:val="000000"/>
                <w:kern w:val="0"/>
                <w:sz w:val="32"/>
                <w:szCs w:val="32"/>
              </w:rPr>
              <w:t>5</w:t>
            </w:r>
            <w:r>
              <w:rPr>
                <w:rFonts w:hint="eastAsia" w:ascii="仿宋" w:hAnsi="仿宋" w:eastAsia="仿宋"/>
                <w:color w:val="000000"/>
                <w:kern w:val="0"/>
                <w:sz w:val="32"/>
                <w:szCs w:val="32"/>
              </w:rPr>
              <w:t>套：共计桌子15张，培训会议桌1张，椅子30张</w:t>
            </w:r>
          </w:p>
        </w:tc>
      </w:tr>
      <w:tr w14:paraId="1397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75" w:type="dxa"/>
            <w:tcBorders>
              <w:top w:val="single" w:color="auto" w:sz="4" w:space="0"/>
              <w:left w:val="single" w:color="auto" w:sz="4" w:space="0"/>
              <w:bottom w:val="single" w:color="auto" w:sz="4" w:space="0"/>
              <w:right w:val="single" w:color="auto" w:sz="4" w:space="0"/>
            </w:tcBorders>
            <w:vAlign w:val="center"/>
          </w:tcPr>
          <w:p w14:paraId="655ACAAC">
            <w:pPr>
              <w:widowControl/>
              <w:jc w:val="left"/>
              <w:textAlignment w:val="center"/>
              <w:rPr>
                <w:rFonts w:ascii="仿宋" w:hAnsi="仿宋" w:eastAsia="仿宋" w:cs="宋体"/>
                <w:color w:val="000000"/>
                <w:kern w:val="0"/>
                <w:sz w:val="24"/>
                <w:lang w:bidi="ar"/>
              </w:rPr>
            </w:pPr>
            <w:r>
              <w:rPr>
                <w:rFonts w:ascii="仿宋" w:hAnsi="仿宋" w:eastAsia="仿宋"/>
                <w:color w:val="000000"/>
                <w:kern w:val="0"/>
                <w:sz w:val="32"/>
                <w:szCs w:val="32"/>
              </w:rPr>
              <w:t>4</w:t>
            </w:r>
          </w:p>
        </w:tc>
        <w:tc>
          <w:tcPr>
            <w:tcW w:w="1845" w:type="dxa"/>
            <w:tcBorders>
              <w:top w:val="single" w:color="auto" w:sz="4" w:space="0"/>
              <w:left w:val="single" w:color="auto" w:sz="4" w:space="0"/>
              <w:bottom w:val="single" w:color="auto" w:sz="4" w:space="0"/>
              <w:right w:val="single" w:color="auto" w:sz="4" w:space="0"/>
            </w:tcBorders>
            <w:vAlign w:val="center"/>
          </w:tcPr>
          <w:p w14:paraId="4D5BC80D">
            <w:pPr>
              <w:widowControl/>
              <w:jc w:val="left"/>
              <w:textAlignment w:val="center"/>
              <w:rPr>
                <w:rFonts w:ascii="仿宋" w:hAnsi="仿宋" w:eastAsia="仿宋" w:cs="宋体"/>
                <w:color w:val="000000"/>
                <w:kern w:val="0"/>
                <w:sz w:val="24"/>
                <w:lang w:bidi="ar"/>
              </w:rPr>
            </w:pPr>
            <w:r>
              <w:rPr>
                <w:rFonts w:hint="eastAsia" w:ascii="仿宋" w:hAnsi="仿宋" w:eastAsia="仿宋"/>
                <w:color w:val="000000"/>
                <w:kern w:val="0"/>
                <w:sz w:val="32"/>
                <w:szCs w:val="32"/>
              </w:rPr>
              <w:t>椅子</w:t>
            </w:r>
          </w:p>
        </w:tc>
        <w:tc>
          <w:tcPr>
            <w:tcW w:w="5613" w:type="dxa"/>
            <w:tcBorders>
              <w:top w:val="single" w:color="auto" w:sz="4" w:space="0"/>
              <w:left w:val="single" w:color="auto" w:sz="4" w:space="0"/>
              <w:bottom w:val="single" w:color="auto" w:sz="4" w:space="0"/>
              <w:right w:val="single" w:color="auto" w:sz="4" w:space="0"/>
            </w:tcBorders>
            <w:vAlign w:val="center"/>
          </w:tcPr>
          <w:p w14:paraId="7B81D95B">
            <w:pPr>
              <w:rPr>
                <w:rFonts w:cs="宋体"/>
                <w:bCs/>
                <w:color w:val="000000"/>
              </w:rPr>
            </w:pPr>
            <w:r>
              <w:rPr>
                <w:rFonts w:hint="eastAsia" w:cs="宋体"/>
                <w:bCs/>
                <w:color w:val="000000"/>
              </w:rPr>
              <w:t>皮革面料：采用优质Q19#浅灰色环保人造革，厚度为1.2mm，表面经压纹+涂层复合处理，赋予细腻肤感并增强耐刮擦、耐磨耗性能，适用于高频使用场景。</w:t>
            </w:r>
          </w:p>
          <w:p w14:paraId="34E87EA2">
            <w:pPr>
              <w:rPr>
                <w:rFonts w:cs="宋体"/>
                <w:bCs/>
                <w:color w:val="000000"/>
              </w:rPr>
            </w:pPr>
            <w:r>
              <w:rPr>
                <w:rFonts w:hint="eastAsia" w:cs="宋体"/>
                <w:bCs/>
                <w:color w:val="000000"/>
              </w:rPr>
              <w:t>金属框架：主体为弓形，管材壁厚为1.5mm，弯曲部位加厚至3.0mm，采用人工焊接工艺确保结构强度；表面经电镀处理，具备良好的防锈与装饰效果。</w:t>
            </w:r>
          </w:p>
          <w:p w14:paraId="2F26FBFB">
            <w:pPr>
              <w:rPr>
                <w:rFonts w:cs="宋体"/>
                <w:bCs/>
                <w:color w:val="000000"/>
              </w:rPr>
            </w:pPr>
            <w:r>
              <w:rPr>
                <w:rFonts w:hint="eastAsia" w:cs="宋体"/>
                <w:bCs/>
                <w:color w:val="000000"/>
              </w:rPr>
              <w:t>木质基材：内部支撑板采用优质桦木多层胶合板，经高温模具压制成型，结构稳定、承重可靠。</w:t>
            </w:r>
          </w:p>
          <w:p w14:paraId="6335A1F6">
            <w:pPr>
              <w:rPr>
                <w:rFonts w:cs="宋体"/>
                <w:bCs/>
                <w:color w:val="000000"/>
              </w:rPr>
            </w:pPr>
            <w:r>
              <w:rPr>
                <w:rFonts w:hint="eastAsia" w:cs="宋体"/>
                <w:bCs/>
                <w:color w:val="000000"/>
              </w:rPr>
              <w:t>扶手包覆：扶手外层包裹与座面同材质环保皮，兼顾美观与耐用性，避免日常使用中因摩擦导致破损。</w:t>
            </w:r>
          </w:p>
          <w:p w14:paraId="18156EE2">
            <w:pPr>
              <w:rPr>
                <w:rFonts w:cs="宋体"/>
                <w:bCs/>
                <w:color w:val="000000"/>
              </w:rPr>
            </w:pPr>
            <w:r>
              <w:rPr>
                <w:rFonts w:hint="eastAsia" w:cs="宋体"/>
                <w:bCs/>
                <w:color w:val="000000"/>
              </w:rPr>
              <w:t>填充海绵：采用环保型高密度高回弹聚氨酯泡沫，由木纤维素纤维或发泡聚合物制成，提供良好坐感支撑与长期使用抗变形能力。</w:t>
            </w:r>
          </w:p>
          <w:p w14:paraId="47BF5177">
            <w:pPr>
              <w:jc w:val="left"/>
              <w:rPr>
                <w:rFonts w:ascii="仿宋" w:hAnsi="仿宋" w:eastAsia="仿宋" w:cs="宋体"/>
                <w:color w:val="000000"/>
                <w:kern w:val="0"/>
                <w:sz w:val="24"/>
                <w:lang w:bidi="ar"/>
              </w:rPr>
            </w:pPr>
            <w:r>
              <w:rPr>
                <w:rFonts w:hint="eastAsia" w:cs="宋体"/>
                <w:bCs/>
                <w:color w:val="000000"/>
              </w:rPr>
              <w:t>底部防滑组件：椅脚末端配置工程塑料防滑垫，有效防止滑动与倾倒，提升使用安全性。</w:t>
            </w:r>
            <w:r>
              <w:rPr>
                <w:rFonts w:hint="eastAsia" w:ascii="仿宋" w:hAnsi="仿宋" w:eastAsia="仿宋"/>
                <w:color w:val="000000"/>
                <w:kern w:val="0"/>
                <w:sz w:val="32"/>
                <w:szCs w:val="32"/>
              </w:rPr>
              <w:t xml:space="preserve">  </w:t>
            </w:r>
          </w:p>
        </w:tc>
        <w:tc>
          <w:tcPr>
            <w:tcW w:w="993" w:type="dxa"/>
            <w:tcBorders>
              <w:top w:val="single" w:color="auto" w:sz="4" w:space="0"/>
              <w:left w:val="single" w:color="auto" w:sz="4" w:space="0"/>
              <w:bottom w:val="single" w:color="auto" w:sz="4" w:space="0"/>
              <w:right w:val="single" w:color="auto" w:sz="4" w:space="0"/>
            </w:tcBorders>
            <w:vAlign w:val="center"/>
          </w:tcPr>
          <w:p w14:paraId="4E38E4B7">
            <w:pPr>
              <w:widowControl/>
              <w:jc w:val="left"/>
              <w:textAlignment w:val="center"/>
              <w:rPr>
                <w:rFonts w:ascii="仿宋" w:hAnsi="仿宋" w:eastAsia="仿宋" w:cs="宋体"/>
                <w:color w:val="000000"/>
                <w:kern w:val="0"/>
                <w:sz w:val="24"/>
                <w:lang w:bidi="ar"/>
              </w:rPr>
            </w:pPr>
            <w:r>
              <w:rPr>
                <w:rFonts w:hint="eastAsia" w:ascii="仿宋" w:hAnsi="仿宋" w:eastAsia="仿宋"/>
                <w:color w:val="000000"/>
                <w:kern w:val="0"/>
                <w:sz w:val="32"/>
                <w:szCs w:val="32"/>
              </w:rPr>
              <w:t>电脑椅64张</w:t>
            </w:r>
          </w:p>
        </w:tc>
      </w:tr>
    </w:tbl>
    <w:p w14:paraId="4B8E93E0">
      <w:pPr>
        <w:tabs>
          <w:tab w:val="left" w:pos="142"/>
          <w:tab w:val="left" w:pos="709"/>
          <w:tab w:val="left" w:pos="993"/>
          <w:tab w:val="left" w:pos="1418"/>
        </w:tabs>
        <w:rPr>
          <w:rFonts w:ascii="宋体" w:hAnsi="宋体"/>
          <w:b/>
          <w:color w:val="000000"/>
          <w:kern w:val="0"/>
          <w:sz w:val="28"/>
          <w:szCs w:val="28"/>
        </w:rPr>
      </w:pPr>
    </w:p>
    <w:p w14:paraId="69ACF2CA">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技术要求</w:t>
      </w:r>
    </w:p>
    <w:p w14:paraId="57647392">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各项指标要求</w:t>
      </w:r>
    </w:p>
    <w:tbl>
      <w:tblPr>
        <w:tblStyle w:val="20"/>
        <w:tblW w:w="8247" w:type="dxa"/>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62"/>
        <w:gridCol w:w="1099"/>
        <w:gridCol w:w="1333"/>
        <w:gridCol w:w="2798"/>
        <w:gridCol w:w="2055"/>
      </w:tblGrid>
      <w:tr w14:paraId="3A41C87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62" w:type="dxa"/>
            <w:tcBorders>
              <w:top w:val="single" w:color="000000" w:sz="4" w:space="0"/>
              <w:left w:val="single" w:color="000000" w:sz="4" w:space="0"/>
              <w:bottom w:val="single" w:color="000000" w:sz="4" w:space="0"/>
              <w:right w:val="single" w:color="000000" w:sz="4" w:space="0"/>
            </w:tcBorders>
            <w:vAlign w:val="center"/>
          </w:tcPr>
          <w:p w14:paraId="24408D92">
            <w:pPr>
              <w:autoSpaceDE w:val="0"/>
              <w:autoSpaceDN w:val="0"/>
              <w:spacing w:line="239" w:lineRule="auto"/>
              <w:rPr>
                <w:rFonts w:ascii="仿宋" w:hAnsi="仿宋" w:eastAsia="仿宋" w:cs="仿宋"/>
                <w:b/>
                <w:bCs/>
                <w:color w:val="000000"/>
                <w:sz w:val="24"/>
              </w:rPr>
            </w:pPr>
            <w:r>
              <w:rPr>
                <w:rFonts w:hint="eastAsia" w:ascii="仿宋" w:hAnsi="仿宋" w:eastAsia="仿宋" w:cs="仿宋"/>
                <w:b/>
                <w:bCs/>
                <w:color w:val="000000"/>
                <w:sz w:val="24"/>
              </w:rPr>
              <w:t>序号</w:t>
            </w:r>
          </w:p>
        </w:tc>
        <w:tc>
          <w:tcPr>
            <w:tcW w:w="1099" w:type="dxa"/>
            <w:tcBorders>
              <w:top w:val="single" w:color="000000" w:sz="4" w:space="0"/>
              <w:left w:val="single" w:color="000000" w:sz="4" w:space="0"/>
              <w:bottom w:val="single" w:color="000000" w:sz="4" w:space="0"/>
              <w:right w:val="single" w:color="000000" w:sz="4" w:space="0"/>
            </w:tcBorders>
            <w:vAlign w:val="center"/>
          </w:tcPr>
          <w:p w14:paraId="19ECDA04">
            <w:pPr>
              <w:autoSpaceDE w:val="0"/>
              <w:autoSpaceDN w:val="0"/>
              <w:spacing w:line="239" w:lineRule="auto"/>
              <w:jc w:val="center"/>
              <w:rPr>
                <w:rFonts w:ascii="仿宋" w:hAnsi="仿宋" w:eastAsia="仿宋" w:cs="仿宋"/>
                <w:b/>
                <w:bCs/>
                <w:color w:val="000000"/>
                <w:sz w:val="24"/>
              </w:rPr>
            </w:pPr>
            <w:r>
              <w:rPr>
                <w:rFonts w:hint="eastAsia" w:ascii="仿宋" w:hAnsi="仿宋" w:eastAsia="仿宋" w:cs="仿宋"/>
                <w:b/>
                <w:bCs/>
                <w:color w:val="000000"/>
                <w:sz w:val="24"/>
              </w:rPr>
              <w:t>指标项</w:t>
            </w:r>
          </w:p>
        </w:tc>
        <w:tc>
          <w:tcPr>
            <w:tcW w:w="1333" w:type="dxa"/>
            <w:tcBorders>
              <w:top w:val="single" w:color="000000" w:sz="4" w:space="0"/>
              <w:left w:val="single" w:color="000000" w:sz="4" w:space="0"/>
              <w:bottom w:val="single" w:color="000000" w:sz="4" w:space="0"/>
              <w:right w:val="single" w:color="000000" w:sz="4" w:space="0"/>
            </w:tcBorders>
            <w:vAlign w:val="center"/>
          </w:tcPr>
          <w:p w14:paraId="29B42F2E">
            <w:pPr>
              <w:autoSpaceDE w:val="0"/>
              <w:autoSpaceDN w:val="0"/>
              <w:spacing w:line="239" w:lineRule="auto"/>
              <w:jc w:val="center"/>
              <w:rPr>
                <w:rFonts w:ascii="仿宋" w:hAnsi="仿宋" w:eastAsia="仿宋" w:cs="仿宋"/>
                <w:b/>
                <w:bCs/>
                <w:color w:val="000000"/>
                <w:sz w:val="24"/>
              </w:rPr>
            </w:pPr>
            <w:r>
              <w:rPr>
                <w:rFonts w:hint="eastAsia" w:ascii="仿宋" w:hAnsi="仿宋" w:eastAsia="仿宋" w:cs="仿宋"/>
                <w:b/>
                <w:bCs/>
                <w:color w:val="000000"/>
                <w:sz w:val="24"/>
              </w:rPr>
              <w:t>重要性</w:t>
            </w:r>
          </w:p>
        </w:tc>
        <w:tc>
          <w:tcPr>
            <w:tcW w:w="2798" w:type="dxa"/>
            <w:tcBorders>
              <w:top w:val="single" w:color="000000" w:sz="4" w:space="0"/>
              <w:left w:val="single" w:color="000000" w:sz="4" w:space="0"/>
              <w:bottom w:val="single" w:color="000000" w:sz="4" w:space="0"/>
              <w:right w:val="single" w:color="000000" w:sz="4" w:space="0"/>
            </w:tcBorders>
            <w:vAlign w:val="center"/>
          </w:tcPr>
          <w:p w14:paraId="22C35096">
            <w:pPr>
              <w:autoSpaceDE w:val="0"/>
              <w:autoSpaceDN w:val="0"/>
              <w:spacing w:line="239" w:lineRule="auto"/>
              <w:jc w:val="center"/>
              <w:rPr>
                <w:rFonts w:ascii="仿宋" w:hAnsi="仿宋" w:eastAsia="仿宋" w:cs="仿宋"/>
                <w:b/>
                <w:bCs/>
                <w:color w:val="000000"/>
                <w:sz w:val="24"/>
              </w:rPr>
            </w:pPr>
            <w:r>
              <w:rPr>
                <w:rFonts w:hint="eastAsia" w:ascii="仿宋" w:hAnsi="仿宋" w:eastAsia="仿宋" w:cs="仿宋"/>
                <w:b/>
                <w:bCs/>
                <w:color w:val="000000"/>
                <w:sz w:val="24"/>
              </w:rPr>
              <w:t>指标要求</w:t>
            </w:r>
          </w:p>
        </w:tc>
        <w:tc>
          <w:tcPr>
            <w:tcW w:w="2055" w:type="dxa"/>
            <w:tcBorders>
              <w:top w:val="single" w:color="000000" w:sz="4" w:space="0"/>
              <w:left w:val="single" w:color="000000" w:sz="4" w:space="0"/>
              <w:bottom w:val="single" w:color="000000" w:sz="4" w:space="0"/>
              <w:right w:val="single" w:color="000000" w:sz="4" w:space="0"/>
            </w:tcBorders>
            <w:vAlign w:val="center"/>
          </w:tcPr>
          <w:p w14:paraId="0C226C44">
            <w:pPr>
              <w:autoSpaceDE w:val="0"/>
              <w:autoSpaceDN w:val="0"/>
              <w:spacing w:line="239" w:lineRule="auto"/>
              <w:jc w:val="center"/>
              <w:rPr>
                <w:rFonts w:ascii="仿宋" w:hAnsi="仿宋" w:eastAsia="仿宋" w:cs="仿宋"/>
                <w:b/>
                <w:bCs/>
                <w:color w:val="000000"/>
                <w:sz w:val="24"/>
              </w:rPr>
            </w:pPr>
            <w:r>
              <w:rPr>
                <w:rFonts w:hint="eastAsia" w:ascii="仿宋" w:hAnsi="仿宋" w:eastAsia="仿宋" w:cs="仿宋"/>
                <w:b/>
                <w:bCs/>
                <w:color w:val="000000"/>
                <w:sz w:val="24"/>
              </w:rPr>
              <w:t>证明材料要求</w:t>
            </w:r>
          </w:p>
        </w:tc>
      </w:tr>
      <w:tr w14:paraId="2B5EB5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62" w:type="dxa"/>
            <w:tcBorders>
              <w:top w:val="single" w:color="000000" w:sz="4" w:space="0"/>
              <w:left w:val="single" w:color="000000" w:sz="4" w:space="0"/>
              <w:bottom w:val="single" w:color="000000" w:sz="4" w:space="0"/>
              <w:right w:val="single" w:color="000000" w:sz="4" w:space="0"/>
            </w:tcBorders>
            <w:vAlign w:val="center"/>
          </w:tcPr>
          <w:p w14:paraId="707D81EC">
            <w:pPr>
              <w:autoSpaceDE w:val="0"/>
              <w:autoSpaceDN w:val="0"/>
              <w:spacing w:before="108" w:line="239" w:lineRule="auto"/>
              <w:jc w:val="center"/>
              <w:rPr>
                <w:rFonts w:ascii="宋体" w:hAnsi="宋体" w:cs="宋体"/>
                <w:sz w:val="24"/>
              </w:rPr>
            </w:pPr>
            <w:r>
              <w:rPr>
                <w:rFonts w:hint="eastAsia" w:ascii="宋体" w:hAnsi="宋体" w:cs="宋体"/>
                <w:color w:val="000000"/>
                <w:sz w:val="24"/>
              </w:rPr>
              <w:t>1</w:t>
            </w:r>
          </w:p>
        </w:tc>
        <w:tc>
          <w:tcPr>
            <w:tcW w:w="1099" w:type="dxa"/>
            <w:tcBorders>
              <w:top w:val="single" w:color="000000" w:sz="4" w:space="0"/>
              <w:left w:val="single" w:color="000000" w:sz="4" w:space="0"/>
              <w:bottom w:val="single" w:color="000000" w:sz="4" w:space="0"/>
              <w:right w:val="single" w:color="000000" w:sz="4" w:space="0"/>
            </w:tcBorders>
            <w:vAlign w:val="center"/>
          </w:tcPr>
          <w:p w14:paraId="31C60FCA">
            <w:pPr>
              <w:autoSpaceDE w:val="0"/>
              <w:autoSpaceDN w:val="0"/>
              <w:spacing w:line="239" w:lineRule="auto"/>
              <w:jc w:val="center"/>
              <w:rPr>
                <w:rFonts w:ascii="宋体" w:hAnsi="宋体" w:cs="宋体"/>
                <w:color w:val="000000"/>
                <w:sz w:val="24"/>
              </w:rPr>
            </w:pPr>
            <w:r>
              <w:rPr>
                <w:rFonts w:hint="eastAsia" w:ascii="宋体" w:hAnsi="宋体" w:cs="宋体"/>
                <w:color w:val="000000"/>
                <w:sz w:val="24"/>
              </w:rPr>
              <w:t>尺寸</w:t>
            </w:r>
          </w:p>
        </w:tc>
        <w:tc>
          <w:tcPr>
            <w:tcW w:w="1333" w:type="dxa"/>
            <w:tcBorders>
              <w:top w:val="single" w:color="000000" w:sz="4" w:space="0"/>
              <w:left w:val="single" w:color="000000" w:sz="4" w:space="0"/>
              <w:bottom w:val="single" w:color="000000" w:sz="4" w:space="0"/>
              <w:right w:val="single" w:color="000000" w:sz="4" w:space="0"/>
            </w:tcBorders>
            <w:vAlign w:val="center"/>
          </w:tcPr>
          <w:p w14:paraId="5CBA548B">
            <w:pPr>
              <w:autoSpaceDE w:val="0"/>
              <w:autoSpaceDN w:val="0"/>
              <w:spacing w:line="239" w:lineRule="auto"/>
              <w:jc w:val="center"/>
              <w:rPr>
                <w:rFonts w:ascii="宋体" w:hAnsi="宋体" w:cs="宋体"/>
                <w:color w:val="000000"/>
                <w:sz w:val="24"/>
              </w:rPr>
            </w:pPr>
            <w:r>
              <w:rPr>
                <w:rFonts w:hint="eastAsia" w:ascii="宋体" w:hAnsi="宋体" w:cs="宋体"/>
                <w:snapToGrid w:val="0"/>
                <w:color w:val="000000"/>
                <w:spacing w:val="6"/>
                <w:kern w:val="0"/>
                <w:sz w:val="24"/>
              </w:rPr>
              <w:t>★</w:t>
            </w:r>
          </w:p>
        </w:tc>
        <w:tc>
          <w:tcPr>
            <w:tcW w:w="2798" w:type="dxa"/>
            <w:tcBorders>
              <w:top w:val="single" w:color="000000" w:sz="4" w:space="0"/>
              <w:left w:val="single" w:color="000000" w:sz="4" w:space="0"/>
              <w:bottom w:val="single" w:color="000000" w:sz="4" w:space="0"/>
              <w:right w:val="single" w:color="000000" w:sz="4" w:space="0"/>
            </w:tcBorders>
            <w:vAlign w:val="center"/>
          </w:tcPr>
          <w:p w14:paraId="568FF062">
            <w:pPr>
              <w:autoSpaceDE w:val="0"/>
              <w:autoSpaceDN w:val="0"/>
              <w:spacing w:line="239" w:lineRule="auto"/>
              <w:rPr>
                <w:rFonts w:ascii="宋体" w:hAnsi="宋体" w:cs="宋体"/>
                <w:color w:val="000000"/>
                <w:sz w:val="24"/>
              </w:rPr>
            </w:pPr>
            <w:r>
              <w:rPr>
                <w:rFonts w:hint="eastAsia" w:cs="宋体"/>
                <w:bCs/>
                <w:color w:val="000000"/>
              </w:rPr>
              <w:t>会议桌约</w:t>
            </w:r>
            <w:r>
              <w:rPr>
                <w:rFonts w:cs="宋体"/>
                <w:bCs/>
                <w:color w:val="000000"/>
              </w:rPr>
              <w:t>3600*2000*767</w:t>
            </w:r>
            <w:r>
              <w:rPr>
                <w:rFonts w:hint="eastAsia" w:cs="宋体"/>
                <w:bCs/>
                <w:color w:val="000000"/>
              </w:rPr>
              <w:t>mm，电脑桌约1605*605*750mm，培训桌约1605*605*750mm，培训会议桌3000*1200*779mm</w:t>
            </w:r>
          </w:p>
        </w:tc>
        <w:tc>
          <w:tcPr>
            <w:tcW w:w="2055" w:type="dxa"/>
            <w:tcBorders>
              <w:top w:val="single" w:color="000000" w:sz="4" w:space="0"/>
              <w:left w:val="single" w:color="000000" w:sz="4" w:space="0"/>
              <w:bottom w:val="single" w:color="000000" w:sz="4" w:space="0"/>
              <w:right w:val="single" w:color="000000" w:sz="4" w:space="0"/>
            </w:tcBorders>
            <w:vAlign w:val="center"/>
          </w:tcPr>
          <w:p w14:paraId="3B01E5A8">
            <w:pPr>
              <w:autoSpaceDE w:val="0"/>
              <w:autoSpaceDN w:val="0"/>
              <w:spacing w:line="239" w:lineRule="auto"/>
              <w:jc w:val="center"/>
              <w:rPr>
                <w:rFonts w:ascii="宋体" w:hAnsi="宋体" w:cs="宋体"/>
                <w:color w:val="000000"/>
                <w:sz w:val="24"/>
              </w:rPr>
            </w:pPr>
          </w:p>
        </w:tc>
      </w:tr>
      <w:tr w14:paraId="724187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62" w:type="dxa"/>
            <w:tcBorders>
              <w:top w:val="single" w:color="000000" w:sz="4" w:space="0"/>
              <w:left w:val="single" w:color="000000" w:sz="4" w:space="0"/>
              <w:bottom w:val="single" w:color="000000" w:sz="4" w:space="0"/>
              <w:right w:val="single" w:color="000000" w:sz="4" w:space="0"/>
            </w:tcBorders>
            <w:vAlign w:val="center"/>
          </w:tcPr>
          <w:p w14:paraId="70E9C1AD">
            <w:pPr>
              <w:autoSpaceDE w:val="0"/>
              <w:autoSpaceDN w:val="0"/>
              <w:spacing w:before="108" w:line="239" w:lineRule="auto"/>
              <w:jc w:val="center"/>
              <w:rPr>
                <w:rFonts w:ascii="宋体" w:hAnsi="宋体" w:cs="宋体"/>
                <w:sz w:val="24"/>
              </w:rPr>
            </w:pPr>
            <w:r>
              <w:rPr>
                <w:rFonts w:hint="eastAsia" w:ascii="宋体" w:hAnsi="宋体" w:cs="宋体"/>
                <w:color w:val="000000"/>
                <w:sz w:val="24"/>
              </w:rPr>
              <w:t>2</w:t>
            </w:r>
          </w:p>
        </w:tc>
        <w:tc>
          <w:tcPr>
            <w:tcW w:w="1099" w:type="dxa"/>
            <w:tcBorders>
              <w:top w:val="single" w:color="000000" w:sz="4" w:space="0"/>
              <w:left w:val="single" w:color="000000" w:sz="4" w:space="0"/>
              <w:bottom w:val="single" w:color="000000" w:sz="4" w:space="0"/>
              <w:right w:val="single" w:color="000000" w:sz="4" w:space="0"/>
            </w:tcBorders>
            <w:vAlign w:val="center"/>
          </w:tcPr>
          <w:p w14:paraId="3855CF45">
            <w:pPr>
              <w:autoSpaceDE w:val="0"/>
              <w:autoSpaceDN w:val="0"/>
              <w:spacing w:line="239" w:lineRule="auto"/>
              <w:jc w:val="center"/>
              <w:rPr>
                <w:rFonts w:ascii="宋体" w:hAnsi="宋体" w:cs="宋体"/>
                <w:color w:val="000000"/>
                <w:sz w:val="24"/>
              </w:rPr>
            </w:pPr>
            <w:r>
              <w:rPr>
                <w:rFonts w:hint="eastAsia" w:ascii="宋体" w:hAnsi="宋体" w:cs="宋体"/>
                <w:color w:val="000000"/>
                <w:sz w:val="24"/>
              </w:rPr>
              <w:t>材质</w:t>
            </w:r>
          </w:p>
        </w:tc>
        <w:tc>
          <w:tcPr>
            <w:tcW w:w="1333" w:type="dxa"/>
            <w:tcBorders>
              <w:top w:val="single" w:color="000000" w:sz="4" w:space="0"/>
              <w:left w:val="single" w:color="000000" w:sz="4" w:space="0"/>
              <w:bottom w:val="single" w:color="000000" w:sz="4" w:space="0"/>
              <w:right w:val="single" w:color="000000" w:sz="4" w:space="0"/>
            </w:tcBorders>
            <w:vAlign w:val="center"/>
          </w:tcPr>
          <w:p w14:paraId="40E8DEA4">
            <w:pPr>
              <w:autoSpaceDE w:val="0"/>
              <w:autoSpaceDN w:val="0"/>
              <w:spacing w:line="239" w:lineRule="auto"/>
              <w:jc w:val="center"/>
              <w:rPr>
                <w:rFonts w:ascii="宋体" w:hAnsi="宋体" w:cs="宋体"/>
                <w:color w:val="000000"/>
                <w:sz w:val="24"/>
              </w:rPr>
            </w:pPr>
            <w:r>
              <w:rPr>
                <w:rFonts w:hint="eastAsia" w:ascii="宋体" w:hAnsi="宋体" w:cs="宋体"/>
                <w:snapToGrid w:val="0"/>
                <w:color w:val="000000"/>
                <w:spacing w:val="6"/>
                <w:kern w:val="0"/>
                <w:sz w:val="24"/>
              </w:rPr>
              <w:t>★</w:t>
            </w:r>
          </w:p>
        </w:tc>
        <w:tc>
          <w:tcPr>
            <w:tcW w:w="2798" w:type="dxa"/>
            <w:tcBorders>
              <w:top w:val="single" w:color="000000" w:sz="4" w:space="0"/>
              <w:left w:val="single" w:color="000000" w:sz="4" w:space="0"/>
              <w:bottom w:val="single" w:color="000000" w:sz="4" w:space="0"/>
              <w:right w:val="single" w:color="000000" w:sz="4" w:space="0"/>
            </w:tcBorders>
            <w:vAlign w:val="center"/>
          </w:tcPr>
          <w:p w14:paraId="3DBB6FFA">
            <w:pPr>
              <w:rPr>
                <w:rFonts w:ascii="宋体" w:hAnsi="宋体" w:cs="宋体"/>
                <w:color w:val="000000"/>
                <w:sz w:val="24"/>
              </w:rPr>
            </w:pPr>
            <w:r>
              <w:rPr>
                <w:rFonts w:hint="eastAsia" w:cs="宋体"/>
                <w:bCs/>
                <w:color w:val="000000"/>
              </w:rPr>
              <w:t>实木多层板、钢架。</w:t>
            </w:r>
          </w:p>
        </w:tc>
        <w:tc>
          <w:tcPr>
            <w:tcW w:w="2055" w:type="dxa"/>
            <w:tcBorders>
              <w:top w:val="single" w:color="000000" w:sz="4" w:space="0"/>
              <w:left w:val="single" w:color="000000" w:sz="4" w:space="0"/>
              <w:bottom w:val="single" w:color="000000" w:sz="4" w:space="0"/>
              <w:right w:val="single" w:color="000000" w:sz="4" w:space="0"/>
            </w:tcBorders>
            <w:vAlign w:val="center"/>
          </w:tcPr>
          <w:p w14:paraId="0610347C">
            <w:pPr>
              <w:autoSpaceDE w:val="0"/>
              <w:autoSpaceDN w:val="0"/>
              <w:spacing w:line="239" w:lineRule="auto"/>
              <w:jc w:val="center"/>
              <w:rPr>
                <w:rFonts w:ascii="宋体" w:hAnsi="宋体" w:cs="宋体"/>
                <w:color w:val="000000"/>
                <w:sz w:val="24"/>
              </w:rPr>
            </w:pPr>
            <w:r>
              <w:rPr>
                <w:rFonts w:hint="eastAsia" w:ascii="宋体" w:hAnsi="宋体" w:cs="宋体"/>
                <w:color w:val="000000"/>
                <w:sz w:val="24"/>
              </w:rPr>
              <w:t>是</w:t>
            </w:r>
          </w:p>
        </w:tc>
      </w:tr>
      <w:tr w14:paraId="6335329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1" w:hRule="atLeast"/>
        </w:trPr>
        <w:tc>
          <w:tcPr>
            <w:tcW w:w="962" w:type="dxa"/>
            <w:tcBorders>
              <w:top w:val="single" w:color="000000" w:sz="4" w:space="0"/>
              <w:left w:val="single" w:color="000000" w:sz="4" w:space="0"/>
              <w:bottom w:val="single" w:color="000000" w:sz="4" w:space="0"/>
              <w:right w:val="single" w:color="000000" w:sz="4" w:space="0"/>
            </w:tcBorders>
            <w:vAlign w:val="center"/>
          </w:tcPr>
          <w:p w14:paraId="70FA4B8F">
            <w:pPr>
              <w:autoSpaceDE w:val="0"/>
              <w:autoSpaceDN w:val="0"/>
              <w:spacing w:before="88" w:line="239" w:lineRule="auto"/>
              <w:jc w:val="center"/>
              <w:rPr>
                <w:rFonts w:ascii="宋体" w:hAnsi="宋体" w:cs="宋体"/>
                <w:sz w:val="24"/>
              </w:rPr>
            </w:pPr>
            <w:r>
              <w:rPr>
                <w:rFonts w:hint="eastAsia" w:ascii="宋体" w:hAnsi="宋体" w:cs="宋体"/>
                <w:color w:val="000000"/>
                <w:sz w:val="24"/>
              </w:rPr>
              <w:t>3</w:t>
            </w:r>
          </w:p>
        </w:tc>
        <w:tc>
          <w:tcPr>
            <w:tcW w:w="1099" w:type="dxa"/>
            <w:tcBorders>
              <w:top w:val="single" w:color="000000" w:sz="4" w:space="0"/>
              <w:left w:val="single" w:color="000000" w:sz="4" w:space="0"/>
              <w:bottom w:val="single" w:color="000000" w:sz="4" w:space="0"/>
              <w:right w:val="single" w:color="000000" w:sz="4" w:space="0"/>
            </w:tcBorders>
            <w:vAlign w:val="center"/>
          </w:tcPr>
          <w:p w14:paraId="1DBB8B13">
            <w:pPr>
              <w:autoSpaceDE w:val="0"/>
              <w:autoSpaceDN w:val="0"/>
              <w:spacing w:line="239" w:lineRule="auto"/>
              <w:jc w:val="center"/>
              <w:rPr>
                <w:rFonts w:ascii="宋体" w:hAnsi="宋体" w:cs="宋体"/>
                <w:color w:val="000000"/>
                <w:sz w:val="24"/>
              </w:rPr>
            </w:pPr>
            <w:r>
              <w:rPr>
                <w:rFonts w:hint="eastAsia" w:ascii="宋体" w:hAnsi="宋体" w:cs="宋体"/>
                <w:color w:val="000000"/>
                <w:sz w:val="24"/>
              </w:rPr>
              <w:t>功能</w:t>
            </w:r>
          </w:p>
        </w:tc>
        <w:tc>
          <w:tcPr>
            <w:tcW w:w="1333" w:type="dxa"/>
            <w:tcBorders>
              <w:top w:val="single" w:color="000000" w:sz="4" w:space="0"/>
              <w:left w:val="single" w:color="000000" w:sz="4" w:space="0"/>
              <w:bottom w:val="single" w:color="000000" w:sz="4" w:space="0"/>
              <w:right w:val="single" w:color="000000" w:sz="4" w:space="0"/>
            </w:tcBorders>
            <w:vAlign w:val="center"/>
          </w:tcPr>
          <w:p w14:paraId="23605DDA">
            <w:pPr>
              <w:autoSpaceDE w:val="0"/>
              <w:autoSpaceDN w:val="0"/>
              <w:spacing w:line="239" w:lineRule="auto"/>
              <w:jc w:val="center"/>
              <w:rPr>
                <w:rFonts w:ascii="宋体" w:hAnsi="宋体" w:cs="宋体"/>
                <w:color w:val="000000"/>
                <w:sz w:val="24"/>
              </w:rPr>
            </w:pPr>
            <w:r>
              <w:rPr>
                <w:rFonts w:hint="eastAsia" w:ascii="宋体" w:hAnsi="宋体" w:cs="宋体"/>
                <w:snapToGrid w:val="0"/>
                <w:color w:val="000000"/>
                <w:spacing w:val="6"/>
                <w:kern w:val="0"/>
                <w:sz w:val="24"/>
              </w:rPr>
              <w:t>＃</w:t>
            </w:r>
          </w:p>
        </w:tc>
        <w:tc>
          <w:tcPr>
            <w:tcW w:w="2798" w:type="dxa"/>
            <w:tcBorders>
              <w:top w:val="single" w:color="000000" w:sz="4" w:space="0"/>
              <w:left w:val="single" w:color="000000" w:sz="4" w:space="0"/>
              <w:bottom w:val="single" w:color="000000" w:sz="4" w:space="0"/>
              <w:right w:val="single" w:color="000000" w:sz="4" w:space="0"/>
            </w:tcBorders>
            <w:vAlign w:val="center"/>
          </w:tcPr>
          <w:p w14:paraId="3796589C">
            <w:pPr>
              <w:rPr>
                <w:rFonts w:ascii="宋体" w:hAnsi="宋体" w:cs="宋体"/>
                <w:color w:val="000000"/>
                <w:sz w:val="24"/>
              </w:rPr>
            </w:pPr>
            <w:r>
              <w:rPr>
                <w:rFonts w:hint="eastAsia" w:cs="宋体"/>
                <w:bCs/>
                <w:color w:val="000000"/>
              </w:rPr>
              <w:t>会议桌可自由拼接，带隔层；电脑桌和培训桌承重</w:t>
            </w:r>
            <w:r>
              <w:rPr>
                <w:rFonts w:cs="宋体"/>
                <w:bCs/>
                <w:color w:val="000000"/>
              </w:rPr>
              <w:t>100Kg以上</w:t>
            </w:r>
            <w:r>
              <w:rPr>
                <w:rFonts w:hint="eastAsia" w:cs="宋体"/>
                <w:bCs/>
                <w:color w:val="000000"/>
              </w:rPr>
              <w:t>，带走线槽，走线安装带独立开关的五孔插座；电脑椅靠背支持45°后仰逍遥功能。</w:t>
            </w:r>
          </w:p>
        </w:tc>
        <w:tc>
          <w:tcPr>
            <w:tcW w:w="2055" w:type="dxa"/>
            <w:tcBorders>
              <w:top w:val="single" w:color="000000" w:sz="4" w:space="0"/>
              <w:left w:val="single" w:color="000000" w:sz="4" w:space="0"/>
              <w:bottom w:val="single" w:color="000000" w:sz="4" w:space="0"/>
              <w:right w:val="single" w:color="000000" w:sz="4" w:space="0"/>
            </w:tcBorders>
            <w:vAlign w:val="center"/>
          </w:tcPr>
          <w:p w14:paraId="4A2BAA1F">
            <w:pPr>
              <w:autoSpaceDE w:val="0"/>
              <w:autoSpaceDN w:val="0"/>
              <w:spacing w:line="239" w:lineRule="auto"/>
              <w:jc w:val="center"/>
              <w:rPr>
                <w:rFonts w:ascii="宋体" w:hAnsi="宋体" w:cs="宋体"/>
                <w:color w:val="000000"/>
                <w:sz w:val="24"/>
              </w:rPr>
            </w:pPr>
          </w:p>
        </w:tc>
      </w:tr>
      <w:tr w14:paraId="19F22A7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62" w:type="dxa"/>
            <w:tcBorders>
              <w:top w:val="single" w:color="000000" w:sz="4" w:space="0"/>
              <w:left w:val="single" w:color="000000" w:sz="4" w:space="0"/>
              <w:bottom w:val="single" w:color="000000" w:sz="4" w:space="0"/>
              <w:right w:val="single" w:color="000000" w:sz="4" w:space="0"/>
            </w:tcBorders>
            <w:vAlign w:val="center"/>
          </w:tcPr>
          <w:p w14:paraId="7A4038E7">
            <w:pPr>
              <w:autoSpaceDE w:val="0"/>
              <w:autoSpaceDN w:val="0"/>
              <w:spacing w:before="108" w:line="239" w:lineRule="auto"/>
              <w:jc w:val="center"/>
              <w:rPr>
                <w:rFonts w:ascii="宋体" w:hAnsi="宋体" w:cs="宋体"/>
                <w:sz w:val="24"/>
              </w:rPr>
            </w:pPr>
            <w:r>
              <w:rPr>
                <w:rFonts w:hint="eastAsia" w:ascii="宋体" w:hAnsi="宋体" w:cs="宋体"/>
                <w:color w:val="000000"/>
                <w:sz w:val="24"/>
              </w:rPr>
              <w:t>4</w:t>
            </w:r>
          </w:p>
        </w:tc>
        <w:tc>
          <w:tcPr>
            <w:tcW w:w="1099" w:type="dxa"/>
            <w:tcBorders>
              <w:top w:val="single" w:color="000000" w:sz="4" w:space="0"/>
              <w:left w:val="single" w:color="000000" w:sz="4" w:space="0"/>
              <w:bottom w:val="single" w:color="000000" w:sz="4" w:space="0"/>
              <w:right w:val="single" w:color="000000" w:sz="4" w:space="0"/>
            </w:tcBorders>
            <w:vAlign w:val="center"/>
          </w:tcPr>
          <w:p w14:paraId="1DE48BDE">
            <w:pPr>
              <w:autoSpaceDE w:val="0"/>
              <w:autoSpaceDN w:val="0"/>
              <w:spacing w:line="239" w:lineRule="auto"/>
              <w:jc w:val="center"/>
              <w:rPr>
                <w:rFonts w:ascii="宋体" w:hAnsi="宋体" w:cs="宋体"/>
                <w:color w:val="000000"/>
                <w:sz w:val="24"/>
              </w:rPr>
            </w:pPr>
            <w:r>
              <w:rPr>
                <w:rFonts w:hint="eastAsia" w:ascii="宋体" w:hAnsi="宋体" w:cs="宋体"/>
                <w:color w:val="000000"/>
                <w:sz w:val="24"/>
              </w:rPr>
              <w:t>外观</w:t>
            </w:r>
          </w:p>
        </w:tc>
        <w:tc>
          <w:tcPr>
            <w:tcW w:w="1333" w:type="dxa"/>
            <w:tcBorders>
              <w:top w:val="single" w:color="000000" w:sz="4" w:space="0"/>
              <w:left w:val="single" w:color="000000" w:sz="4" w:space="0"/>
              <w:bottom w:val="single" w:color="000000" w:sz="4" w:space="0"/>
              <w:right w:val="single" w:color="000000" w:sz="4" w:space="0"/>
            </w:tcBorders>
            <w:vAlign w:val="center"/>
          </w:tcPr>
          <w:p w14:paraId="0755B347">
            <w:pPr>
              <w:autoSpaceDE w:val="0"/>
              <w:autoSpaceDN w:val="0"/>
              <w:spacing w:line="239" w:lineRule="auto"/>
              <w:jc w:val="center"/>
              <w:rPr>
                <w:rFonts w:ascii="宋体" w:hAnsi="宋体" w:cs="宋体"/>
                <w:color w:val="000000"/>
                <w:sz w:val="24"/>
              </w:rPr>
            </w:pPr>
          </w:p>
        </w:tc>
        <w:tc>
          <w:tcPr>
            <w:tcW w:w="2798" w:type="dxa"/>
            <w:tcBorders>
              <w:top w:val="single" w:color="000000" w:sz="4" w:space="0"/>
              <w:left w:val="single" w:color="000000" w:sz="4" w:space="0"/>
              <w:bottom w:val="single" w:color="000000" w:sz="4" w:space="0"/>
              <w:right w:val="single" w:color="000000" w:sz="4" w:space="0"/>
            </w:tcBorders>
            <w:vAlign w:val="center"/>
          </w:tcPr>
          <w:p w14:paraId="3E218D89">
            <w:pPr>
              <w:rPr>
                <w:rFonts w:ascii="宋体" w:hAnsi="宋体" w:cs="宋体"/>
                <w:color w:val="000000"/>
                <w:sz w:val="24"/>
              </w:rPr>
            </w:pPr>
            <w:r>
              <w:rPr>
                <w:rFonts w:hint="eastAsia" w:cs="宋体"/>
                <w:bCs/>
                <w:color w:val="000000"/>
              </w:rPr>
              <w:t>桌椅外观风格统一</w:t>
            </w:r>
          </w:p>
        </w:tc>
        <w:tc>
          <w:tcPr>
            <w:tcW w:w="2055" w:type="dxa"/>
            <w:tcBorders>
              <w:top w:val="single" w:color="000000" w:sz="4" w:space="0"/>
              <w:left w:val="single" w:color="000000" w:sz="4" w:space="0"/>
              <w:bottom w:val="single" w:color="000000" w:sz="4" w:space="0"/>
              <w:right w:val="single" w:color="000000" w:sz="4" w:space="0"/>
            </w:tcBorders>
            <w:vAlign w:val="center"/>
          </w:tcPr>
          <w:p w14:paraId="4FC191AE">
            <w:pPr>
              <w:autoSpaceDE w:val="0"/>
              <w:autoSpaceDN w:val="0"/>
              <w:spacing w:line="239" w:lineRule="auto"/>
              <w:jc w:val="center"/>
              <w:rPr>
                <w:rFonts w:ascii="宋体" w:hAnsi="宋体" w:cs="宋体"/>
                <w:color w:val="000000"/>
                <w:sz w:val="24"/>
              </w:rPr>
            </w:pPr>
          </w:p>
        </w:tc>
      </w:tr>
    </w:tbl>
    <w:p w14:paraId="355E177F">
      <w:pPr>
        <w:pStyle w:val="11"/>
        <w:widowControl/>
        <w:kinsoku w:val="0"/>
        <w:adjustRightInd w:val="0"/>
        <w:snapToGrid w:val="0"/>
        <w:spacing w:before="185" w:line="224" w:lineRule="auto"/>
        <w:ind w:firstLine="482" w:firstLineChars="200"/>
        <w:jc w:val="left"/>
        <w:textAlignment w:val="baseline"/>
        <w:rPr>
          <w:snapToGrid w:val="0"/>
          <w:color w:val="000000"/>
          <w:spacing w:val="6"/>
          <w:kern w:val="0"/>
          <w:sz w:val="23"/>
          <w:szCs w:val="23"/>
        </w:rPr>
      </w:pPr>
      <w:r>
        <w:rPr>
          <w:rFonts w:hint="eastAsia" w:ascii="宋体" w:hAnsi="宋体"/>
          <w:b/>
          <w:color w:val="000000"/>
          <w:sz w:val="24"/>
        </w:rPr>
        <w:t>说明</w:t>
      </w:r>
      <w:r>
        <w:rPr>
          <w:rFonts w:ascii="仿宋" w:hAnsi="仿宋" w:eastAsia="仿宋"/>
          <w:snapToGrid w:val="0"/>
          <w:color w:val="000000"/>
          <w:spacing w:val="6"/>
          <w:kern w:val="0"/>
          <w:sz w:val="23"/>
          <w:szCs w:val="23"/>
        </w:rPr>
        <w:t>：</w:t>
      </w:r>
    </w:p>
    <w:p w14:paraId="1297EB59">
      <w:pPr>
        <w:pStyle w:val="11"/>
        <w:widowControl/>
        <w:kinsoku w:val="0"/>
        <w:adjustRightInd w:val="0"/>
        <w:snapToGrid w:val="0"/>
        <w:spacing w:line="300" w:lineRule="auto"/>
        <w:ind w:firstLine="480" w:firstLineChars="200"/>
        <w:jc w:val="left"/>
        <w:textAlignment w:val="baseline"/>
        <w:rPr>
          <w:color w:val="000000"/>
          <w:sz w:val="24"/>
        </w:rPr>
      </w:pPr>
      <w:r>
        <w:rPr>
          <w:rFonts w:hint="eastAsia" w:ascii="宋体" w:hAnsi="宋体" w:cs="宋体"/>
          <w:color w:val="000000"/>
          <w:sz w:val="24"/>
        </w:rPr>
        <w:t>①</w:t>
      </w:r>
      <w:r>
        <w:rPr>
          <w:color w:val="000000"/>
          <w:sz w:val="24"/>
        </w:rPr>
        <w:t>重要性可用“</w:t>
      </w:r>
      <w:r>
        <w:rPr>
          <w:rFonts w:ascii="Segoe UI Symbol" w:hAnsi="Segoe UI Symbol" w:cs="Segoe UI Symbol"/>
          <w:color w:val="000000"/>
          <w:sz w:val="24"/>
        </w:rPr>
        <w:t>★</w:t>
      </w:r>
      <w:r>
        <w:rPr>
          <w:color w:val="000000"/>
          <w:sz w:val="24"/>
        </w:rPr>
        <w:t>”“＃”表示，“</w:t>
      </w:r>
      <w:r>
        <w:rPr>
          <w:rFonts w:ascii="Segoe UI Symbol" w:hAnsi="Segoe UI Symbol" w:cs="Segoe UI Symbol"/>
          <w:color w:val="000000"/>
          <w:sz w:val="24"/>
        </w:rPr>
        <w:t>★</w:t>
      </w:r>
      <w:r>
        <w:rPr>
          <w:color w:val="000000"/>
          <w:sz w:val="24"/>
        </w:rPr>
        <w:t>”代表关键指标，不满足该指标项将导致响应被拒绝；“＃”代表重要指标；无标识则表示属一般指标项。</w:t>
      </w:r>
    </w:p>
    <w:p w14:paraId="3D96AA55">
      <w:pPr>
        <w:pStyle w:val="11"/>
        <w:widowControl/>
        <w:kinsoku w:val="0"/>
        <w:adjustRightInd w:val="0"/>
        <w:snapToGrid w:val="0"/>
        <w:spacing w:line="300" w:lineRule="auto"/>
        <w:ind w:firstLine="480" w:firstLineChars="200"/>
        <w:jc w:val="left"/>
        <w:textAlignment w:val="baseline"/>
        <w:rPr>
          <w:color w:val="000000"/>
          <w:sz w:val="24"/>
        </w:rPr>
      </w:pPr>
      <w:r>
        <w:rPr>
          <w:rFonts w:hint="eastAsia" w:ascii="宋体" w:hAnsi="宋体" w:cs="宋体"/>
          <w:color w:val="000000"/>
          <w:sz w:val="24"/>
        </w:rPr>
        <w:t>②</w:t>
      </w:r>
      <w:r>
        <w:rPr>
          <w:color w:val="000000"/>
          <w:sz w:val="24"/>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2AFD63ED">
      <w:pPr>
        <w:pStyle w:val="11"/>
        <w:widowControl/>
        <w:kinsoku w:val="0"/>
        <w:adjustRightInd w:val="0"/>
        <w:snapToGrid w:val="0"/>
        <w:spacing w:line="300" w:lineRule="auto"/>
        <w:ind w:firstLine="480" w:firstLineChars="200"/>
        <w:jc w:val="left"/>
        <w:textAlignment w:val="baseline"/>
        <w:rPr>
          <w:color w:val="000000"/>
          <w:sz w:val="24"/>
        </w:rPr>
      </w:pPr>
      <w:r>
        <w:rPr>
          <w:rFonts w:hint="eastAsia"/>
          <w:color w:val="000000"/>
          <w:sz w:val="24"/>
        </w:rPr>
        <w:t>③检测要求：如根据使用方要求，要求检测家具甲醛，须配合使用方提供相关检测报告，检测报告应为具有检验检测资质的检测机构（由使用方安排，检测费用由乙方承担）出具，检测机构应通过相应的CMA认证，检测报告页面必须有CMA认证标志；检测报告中的检测项目检测结果应为合格。</w:t>
      </w:r>
    </w:p>
    <w:p w14:paraId="7A0D39E4">
      <w:pPr>
        <w:pStyle w:val="11"/>
        <w:widowControl/>
        <w:kinsoku w:val="0"/>
        <w:adjustRightInd w:val="0"/>
        <w:snapToGrid w:val="0"/>
        <w:spacing w:line="300" w:lineRule="auto"/>
        <w:ind w:firstLine="480" w:firstLineChars="200"/>
        <w:jc w:val="left"/>
        <w:textAlignment w:val="baseline"/>
        <w:rPr>
          <w:color w:val="000000"/>
          <w:sz w:val="24"/>
        </w:rPr>
      </w:pPr>
      <w:r>
        <w:rPr>
          <w:rFonts w:hint="eastAsia"/>
          <w:color w:val="000000"/>
          <w:sz w:val="24"/>
        </w:rPr>
        <w:t>检测内容：具有甲醛、TV0C、甲苯等内容的室内环境检测报告：符合GB/T 18883-2022《室内空气质量标准》。</w:t>
      </w:r>
    </w:p>
    <w:p w14:paraId="07C768E4">
      <w:pPr>
        <w:pStyle w:val="11"/>
        <w:widowControl/>
        <w:kinsoku w:val="0"/>
        <w:adjustRightInd w:val="0"/>
        <w:snapToGrid w:val="0"/>
        <w:spacing w:line="300" w:lineRule="auto"/>
        <w:ind w:firstLine="480" w:firstLineChars="200"/>
        <w:jc w:val="left"/>
        <w:textAlignment w:val="baseline"/>
        <w:rPr>
          <w:color w:val="000000"/>
          <w:sz w:val="24"/>
        </w:rPr>
      </w:pPr>
      <w:r>
        <w:rPr>
          <w:rFonts w:hint="eastAsia"/>
          <w:color w:val="000000"/>
          <w:sz w:val="24"/>
        </w:rPr>
        <w:t>检测时间：全部家具安装完成后3天内</w:t>
      </w:r>
    </w:p>
    <w:p w14:paraId="20B75F46">
      <w:pPr>
        <w:numPr>
          <w:ilvl w:val="0"/>
          <w:numId w:val="1"/>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售后服务要求：</w:t>
      </w:r>
      <w:r>
        <w:rPr>
          <w:rFonts w:hint="eastAsia" w:ascii="宋体" w:hAnsi="宋体" w:cs="宋体"/>
          <w:color w:val="000000"/>
          <w:kern w:val="0"/>
          <w:sz w:val="24"/>
        </w:rPr>
        <w:t>电话报修后12小时上门服务、48小时内排除故障。</w:t>
      </w:r>
    </w:p>
    <w:p w14:paraId="7A848584">
      <w:pPr>
        <w:numPr>
          <w:ilvl w:val="0"/>
          <w:numId w:val="1"/>
        </w:numPr>
        <w:tabs>
          <w:tab w:val="left" w:pos="709"/>
          <w:tab w:val="left" w:pos="993"/>
          <w:tab w:val="left" w:pos="1418"/>
        </w:tabs>
        <w:rPr>
          <w:rFonts w:ascii="宋体" w:hAnsi="宋体" w:cs="宋体"/>
          <w:color w:val="000000"/>
          <w:kern w:val="0"/>
          <w:sz w:val="24"/>
        </w:rPr>
      </w:pPr>
      <w:r>
        <w:rPr>
          <w:rFonts w:hint="eastAsia" w:ascii="宋体" w:hAnsi="宋体"/>
          <w:b/>
          <w:color w:val="000000"/>
          <w:kern w:val="0"/>
          <w:sz w:val="28"/>
          <w:szCs w:val="28"/>
        </w:rPr>
        <w:t>安装和调试：</w:t>
      </w:r>
      <w:r>
        <w:rPr>
          <w:rFonts w:hint="eastAsia" w:ascii="宋体" w:hAnsi="宋体" w:cs="宋体"/>
          <w:color w:val="000000"/>
          <w:kern w:val="0"/>
          <w:sz w:val="24"/>
        </w:rPr>
        <w:t>安装和调试过程中需要的专用器具和其他物资由供应商负责，采购人负责相应的现场协调等方面的协调配合工作。安装与调试所产生费用由供应商承担。</w:t>
      </w:r>
    </w:p>
    <w:p w14:paraId="4FEC1385">
      <w:pPr>
        <w:numPr>
          <w:ilvl w:val="0"/>
          <w:numId w:val="1"/>
        </w:numPr>
        <w:tabs>
          <w:tab w:val="left" w:pos="709"/>
          <w:tab w:val="left" w:pos="993"/>
          <w:tab w:val="left" w:pos="1418"/>
        </w:tabs>
        <w:rPr>
          <w:rFonts w:ascii="宋体" w:hAnsi="宋体"/>
          <w:color w:val="000000"/>
          <w:kern w:val="0"/>
          <w:sz w:val="28"/>
          <w:szCs w:val="28"/>
        </w:rPr>
      </w:pPr>
      <w:r>
        <w:rPr>
          <w:rFonts w:hint="eastAsia" w:ascii="宋体" w:hAnsi="宋体"/>
          <w:b/>
          <w:color w:val="000000"/>
          <w:kern w:val="0"/>
          <w:sz w:val="28"/>
          <w:szCs w:val="28"/>
        </w:rPr>
        <w:t>包装和运输：</w:t>
      </w:r>
      <w:r>
        <w:rPr>
          <w:rFonts w:hint="eastAsia" w:ascii="宋体" w:hAnsi="宋体" w:cs="宋体"/>
          <w:color w:val="000000"/>
          <w:kern w:val="0"/>
          <w:sz w:val="24"/>
        </w:rPr>
        <w:t>供应商应提供货物（货物需为原厂包装）运至项目现场所需要的包装，以防止设备在运输中损坏或丢失。</w:t>
      </w:r>
    </w:p>
    <w:p w14:paraId="0CE620D1">
      <w:pPr>
        <w:numPr>
          <w:ilvl w:val="0"/>
          <w:numId w:val="1"/>
        </w:numPr>
        <w:tabs>
          <w:tab w:val="left" w:pos="709"/>
          <w:tab w:val="left" w:pos="993"/>
          <w:tab w:val="left" w:pos="1418"/>
        </w:tabs>
        <w:rPr>
          <w:rFonts w:ascii="宋体" w:hAnsi="宋体" w:cs="宋体"/>
          <w:color w:val="000000"/>
          <w:kern w:val="0"/>
          <w:sz w:val="24"/>
        </w:rPr>
      </w:pPr>
      <w:r>
        <w:rPr>
          <w:rFonts w:hint="eastAsia" w:ascii="宋体" w:hAnsi="宋体"/>
          <w:b/>
          <w:color w:val="000000"/>
          <w:kern w:val="0"/>
          <w:sz w:val="28"/>
          <w:szCs w:val="28"/>
        </w:rPr>
        <w:t>质保期：</w:t>
      </w:r>
      <w:r>
        <w:rPr>
          <w:rFonts w:hint="eastAsia" w:ascii="宋体" w:hAnsi="宋体" w:cs="宋体"/>
          <w:color w:val="000000"/>
          <w:kern w:val="0"/>
          <w:sz w:val="24"/>
        </w:rPr>
        <w:t>自验收合格之日起计算，所有家具3年免费保修</w:t>
      </w:r>
    </w:p>
    <w:p w14:paraId="57D30C52">
      <w:pPr>
        <w:numPr>
          <w:ilvl w:val="0"/>
          <w:numId w:val="1"/>
        </w:numPr>
        <w:tabs>
          <w:tab w:val="left" w:pos="709"/>
          <w:tab w:val="left" w:pos="993"/>
          <w:tab w:val="left" w:pos="1418"/>
        </w:tabs>
        <w:rPr>
          <w:rFonts w:ascii="宋体" w:hAnsi="宋体" w:cs="宋体"/>
          <w:snapToGrid w:val="0"/>
          <w:color w:val="000000"/>
          <w:spacing w:val="6"/>
          <w:kern w:val="0"/>
          <w:sz w:val="24"/>
        </w:rPr>
      </w:pPr>
      <w:r>
        <w:rPr>
          <w:rFonts w:hint="eastAsia" w:ascii="宋体" w:hAnsi="宋体"/>
          <w:b/>
          <w:color w:val="000000"/>
          <w:kern w:val="0"/>
          <w:sz w:val="28"/>
          <w:szCs w:val="28"/>
        </w:rPr>
        <w:t>验收标准：</w:t>
      </w:r>
      <w:r>
        <w:rPr>
          <w:rFonts w:ascii="宋体" w:hAnsi="宋体" w:cs="宋体"/>
          <w:snapToGrid w:val="0"/>
          <w:color w:val="000000"/>
          <w:spacing w:val="6"/>
          <w:kern w:val="0"/>
          <w:sz w:val="24"/>
        </w:rPr>
        <w:t>按照供应商响应文件及采购文件确定的技术和服务指标进行验收</w:t>
      </w:r>
      <w:r>
        <w:rPr>
          <w:rFonts w:hint="eastAsia" w:ascii="宋体" w:hAnsi="宋体" w:cs="宋体"/>
          <w:snapToGrid w:val="0"/>
          <w:color w:val="000000"/>
          <w:spacing w:val="6"/>
          <w:kern w:val="0"/>
          <w:sz w:val="24"/>
        </w:rPr>
        <w:t>。</w:t>
      </w:r>
    </w:p>
    <w:p w14:paraId="6EA9A693">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供货要求：</w:t>
      </w:r>
      <w:r>
        <w:rPr>
          <w:rFonts w:hint="eastAsia" w:ascii="宋体" w:hAnsi="宋体" w:cs="宋体"/>
          <w:snapToGrid w:val="0"/>
          <w:color w:val="000000"/>
          <w:spacing w:val="6"/>
          <w:kern w:val="0"/>
          <w:sz w:val="24"/>
        </w:rPr>
        <w:t>根据实训室升级改造进度在指定时间内供货</w:t>
      </w:r>
    </w:p>
    <w:p w14:paraId="56BE14B9">
      <w:pPr>
        <w:numPr>
          <w:ilvl w:val="0"/>
          <w:numId w:val="1"/>
        </w:numPr>
        <w:tabs>
          <w:tab w:val="left" w:pos="709"/>
          <w:tab w:val="left" w:pos="993"/>
          <w:tab w:val="left" w:pos="1418"/>
        </w:tabs>
      </w:pPr>
      <w:r>
        <w:rPr>
          <w:rFonts w:hint="eastAsia" w:ascii="宋体" w:hAnsi="宋体"/>
          <w:b/>
          <w:color w:val="000000"/>
          <w:kern w:val="0"/>
          <w:sz w:val="28"/>
          <w:szCs w:val="28"/>
        </w:rPr>
        <w:t>付款方式：</w:t>
      </w:r>
      <w:r>
        <w:rPr>
          <w:rFonts w:hint="eastAsia" w:ascii="宋体" w:hAnsi="宋体" w:cs="宋体"/>
          <w:snapToGrid w:val="0"/>
          <w:color w:val="000000"/>
          <w:spacing w:val="6"/>
          <w:kern w:val="0"/>
          <w:sz w:val="24"/>
        </w:rPr>
        <w:t>验收合格后一次性付清 。</w:t>
      </w:r>
    </w:p>
    <w:p w14:paraId="6FDCABEF">
      <w:pPr>
        <w:spacing w:line="360" w:lineRule="auto"/>
        <w:ind w:firstLine="2001" w:firstLineChars="445"/>
        <w:rPr>
          <w:rFonts w:ascii="宋体" w:hAnsi="宋体"/>
          <w:b/>
          <w:color w:val="000000"/>
          <w:spacing w:val="4"/>
          <w:sz w:val="44"/>
          <w:szCs w:val="44"/>
        </w:rPr>
      </w:pPr>
    </w:p>
    <w:p w14:paraId="21F3809B">
      <w:pPr>
        <w:spacing w:line="360" w:lineRule="auto"/>
        <w:ind w:firstLine="2001" w:firstLineChars="445"/>
        <w:rPr>
          <w:rFonts w:ascii="宋体" w:hAnsi="宋体"/>
          <w:b/>
          <w:color w:val="000000"/>
          <w:spacing w:val="4"/>
          <w:sz w:val="44"/>
          <w:szCs w:val="44"/>
        </w:rPr>
      </w:pPr>
    </w:p>
    <w:p w14:paraId="53074358">
      <w:pPr>
        <w:spacing w:line="360" w:lineRule="auto"/>
        <w:ind w:firstLine="2001" w:firstLineChars="445"/>
        <w:rPr>
          <w:rFonts w:ascii="宋体" w:hAnsi="宋体"/>
          <w:b/>
          <w:color w:val="000000"/>
          <w:spacing w:val="4"/>
          <w:sz w:val="44"/>
          <w:szCs w:val="44"/>
        </w:rPr>
      </w:pPr>
    </w:p>
    <w:p w14:paraId="7C76D404">
      <w:pPr>
        <w:spacing w:line="360" w:lineRule="auto"/>
        <w:ind w:firstLine="2001" w:firstLineChars="445"/>
        <w:rPr>
          <w:rFonts w:ascii="宋体" w:hAnsi="宋体"/>
          <w:b/>
          <w:color w:val="000000"/>
          <w:spacing w:val="4"/>
          <w:sz w:val="44"/>
          <w:szCs w:val="44"/>
        </w:rPr>
      </w:pPr>
    </w:p>
    <w:p w14:paraId="12AA2D73">
      <w:pPr>
        <w:spacing w:line="360" w:lineRule="auto"/>
        <w:ind w:firstLine="2001" w:firstLineChars="445"/>
        <w:rPr>
          <w:rFonts w:ascii="宋体" w:hAnsi="宋体"/>
          <w:b/>
          <w:color w:val="000000"/>
          <w:spacing w:val="4"/>
          <w:sz w:val="44"/>
          <w:szCs w:val="44"/>
        </w:rPr>
      </w:pPr>
    </w:p>
    <w:p w14:paraId="5FA42432">
      <w:pPr>
        <w:spacing w:line="360" w:lineRule="auto"/>
        <w:ind w:firstLine="2001" w:firstLineChars="445"/>
        <w:rPr>
          <w:rFonts w:ascii="宋体" w:hAnsi="宋体"/>
          <w:b/>
          <w:color w:val="000000"/>
          <w:spacing w:val="4"/>
          <w:sz w:val="44"/>
          <w:szCs w:val="44"/>
        </w:rPr>
      </w:pPr>
    </w:p>
    <w:p w14:paraId="52B771A2">
      <w:pPr>
        <w:spacing w:line="360" w:lineRule="auto"/>
        <w:ind w:firstLine="2001" w:firstLineChars="445"/>
        <w:rPr>
          <w:rFonts w:ascii="宋体" w:hAnsi="宋体"/>
          <w:b/>
          <w:color w:val="000000"/>
          <w:spacing w:val="4"/>
          <w:sz w:val="44"/>
          <w:szCs w:val="44"/>
        </w:rPr>
      </w:pPr>
    </w:p>
    <w:p w14:paraId="133A8E73">
      <w:pPr>
        <w:spacing w:line="360" w:lineRule="auto"/>
        <w:ind w:firstLine="2001" w:firstLineChars="445"/>
        <w:rPr>
          <w:rFonts w:ascii="宋体" w:hAnsi="宋体"/>
          <w:b/>
          <w:color w:val="000000"/>
          <w:spacing w:val="4"/>
          <w:sz w:val="44"/>
          <w:szCs w:val="44"/>
        </w:rPr>
      </w:pPr>
    </w:p>
    <w:p w14:paraId="402EF2E7">
      <w:pPr>
        <w:spacing w:line="360" w:lineRule="auto"/>
        <w:ind w:firstLine="2001" w:firstLineChars="445"/>
        <w:rPr>
          <w:rFonts w:ascii="宋体" w:hAnsi="宋体"/>
          <w:b/>
          <w:color w:val="000000"/>
          <w:spacing w:val="4"/>
          <w:sz w:val="44"/>
          <w:szCs w:val="44"/>
        </w:rPr>
      </w:pPr>
    </w:p>
    <w:p w14:paraId="2CD18DFC">
      <w:pPr>
        <w:spacing w:line="360" w:lineRule="auto"/>
        <w:ind w:firstLine="2001" w:firstLineChars="445"/>
        <w:rPr>
          <w:rFonts w:ascii="宋体" w:hAnsi="宋体"/>
          <w:b/>
          <w:color w:val="000000"/>
          <w:spacing w:val="4"/>
          <w:sz w:val="44"/>
          <w:szCs w:val="44"/>
        </w:rPr>
      </w:pPr>
    </w:p>
    <w:p w14:paraId="603B1896">
      <w:pPr>
        <w:spacing w:line="360" w:lineRule="auto"/>
        <w:ind w:firstLine="2001" w:firstLineChars="445"/>
        <w:rPr>
          <w:rFonts w:ascii="宋体" w:hAnsi="宋体"/>
          <w:b/>
          <w:color w:val="000000"/>
          <w:spacing w:val="4"/>
          <w:sz w:val="44"/>
          <w:szCs w:val="44"/>
        </w:rPr>
      </w:pPr>
    </w:p>
    <w:p w14:paraId="5685F402">
      <w:pPr>
        <w:spacing w:line="360" w:lineRule="auto"/>
        <w:ind w:firstLine="2001" w:firstLineChars="445"/>
        <w:rPr>
          <w:rFonts w:ascii="宋体" w:hAnsi="宋体"/>
          <w:b/>
          <w:color w:val="000000"/>
          <w:spacing w:val="4"/>
          <w:sz w:val="44"/>
          <w:szCs w:val="44"/>
        </w:rPr>
      </w:pPr>
    </w:p>
    <w:p w14:paraId="079A31B1">
      <w:pPr>
        <w:spacing w:line="360" w:lineRule="auto"/>
        <w:ind w:firstLine="2001" w:firstLineChars="445"/>
        <w:rPr>
          <w:rFonts w:ascii="宋体" w:hAnsi="宋体"/>
          <w:b/>
          <w:color w:val="000000"/>
          <w:spacing w:val="4"/>
          <w:sz w:val="44"/>
          <w:szCs w:val="44"/>
        </w:rPr>
      </w:pPr>
    </w:p>
    <w:p w14:paraId="0EADD6DF">
      <w:pPr>
        <w:spacing w:line="360" w:lineRule="auto"/>
        <w:ind w:firstLine="2001" w:firstLineChars="445"/>
        <w:rPr>
          <w:rFonts w:ascii="宋体" w:hAnsi="宋体"/>
          <w:b/>
          <w:color w:val="000000"/>
          <w:spacing w:val="4"/>
          <w:sz w:val="44"/>
          <w:szCs w:val="44"/>
        </w:rPr>
      </w:pPr>
    </w:p>
    <w:p w14:paraId="2694EEB8">
      <w:pPr>
        <w:spacing w:line="360" w:lineRule="auto"/>
        <w:ind w:firstLine="2001" w:firstLineChars="445"/>
        <w:rPr>
          <w:rFonts w:ascii="宋体" w:hAnsi="宋体"/>
          <w:b/>
          <w:color w:val="000000"/>
          <w:spacing w:val="4"/>
          <w:sz w:val="44"/>
          <w:szCs w:val="44"/>
        </w:rPr>
      </w:pPr>
    </w:p>
    <w:p w14:paraId="28B4DF8E">
      <w:pPr>
        <w:spacing w:line="360" w:lineRule="auto"/>
        <w:ind w:firstLine="2001" w:firstLineChars="445"/>
        <w:rPr>
          <w:rFonts w:ascii="宋体" w:hAnsi="宋体"/>
          <w:b/>
          <w:color w:val="000000"/>
          <w:spacing w:val="4"/>
          <w:sz w:val="44"/>
          <w:szCs w:val="44"/>
        </w:rPr>
      </w:pPr>
    </w:p>
    <w:p w14:paraId="597FC6A2">
      <w:pPr>
        <w:spacing w:line="360" w:lineRule="auto"/>
        <w:ind w:firstLine="2001" w:firstLineChars="445"/>
        <w:rPr>
          <w:rFonts w:ascii="宋体" w:hAnsi="宋体"/>
          <w:b/>
          <w:color w:val="000000"/>
          <w:spacing w:val="4"/>
          <w:sz w:val="44"/>
          <w:szCs w:val="44"/>
        </w:rPr>
      </w:pPr>
    </w:p>
    <w:p w14:paraId="215A1A06">
      <w:pPr>
        <w:spacing w:line="360" w:lineRule="auto"/>
        <w:ind w:firstLine="2001" w:firstLineChars="445"/>
        <w:rPr>
          <w:rFonts w:ascii="宋体" w:hAnsi="宋体"/>
          <w:b/>
          <w:color w:val="000000"/>
          <w:spacing w:val="4"/>
          <w:sz w:val="44"/>
          <w:szCs w:val="44"/>
        </w:rPr>
      </w:pPr>
    </w:p>
    <w:p w14:paraId="16B2F82D">
      <w:pPr>
        <w:spacing w:line="360" w:lineRule="auto"/>
        <w:ind w:firstLine="2001" w:firstLineChars="445"/>
        <w:rPr>
          <w:rFonts w:ascii="宋体" w:hAnsi="宋体"/>
          <w:b/>
          <w:color w:val="000000"/>
          <w:spacing w:val="4"/>
          <w:sz w:val="44"/>
          <w:szCs w:val="44"/>
        </w:rPr>
      </w:pPr>
    </w:p>
    <w:p w14:paraId="59BAA6E0">
      <w:pPr>
        <w:spacing w:line="360" w:lineRule="auto"/>
        <w:ind w:firstLine="2001" w:firstLineChars="445"/>
        <w:rPr>
          <w:rFonts w:ascii="宋体" w:hAnsi="宋体"/>
          <w:b/>
          <w:color w:val="000000"/>
          <w:spacing w:val="4"/>
          <w:sz w:val="44"/>
          <w:szCs w:val="44"/>
        </w:rPr>
      </w:pPr>
    </w:p>
    <w:p w14:paraId="49551C46">
      <w:pPr>
        <w:spacing w:line="360" w:lineRule="auto"/>
        <w:ind w:firstLine="2001" w:firstLineChars="445"/>
        <w:rPr>
          <w:rFonts w:hint="eastAsia" w:ascii="宋体" w:hAnsi="宋体"/>
          <w:b/>
          <w:color w:val="000000"/>
          <w:spacing w:val="4"/>
          <w:sz w:val="44"/>
          <w:szCs w:val="44"/>
        </w:rPr>
      </w:pPr>
    </w:p>
    <w:p w14:paraId="23C366CD">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D0CB6E0">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361505D9">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1C75E4DB">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0C0A63B4">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875AF1B">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9A5CC61">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59D08151">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795842BA">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4FA0B839">
      <w:pPr>
        <w:tabs>
          <w:tab w:val="left" w:pos="210"/>
          <w:tab w:val="left" w:pos="840"/>
          <w:tab w:val="left" w:pos="1155"/>
        </w:tabs>
        <w:spacing w:line="440" w:lineRule="exact"/>
        <w:ind w:left="420" w:leftChars="200" w:firstLine="420" w:firstLineChars="175"/>
        <w:rPr>
          <w:rFonts w:hAnsi="宋体"/>
          <w:bCs/>
          <w:sz w:val="24"/>
        </w:rPr>
      </w:pPr>
    </w:p>
    <w:p w14:paraId="7D66E48A">
      <w:pPr>
        <w:tabs>
          <w:tab w:val="left" w:pos="210"/>
          <w:tab w:val="left" w:pos="840"/>
          <w:tab w:val="left" w:pos="1155"/>
        </w:tabs>
        <w:spacing w:line="440" w:lineRule="exact"/>
        <w:ind w:left="420" w:leftChars="200" w:firstLine="420" w:firstLineChars="175"/>
        <w:rPr>
          <w:rFonts w:hAnsi="宋体"/>
          <w:bCs/>
          <w:sz w:val="24"/>
        </w:rPr>
      </w:pPr>
    </w:p>
    <w:p w14:paraId="501DBD22">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503B854D">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5B9B1A2">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68FBA24">
      <w:pPr>
        <w:spacing w:line="360" w:lineRule="auto"/>
        <w:ind w:firstLine="480" w:firstLineChars="200"/>
        <w:rPr>
          <w:color w:val="000000"/>
          <w:sz w:val="24"/>
        </w:rPr>
      </w:pPr>
    </w:p>
    <w:p w14:paraId="69EE764F">
      <w:pPr>
        <w:spacing w:line="360" w:lineRule="auto"/>
        <w:ind w:firstLine="899" w:firstLineChars="200"/>
        <w:jc w:val="center"/>
        <w:rPr>
          <w:rFonts w:ascii="宋体" w:hAnsi="宋体"/>
          <w:b/>
          <w:color w:val="000000"/>
          <w:spacing w:val="4"/>
          <w:sz w:val="44"/>
          <w:szCs w:val="44"/>
        </w:rPr>
      </w:pPr>
    </w:p>
    <w:p w14:paraId="01E09965">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63CD6A2F">
      <w:pPr>
        <w:spacing w:before="156" w:beforeLines="50" w:line="360" w:lineRule="auto"/>
        <w:rPr>
          <w:rFonts w:ascii="宋体" w:hAnsi="宋体"/>
          <w:b/>
          <w:kern w:val="0"/>
          <w:szCs w:val="21"/>
        </w:rPr>
      </w:pPr>
    </w:p>
    <w:p w14:paraId="7EEF35EB">
      <w:pPr>
        <w:spacing w:line="360" w:lineRule="auto"/>
        <w:rPr>
          <w:rFonts w:ascii="宋体" w:hAnsi="宋体"/>
          <w:szCs w:val="21"/>
        </w:rPr>
      </w:pPr>
    </w:p>
    <w:p w14:paraId="0928F555">
      <w:pPr>
        <w:spacing w:line="360" w:lineRule="auto"/>
        <w:rPr>
          <w:rFonts w:ascii="宋体" w:hAnsi="宋体"/>
          <w:szCs w:val="21"/>
        </w:rPr>
      </w:pPr>
    </w:p>
    <w:p w14:paraId="019EFAB0">
      <w:pPr>
        <w:spacing w:line="360" w:lineRule="auto"/>
        <w:ind w:firstLine="480" w:firstLineChars="200"/>
        <w:rPr>
          <w:color w:val="000000"/>
          <w:sz w:val="24"/>
        </w:rPr>
      </w:pPr>
    </w:p>
    <w:p w14:paraId="4DD58DD1">
      <w:pPr>
        <w:spacing w:line="360" w:lineRule="auto"/>
        <w:ind w:firstLine="899" w:firstLineChars="200"/>
        <w:jc w:val="center"/>
        <w:rPr>
          <w:rFonts w:ascii="宋体" w:hAnsi="宋体"/>
          <w:b/>
          <w:color w:val="000000"/>
          <w:spacing w:val="4"/>
          <w:sz w:val="44"/>
          <w:szCs w:val="44"/>
        </w:rPr>
      </w:pPr>
    </w:p>
    <w:p w14:paraId="2B9B108D">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72023A1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680073C4">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81FC854">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217CF1EA">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3BB42526">
      <w:pPr>
        <w:spacing w:line="360" w:lineRule="auto"/>
        <w:rPr>
          <w:rFonts w:ascii="宋体" w:hAnsi="宋体"/>
          <w:color w:val="000000"/>
          <w:spacing w:val="4"/>
          <w:sz w:val="24"/>
        </w:rPr>
      </w:pPr>
      <w:r>
        <w:rPr>
          <w:rFonts w:hint="eastAsia" w:ascii="宋体" w:hAnsi="宋体"/>
          <w:color w:val="000000"/>
          <w:spacing w:val="4"/>
          <w:sz w:val="24"/>
        </w:rPr>
        <w:t>附件2：投标函</w:t>
      </w:r>
    </w:p>
    <w:p w14:paraId="26921EF4">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541AE9F">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522D734B">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20C6C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55262EF">
      <w:pPr>
        <w:spacing w:line="360" w:lineRule="auto"/>
        <w:ind w:firstLine="480" w:firstLineChars="200"/>
        <w:rPr>
          <w:color w:val="000000"/>
          <w:sz w:val="24"/>
        </w:rPr>
      </w:pPr>
    </w:p>
    <w:p w14:paraId="163E2EEF">
      <w:pPr>
        <w:spacing w:line="360" w:lineRule="auto"/>
        <w:ind w:firstLine="480" w:firstLineChars="200"/>
        <w:rPr>
          <w:color w:val="000000"/>
          <w:sz w:val="24"/>
        </w:rPr>
      </w:pPr>
    </w:p>
    <w:p w14:paraId="0FB9613F">
      <w:pPr>
        <w:spacing w:line="360" w:lineRule="auto"/>
        <w:ind w:firstLine="480" w:firstLineChars="200"/>
        <w:rPr>
          <w:color w:val="000000"/>
          <w:sz w:val="24"/>
        </w:rPr>
      </w:pPr>
    </w:p>
    <w:p w14:paraId="73D59C44">
      <w:pPr>
        <w:spacing w:line="360" w:lineRule="auto"/>
        <w:ind w:firstLine="480" w:firstLineChars="200"/>
        <w:rPr>
          <w:color w:val="000000"/>
          <w:sz w:val="24"/>
        </w:rPr>
      </w:pPr>
    </w:p>
    <w:p w14:paraId="5565689B">
      <w:pPr>
        <w:spacing w:line="360" w:lineRule="auto"/>
        <w:ind w:firstLine="480" w:firstLineChars="200"/>
        <w:rPr>
          <w:color w:val="000000"/>
          <w:sz w:val="24"/>
        </w:rPr>
      </w:pPr>
    </w:p>
    <w:p w14:paraId="11107045">
      <w:pPr>
        <w:spacing w:line="360" w:lineRule="auto"/>
        <w:ind w:firstLine="480" w:firstLineChars="200"/>
        <w:rPr>
          <w:color w:val="000000"/>
          <w:sz w:val="24"/>
        </w:rPr>
      </w:pPr>
    </w:p>
    <w:p w14:paraId="49B764D7">
      <w:pPr>
        <w:spacing w:line="360" w:lineRule="auto"/>
        <w:ind w:firstLine="480" w:firstLineChars="200"/>
        <w:rPr>
          <w:color w:val="000000"/>
          <w:sz w:val="24"/>
        </w:rPr>
      </w:pPr>
    </w:p>
    <w:p w14:paraId="0C9EAF54">
      <w:pPr>
        <w:spacing w:line="360" w:lineRule="auto"/>
        <w:ind w:firstLine="480" w:firstLineChars="200"/>
        <w:rPr>
          <w:color w:val="000000"/>
          <w:sz w:val="24"/>
        </w:rPr>
      </w:pPr>
    </w:p>
    <w:p w14:paraId="7CB5B3E0">
      <w:pPr>
        <w:spacing w:line="360" w:lineRule="auto"/>
        <w:ind w:firstLine="480" w:firstLineChars="200"/>
        <w:rPr>
          <w:color w:val="000000"/>
          <w:sz w:val="24"/>
        </w:rPr>
      </w:pPr>
    </w:p>
    <w:p w14:paraId="17652462">
      <w:pPr>
        <w:spacing w:line="360" w:lineRule="auto"/>
        <w:ind w:firstLine="480" w:firstLineChars="200"/>
        <w:rPr>
          <w:color w:val="000000"/>
          <w:sz w:val="24"/>
        </w:rPr>
      </w:pPr>
    </w:p>
    <w:p w14:paraId="3EDFEFA0">
      <w:pPr>
        <w:spacing w:line="360" w:lineRule="auto"/>
        <w:ind w:firstLine="480" w:firstLineChars="200"/>
        <w:rPr>
          <w:color w:val="000000"/>
          <w:sz w:val="24"/>
        </w:rPr>
      </w:pPr>
    </w:p>
    <w:p w14:paraId="5C09C3DE">
      <w:pPr>
        <w:spacing w:line="360" w:lineRule="auto"/>
        <w:ind w:firstLine="480" w:firstLineChars="200"/>
        <w:rPr>
          <w:color w:val="000000"/>
          <w:sz w:val="24"/>
        </w:rPr>
      </w:pPr>
    </w:p>
    <w:p w14:paraId="3A9D8D7C">
      <w:pPr>
        <w:spacing w:line="360" w:lineRule="auto"/>
        <w:ind w:firstLine="480" w:firstLineChars="200"/>
        <w:rPr>
          <w:color w:val="000000"/>
          <w:sz w:val="24"/>
        </w:rPr>
      </w:pPr>
    </w:p>
    <w:p w14:paraId="2C0B0791">
      <w:pPr>
        <w:spacing w:line="360" w:lineRule="auto"/>
        <w:ind w:firstLine="480" w:firstLineChars="200"/>
        <w:rPr>
          <w:color w:val="000000"/>
          <w:sz w:val="24"/>
        </w:rPr>
      </w:pPr>
    </w:p>
    <w:p w14:paraId="434A62AE">
      <w:pPr>
        <w:spacing w:line="360" w:lineRule="auto"/>
        <w:ind w:firstLine="480" w:firstLineChars="200"/>
        <w:rPr>
          <w:color w:val="000000"/>
          <w:sz w:val="24"/>
        </w:rPr>
      </w:pPr>
    </w:p>
    <w:p w14:paraId="5E2AB561">
      <w:pPr>
        <w:spacing w:line="360" w:lineRule="auto"/>
        <w:ind w:firstLine="480" w:firstLineChars="200"/>
        <w:rPr>
          <w:color w:val="000000"/>
          <w:sz w:val="24"/>
        </w:rPr>
      </w:pPr>
    </w:p>
    <w:p w14:paraId="3743E8CA">
      <w:pPr>
        <w:spacing w:line="360" w:lineRule="auto"/>
        <w:ind w:firstLine="480" w:firstLineChars="200"/>
        <w:rPr>
          <w:color w:val="000000"/>
          <w:sz w:val="24"/>
        </w:rPr>
      </w:pPr>
    </w:p>
    <w:p w14:paraId="3303132F">
      <w:pPr>
        <w:spacing w:line="360" w:lineRule="auto"/>
        <w:ind w:firstLine="480" w:firstLineChars="200"/>
        <w:rPr>
          <w:color w:val="000000"/>
          <w:sz w:val="24"/>
        </w:rPr>
      </w:pPr>
    </w:p>
    <w:p w14:paraId="08464530">
      <w:pPr>
        <w:spacing w:line="360" w:lineRule="auto"/>
        <w:ind w:firstLine="480" w:firstLineChars="200"/>
        <w:rPr>
          <w:color w:val="000000"/>
          <w:sz w:val="24"/>
        </w:rPr>
      </w:pPr>
    </w:p>
    <w:p w14:paraId="755EB4DC">
      <w:pPr>
        <w:spacing w:line="360" w:lineRule="auto"/>
        <w:ind w:firstLine="480" w:firstLineChars="200"/>
        <w:rPr>
          <w:color w:val="000000"/>
          <w:sz w:val="24"/>
        </w:rPr>
      </w:pPr>
    </w:p>
    <w:p w14:paraId="27D4FFA9">
      <w:pPr>
        <w:spacing w:line="360" w:lineRule="auto"/>
        <w:ind w:firstLine="480" w:firstLineChars="200"/>
        <w:rPr>
          <w:color w:val="000000"/>
          <w:sz w:val="24"/>
        </w:rPr>
      </w:pPr>
    </w:p>
    <w:p w14:paraId="0A22E3AC">
      <w:pPr>
        <w:spacing w:line="360" w:lineRule="auto"/>
        <w:ind w:firstLine="480" w:firstLineChars="200"/>
        <w:rPr>
          <w:color w:val="000000"/>
          <w:sz w:val="24"/>
        </w:rPr>
      </w:pPr>
    </w:p>
    <w:p w14:paraId="18FA9542">
      <w:pPr>
        <w:rPr>
          <w:color w:val="000000"/>
          <w:sz w:val="24"/>
        </w:rPr>
      </w:pPr>
      <w:r>
        <w:rPr>
          <w:rFonts w:hint="eastAsia" w:ascii="宋体" w:hAnsi="宋体"/>
          <w:color w:val="000000"/>
          <w:spacing w:val="4"/>
          <w:sz w:val="24"/>
        </w:rPr>
        <w:t>附件1：</w:t>
      </w:r>
    </w:p>
    <w:p w14:paraId="1AD02682">
      <w:pPr>
        <w:jc w:val="center"/>
        <w:rPr>
          <w:b/>
          <w:color w:val="000000"/>
          <w:sz w:val="44"/>
          <w:szCs w:val="44"/>
        </w:rPr>
      </w:pPr>
      <w:r>
        <w:rPr>
          <w:rFonts w:hint="eastAsia"/>
          <w:b/>
          <w:color w:val="000000"/>
          <w:sz w:val="44"/>
          <w:szCs w:val="44"/>
        </w:rPr>
        <w:t>报名投标确认函</w:t>
      </w:r>
    </w:p>
    <w:p w14:paraId="40F1A6BA">
      <w:pPr>
        <w:rPr>
          <w:color w:val="000000"/>
          <w:sz w:val="28"/>
          <w:szCs w:val="28"/>
        </w:rPr>
      </w:pPr>
    </w:p>
    <w:p w14:paraId="29CB848C">
      <w:pPr>
        <w:spacing w:line="360" w:lineRule="auto"/>
        <w:ind w:firstLine="480" w:firstLineChars="200"/>
        <w:rPr>
          <w:color w:val="000000"/>
          <w:sz w:val="24"/>
        </w:rPr>
      </w:pPr>
      <w:r>
        <w:rPr>
          <w:rFonts w:hint="eastAsia"/>
          <w:color w:val="000000"/>
          <w:sz w:val="24"/>
        </w:rPr>
        <w:t>江苏信息职业技术学院招投标中心（0510-83296751）：</w:t>
      </w:r>
    </w:p>
    <w:p w14:paraId="4472D41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583EA74A">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A43B3BC">
      <w:pPr>
        <w:spacing w:line="360" w:lineRule="auto"/>
        <w:ind w:firstLine="480" w:firstLineChars="200"/>
        <w:rPr>
          <w:color w:val="000000"/>
          <w:sz w:val="24"/>
        </w:rPr>
      </w:pPr>
    </w:p>
    <w:p w14:paraId="3DD1F070">
      <w:pPr>
        <w:spacing w:line="360" w:lineRule="auto"/>
        <w:ind w:firstLine="480" w:firstLineChars="200"/>
        <w:rPr>
          <w:color w:val="000000"/>
          <w:sz w:val="24"/>
        </w:rPr>
      </w:pPr>
      <w:r>
        <w:rPr>
          <w:rFonts w:hint="eastAsia"/>
          <w:color w:val="000000"/>
          <w:sz w:val="24"/>
        </w:rPr>
        <w:t>投 标 相 关 信 息</w:t>
      </w:r>
    </w:p>
    <w:p w14:paraId="2C69B2FF">
      <w:pPr>
        <w:spacing w:line="360" w:lineRule="auto"/>
        <w:ind w:firstLine="480" w:firstLineChars="200"/>
        <w:rPr>
          <w:color w:val="000000"/>
          <w:sz w:val="24"/>
        </w:rPr>
      </w:pPr>
    </w:p>
    <w:p w14:paraId="1AC19A3B">
      <w:pPr>
        <w:spacing w:line="360" w:lineRule="auto"/>
        <w:ind w:firstLine="480" w:firstLineChars="200"/>
        <w:rPr>
          <w:color w:val="000000"/>
          <w:sz w:val="24"/>
        </w:rPr>
      </w:pPr>
      <w:r>
        <w:rPr>
          <w:rFonts w:hint="eastAsia"/>
          <w:color w:val="000000"/>
          <w:sz w:val="24"/>
        </w:rPr>
        <w:t xml:space="preserve">投标项目名称：                               </w:t>
      </w:r>
    </w:p>
    <w:p w14:paraId="2B727D35">
      <w:pPr>
        <w:spacing w:line="360" w:lineRule="auto"/>
        <w:ind w:firstLine="480" w:firstLineChars="200"/>
        <w:rPr>
          <w:color w:val="000000"/>
          <w:sz w:val="24"/>
        </w:rPr>
      </w:pPr>
      <w:r>
        <w:rPr>
          <w:rFonts w:hint="eastAsia"/>
          <w:color w:val="000000"/>
          <w:sz w:val="24"/>
        </w:rPr>
        <w:t xml:space="preserve">招标项目编号：                               </w:t>
      </w:r>
    </w:p>
    <w:p w14:paraId="0514A1A2">
      <w:pPr>
        <w:spacing w:line="360" w:lineRule="auto"/>
        <w:ind w:firstLine="480" w:firstLineChars="200"/>
        <w:rPr>
          <w:color w:val="000000"/>
          <w:sz w:val="24"/>
        </w:rPr>
      </w:pPr>
      <w:r>
        <w:rPr>
          <w:rFonts w:hint="eastAsia"/>
          <w:color w:val="000000"/>
          <w:sz w:val="24"/>
        </w:rPr>
        <w:t>投标人名称（公章）：</w:t>
      </w:r>
    </w:p>
    <w:p w14:paraId="7AC48796">
      <w:pPr>
        <w:spacing w:line="360" w:lineRule="auto"/>
        <w:ind w:firstLine="480" w:firstLineChars="200"/>
        <w:rPr>
          <w:color w:val="000000"/>
          <w:sz w:val="24"/>
        </w:rPr>
      </w:pPr>
      <w:r>
        <w:rPr>
          <w:rFonts w:hint="eastAsia"/>
          <w:color w:val="000000"/>
          <w:sz w:val="24"/>
        </w:rPr>
        <w:t xml:space="preserve">经办人：                       </w:t>
      </w:r>
    </w:p>
    <w:p w14:paraId="35099C7E">
      <w:pPr>
        <w:spacing w:line="360" w:lineRule="auto"/>
        <w:ind w:firstLine="480" w:firstLineChars="200"/>
        <w:rPr>
          <w:color w:val="000000"/>
          <w:sz w:val="24"/>
        </w:rPr>
      </w:pPr>
      <w:r>
        <w:rPr>
          <w:rFonts w:hint="eastAsia"/>
          <w:color w:val="000000"/>
          <w:sz w:val="24"/>
        </w:rPr>
        <w:t>联系电话：</w:t>
      </w:r>
    </w:p>
    <w:p w14:paraId="68052ACB">
      <w:pPr>
        <w:spacing w:line="360" w:lineRule="auto"/>
        <w:ind w:firstLine="480" w:firstLineChars="200"/>
        <w:rPr>
          <w:color w:val="000000"/>
          <w:sz w:val="24"/>
        </w:rPr>
      </w:pPr>
      <w:r>
        <w:rPr>
          <w:rFonts w:hint="eastAsia"/>
          <w:color w:val="000000"/>
          <w:sz w:val="24"/>
        </w:rPr>
        <w:t>传真电话：</w:t>
      </w:r>
    </w:p>
    <w:p w14:paraId="73948AE5">
      <w:pPr>
        <w:spacing w:line="360" w:lineRule="auto"/>
        <w:ind w:firstLine="480" w:firstLineChars="200"/>
        <w:rPr>
          <w:color w:val="000000"/>
          <w:sz w:val="24"/>
        </w:rPr>
      </w:pPr>
      <w:r>
        <w:rPr>
          <w:rFonts w:hint="eastAsia"/>
          <w:color w:val="000000"/>
          <w:sz w:val="24"/>
        </w:rPr>
        <w:t>Email：</w:t>
      </w:r>
    </w:p>
    <w:p w14:paraId="2ED90D02">
      <w:pPr>
        <w:spacing w:line="360" w:lineRule="auto"/>
        <w:ind w:firstLine="480" w:firstLineChars="200"/>
        <w:rPr>
          <w:color w:val="000000"/>
          <w:sz w:val="24"/>
        </w:rPr>
      </w:pPr>
      <w:r>
        <w:rPr>
          <w:rFonts w:hint="eastAsia"/>
          <w:color w:val="000000"/>
          <w:sz w:val="24"/>
        </w:rPr>
        <w:t>年　  月　  日</w:t>
      </w:r>
    </w:p>
    <w:p w14:paraId="6511ECD0">
      <w:pPr>
        <w:spacing w:line="360" w:lineRule="auto"/>
        <w:ind w:firstLine="480" w:firstLineChars="200"/>
        <w:rPr>
          <w:color w:val="000000"/>
          <w:sz w:val="24"/>
        </w:rPr>
      </w:pPr>
      <w:r>
        <w:rPr>
          <w:rFonts w:hint="eastAsia"/>
          <w:color w:val="000000"/>
          <w:sz w:val="24"/>
        </w:rPr>
        <w:t>注：本报名投标确认函不需装入投标文件中。</w:t>
      </w:r>
    </w:p>
    <w:p w14:paraId="59F222CC">
      <w:pPr>
        <w:rPr>
          <w:color w:val="000000"/>
        </w:rPr>
      </w:pPr>
    </w:p>
    <w:p w14:paraId="1613A390">
      <w:pPr>
        <w:rPr>
          <w:color w:val="000000"/>
        </w:rPr>
      </w:pPr>
    </w:p>
    <w:p w14:paraId="39844363">
      <w:pPr>
        <w:rPr>
          <w:color w:val="000000"/>
        </w:rPr>
      </w:pPr>
    </w:p>
    <w:p w14:paraId="684DAE6C">
      <w:pPr>
        <w:rPr>
          <w:color w:val="000000"/>
        </w:rPr>
      </w:pPr>
    </w:p>
    <w:p w14:paraId="48376882">
      <w:pPr>
        <w:rPr>
          <w:color w:val="000000"/>
        </w:rPr>
      </w:pPr>
    </w:p>
    <w:p w14:paraId="6FC16580">
      <w:pPr>
        <w:rPr>
          <w:color w:val="000000"/>
        </w:rPr>
      </w:pPr>
    </w:p>
    <w:p w14:paraId="09E618F3">
      <w:pPr>
        <w:rPr>
          <w:color w:val="000000"/>
        </w:rPr>
      </w:pPr>
    </w:p>
    <w:p w14:paraId="088A4D79">
      <w:pPr>
        <w:rPr>
          <w:color w:val="000000"/>
        </w:rPr>
      </w:pPr>
    </w:p>
    <w:p w14:paraId="41DB6C74">
      <w:pPr>
        <w:rPr>
          <w:color w:val="000000"/>
        </w:rPr>
      </w:pPr>
    </w:p>
    <w:p w14:paraId="1231A998">
      <w:pPr>
        <w:rPr>
          <w:color w:val="000000"/>
        </w:rPr>
      </w:pPr>
    </w:p>
    <w:p w14:paraId="4C21BA44">
      <w:pPr>
        <w:rPr>
          <w:color w:val="000000"/>
        </w:rPr>
      </w:pPr>
    </w:p>
    <w:p w14:paraId="227DFD1A">
      <w:pPr>
        <w:rPr>
          <w:color w:val="000000"/>
        </w:rPr>
      </w:pPr>
    </w:p>
    <w:p w14:paraId="4D717F2D">
      <w:pPr>
        <w:rPr>
          <w:color w:val="000000"/>
        </w:rPr>
      </w:pPr>
    </w:p>
    <w:p w14:paraId="48B719D0">
      <w:pPr>
        <w:rPr>
          <w:color w:val="000000"/>
        </w:rPr>
      </w:pPr>
    </w:p>
    <w:p w14:paraId="6022F881">
      <w:pPr>
        <w:rPr>
          <w:color w:val="000000"/>
        </w:rPr>
      </w:pPr>
      <w:r>
        <w:rPr>
          <w:rFonts w:hint="eastAsia"/>
          <w:color w:val="000000"/>
        </w:rPr>
        <w:t>附件2</w:t>
      </w:r>
    </w:p>
    <w:p w14:paraId="4729414F">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02DD7B9A">
      <w:pPr>
        <w:spacing w:line="360" w:lineRule="auto"/>
        <w:ind w:firstLine="480" w:firstLineChars="200"/>
        <w:rPr>
          <w:color w:val="000000"/>
          <w:sz w:val="24"/>
        </w:rPr>
      </w:pPr>
      <w:r>
        <w:rPr>
          <w:rFonts w:hint="eastAsia"/>
          <w:color w:val="000000"/>
          <w:sz w:val="24"/>
        </w:rPr>
        <w:t>江苏信息职业技术学院招投标中心：</w:t>
      </w:r>
    </w:p>
    <w:p w14:paraId="4E3C997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40E8CD68">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238101FC">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B218099">
      <w:pPr>
        <w:spacing w:line="360" w:lineRule="auto"/>
        <w:ind w:firstLine="480" w:firstLineChars="200"/>
        <w:rPr>
          <w:color w:val="000000"/>
          <w:sz w:val="24"/>
        </w:rPr>
      </w:pPr>
      <w:r>
        <w:rPr>
          <w:rFonts w:hint="eastAsia"/>
          <w:color w:val="000000"/>
          <w:sz w:val="24"/>
        </w:rPr>
        <w:t>（小写）              ，（大写）                              。</w:t>
      </w:r>
    </w:p>
    <w:p w14:paraId="40C6FF8A">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7077A95">
      <w:pPr>
        <w:spacing w:line="360" w:lineRule="auto"/>
        <w:ind w:firstLine="480" w:firstLineChars="200"/>
        <w:rPr>
          <w:color w:val="000000"/>
          <w:sz w:val="24"/>
        </w:rPr>
      </w:pPr>
      <w:r>
        <w:rPr>
          <w:rFonts w:hint="eastAsia"/>
          <w:color w:val="000000"/>
          <w:sz w:val="24"/>
        </w:rPr>
        <w:t>4、同意按照招标文件的要求提供所有资料、数据或信息。</w:t>
      </w:r>
    </w:p>
    <w:p w14:paraId="3DB969E0">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6200B775">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04E7C19">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6C50ABD3">
      <w:pPr>
        <w:spacing w:line="360" w:lineRule="auto"/>
        <w:ind w:firstLine="480" w:firstLineChars="200"/>
        <w:rPr>
          <w:color w:val="000000"/>
          <w:sz w:val="24"/>
        </w:rPr>
      </w:pPr>
      <w:r>
        <w:rPr>
          <w:rFonts w:hint="eastAsia"/>
          <w:color w:val="000000"/>
          <w:sz w:val="24"/>
        </w:rPr>
        <w:t>8、与本次招投标有关的事宜请按以下信息联系：</w:t>
      </w:r>
    </w:p>
    <w:p w14:paraId="6D8E832C">
      <w:pPr>
        <w:spacing w:line="360" w:lineRule="auto"/>
        <w:rPr>
          <w:color w:val="000000"/>
          <w:sz w:val="24"/>
        </w:rPr>
      </w:pPr>
      <w:r>
        <w:rPr>
          <w:rFonts w:hint="eastAsia"/>
          <w:color w:val="000000"/>
          <w:sz w:val="24"/>
        </w:rPr>
        <w:t xml:space="preserve">地    址：                       邮政编码：                      </w:t>
      </w:r>
    </w:p>
    <w:p w14:paraId="35385D66">
      <w:pPr>
        <w:spacing w:line="360" w:lineRule="auto"/>
        <w:rPr>
          <w:color w:val="000000"/>
          <w:sz w:val="24"/>
        </w:rPr>
      </w:pPr>
      <w:r>
        <w:rPr>
          <w:rFonts w:hint="eastAsia"/>
          <w:color w:val="000000"/>
          <w:sz w:val="24"/>
        </w:rPr>
        <w:t xml:space="preserve">电    话：                       传    真：                      </w:t>
      </w:r>
    </w:p>
    <w:p w14:paraId="1A4683F7">
      <w:pPr>
        <w:spacing w:line="360" w:lineRule="auto"/>
        <w:rPr>
          <w:color w:val="000000"/>
          <w:sz w:val="24"/>
        </w:rPr>
      </w:pPr>
      <w:r>
        <w:rPr>
          <w:rFonts w:hint="eastAsia"/>
          <w:color w:val="000000"/>
          <w:sz w:val="24"/>
        </w:rPr>
        <w:t xml:space="preserve">Email：                                          </w:t>
      </w:r>
    </w:p>
    <w:p w14:paraId="39B9E5A2">
      <w:pPr>
        <w:spacing w:line="360" w:lineRule="auto"/>
        <w:rPr>
          <w:color w:val="000000"/>
          <w:sz w:val="24"/>
        </w:rPr>
      </w:pPr>
      <w:r>
        <w:rPr>
          <w:rFonts w:hint="eastAsia"/>
          <w:color w:val="000000"/>
          <w:sz w:val="24"/>
        </w:rPr>
        <w:t xml:space="preserve">投标人名称：                              （公章）  </w:t>
      </w:r>
    </w:p>
    <w:p w14:paraId="2A65849C">
      <w:pPr>
        <w:spacing w:line="360" w:lineRule="auto"/>
        <w:rPr>
          <w:color w:val="000000"/>
          <w:sz w:val="24"/>
        </w:rPr>
      </w:pPr>
      <w:r>
        <w:rPr>
          <w:rFonts w:hint="eastAsia"/>
          <w:color w:val="000000"/>
          <w:sz w:val="24"/>
        </w:rPr>
        <w:t xml:space="preserve">授权代表（签字或盖章）：                           </w:t>
      </w:r>
    </w:p>
    <w:p w14:paraId="42B8B76D">
      <w:pPr>
        <w:spacing w:line="360" w:lineRule="auto"/>
        <w:rPr>
          <w:color w:val="000000"/>
          <w:sz w:val="24"/>
        </w:rPr>
      </w:pPr>
      <w:r>
        <w:rPr>
          <w:rFonts w:hint="eastAsia"/>
          <w:color w:val="000000"/>
          <w:sz w:val="24"/>
        </w:rPr>
        <w:t xml:space="preserve"> 日   期：                                   </w:t>
      </w:r>
    </w:p>
    <w:p w14:paraId="27D54BF6">
      <w:pPr>
        <w:spacing w:line="360" w:lineRule="auto"/>
        <w:ind w:firstLine="480" w:firstLineChars="200"/>
        <w:rPr>
          <w:color w:val="000000"/>
          <w:sz w:val="24"/>
        </w:rPr>
      </w:pPr>
    </w:p>
    <w:p w14:paraId="264CBB06">
      <w:pPr>
        <w:spacing w:line="360" w:lineRule="auto"/>
        <w:ind w:firstLine="480" w:firstLineChars="200"/>
        <w:rPr>
          <w:color w:val="000000"/>
          <w:sz w:val="24"/>
        </w:rPr>
      </w:pPr>
    </w:p>
    <w:p w14:paraId="7769E893">
      <w:pPr>
        <w:spacing w:line="360" w:lineRule="auto"/>
        <w:ind w:firstLine="480" w:firstLineChars="200"/>
        <w:rPr>
          <w:color w:val="000000"/>
          <w:sz w:val="24"/>
        </w:rPr>
      </w:pPr>
    </w:p>
    <w:p w14:paraId="66D1C9ED">
      <w:pPr>
        <w:spacing w:line="360" w:lineRule="auto"/>
        <w:ind w:firstLine="480" w:firstLineChars="200"/>
        <w:rPr>
          <w:color w:val="000000"/>
          <w:sz w:val="24"/>
        </w:rPr>
      </w:pPr>
    </w:p>
    <w:p w14:paraId="38026134">
      <w:pPr>
        <w:spacing w:line="360" w:lineRule="auto"/>
        <w:ind w:firstLine="480" w:firstLineChars="200"/>
        <w:rPr>
          <w:color w:val="000000"/>
          <w:sz w:val="24"/>
        </w:rPr>
      </w:pPr>
    </w:p>
    <w:p w14:paraId="1A5B2D38">
      <w:pPr>
        <w:rPr>
          <w:color w:val="000000"/>
        </w:rPr>
      </w:pPr>
      <w:r>
        <w:rPr>
          <w:rFonts w:hint="eastAsia"/>
          <w:color w:val="000000"/>
        </w:rPr>
        <w:t>附件3</w:t>
      </w:r>
    </w:p>
    <w:p w14:paraId="0ECE8458">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5A46D9B4">
      <w:pPr>
        <w:ind w:firstLine="490" w:firstLineChars="175"/>
        <w:jc w:val="center"/>
        <w:outlineLvl w:val="0"/>
        <w:rPr>
          <w:rFonts w:ascii="宋体" w:hAnsi="宋体" w:cs="宋体"/>
          <w:bCs/>
          <w:sz w:val="28"/>
          <w:szCs w:val="28"/>
        </w:rPr>
      </w:pPr>
    </w:p>
    <w:p w14:paraId="7567FD39">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645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EE37BE8">
            <w:pPr>
              <w:widowControl/>
              <w:jc w:val="center"/>
              <w:rPr>
                <w:rFonts w:ascii="宋体" w:hAnsi="宋体" w:cs="宋体"/>
                <w:sz w:val="24"/>
                <w:szCs w:val="22"/>
              </w:rPr>
            </w:pPr>
            <w:r>
              <w:rPr>
                <w:rFonts w:hint="eastAsia" w:ascii="宋体" w:hAnsi="宋体" w:cs="宋体"/>
                <w:sz w:val="24"/>
                <w:szCs w:val="22"/>
              </w:rPr>
              <w:t>项目总报价</w:t>
            </w:r>
          </w:p>
          <w:p w14:paraId="23EC6DAE">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38CCEE21">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7BF2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B601290">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1898DD2C">
            <w:pPr>
              <w:widowControl/>
              <w:topLinePunct/>
              <w:spacing w:before="4" w:line="360" w:lineRule="auto"/>
              <w:rPr>
                <w:rFonts w:ascii="宋体" w:hAnsi="宋体" w:cs="宋体"/>
                <w:sz w:val="24"/>
                <w:szCs w:val="22"/>
              </w:rPr>
            </w:pPr>
          </w:p>
        </w:tc>
      </w:tr>
      <w:tr w14:paraId="509D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4B73D6B5">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4A1DE718">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3EF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C6C547">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5431B091">
            <w:pPr>
              <w:widowControl/>
              <w:topLinePunct/>
              <w:spacing w:before="4" w:line="360" w:lineRule="auto"/>
              <w:rPr>
                <w:rFonts w:ascii="宋体" w:hAnsi="宋体" w:cs="宋体"/>
                <w:sz w:val="24"/>
                <w:szCs w:val="22"/>
              </w:rPr>
            </w:pPr>
          </w:p>
        </w:tc>
      </w:tr>
      <w:tr w14:paraId="4053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3D64382">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6A9FECB5">
            <w:pPr>
              <w:widowControl/>
              <w:topLinePunct/>
              <w:spacing w:before="4" w:line="360" w:lineRule="auto"/>
              <w:jc w:val="center"/>
              <w:rPr>
                <w:rFonts w:ascii="宋体" w:hAnsi="宋体" w:cs="宋体"/>
                <w:sz w:val="24"/>
                <w:szCs w:val="22"/>
              </w:rPr>
            </w:pPr>
          </w:p>
        </w:tc>
      </w:tr>
      <w:tr w14:paraId="3DEC7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B1321">
            <w:pPr>
              <w:widowControl/>
              <w:jc w:val="center"/>
              <w:rPr>
                <w:rFonts w:ascii="宋体" w:hAnsi="宋体" w:cs="宋体"/>
                <w:sz w:val="24"/>
                <w:szCs w:val="22"/>
              </w:rPr>
            </w:pPr>
            <w:r>
              <w:rPr>
                <w:rFonts w:hint="eastAsia" w:ascii="宋体" w:hAnsi="宋体" w:cs="宋体"/>
                <w:sz w:val="24"/>
                <w:szCs w:val="22"/>
              </w:rPr>
              <w:t>投标文件</w:t>
            </w:r>
          </w:p>
          <w:p w14:paraId="79FCE2B5">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51D4FC83">
            <w:pPr>
              <w:widowControl/>
              <w:jc w:val="left"/>
              <w:rPr>
                <w:rFonts w:ascii="宋体" w:hAnsi="宋体" w:cs="宋体"/>
                <w:sz w:val="24"/>
                <w:szCs w:val="22"/>
              </w:rPr>
            </w:pPr>
            <w:r>
              <w:rPr>
                <w:rFonts w:hint="eastAsia" w:ascii="宋体" w:hAnsi="宋体" w:cs="宋体"/>
                <w:sz w:val="24"/>
                <w:szCs w:val="22"/>
              </w:rPr>
              <w:t>正本1份，副本2份。</w:t>
            </w:r>
          </w:p>
        </w:tc>
      </w:tr>
    </w:tbl>
    <w:p w14:paraId="7E4F384A">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7A11B429">
      <w:pPr>
        <w:overflowPunct w:val="0"/>
        <w:spacing w:line="360" w:lineRule="auto"/>
        <w:rPr>
          <w:rFonts w:ascii="宋体" w:hAnsi="宋体" w:cs="宋体"/>
          <w:sz w:val="24"/>
        </w:rPr>
      </w:pPr>
      <w:r>
        <w:rPr>
          <w:rFonts w:hint="eastAsia" w:ascii="宋体" w:hAnsi="宋体" w:cs="宋体"/>
          <w:sz w:val="24"/>
        </w:rPr>
        <w:t>填写说明：</w:t>
      </w:r>
    </w:p>
    <w:p w14:paraId="3820C7FD">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E5E5918">
      <w:pPr>
        <w:spacing w:line="360" w:lineRule="auto"/>
        <w:ind w:firstLine="480" w:firstLineChars="200"/>
        <w:rPr>
          <w:color w:val="000000"/>
          <w:sz w:val="24"/>
        </w:rPr>
      </w:pPr>
    </w:p>
    <w:p w14:paraId="087983AF">
      <w:pPr>
        <w:spacing w:line="360" w:lineRule="auto"/>
        <w:ind w:firstLine="480" w:firstLineChars="200"/>
        <w:rPr>
          <w:color w:val="000000"/>
          <w:sz w:val="24"/>
        </w:rPr>
      </w:pPr>
    </w:p>
    <w:p w14:paraId="740878CE">
      <w:pPr>
        <w:spacing w:line="360" w:lineRule="auto"/>
        <w:ind w:firstLine="480" w:firstLineChars="200"/>
        <w:rPr>
          <w:color w:val="000000"/>
          <w:sz w:val="24"/>
        </w:rPr>
      </w:pPr>
    </w:p>
    <w:p w14:paraId="52D6C877">
      <w:pPr>
        <w:spacing w:line="360" w:lineRule="auto"/>
        <w:ind w:firstLine="480" w:firstLineChars="200"/>
        <w:rPr>
          <w:color w:val="000000"/>
          <w:sz w:val="24"/>
        </w:rPr>
      </w:pPr>
    </w:p>
    <w:p w14:paraId="7F2AC735">
      <w:pPr>
        <w:spacing w:line="360" w:lineRule="auto"/>
        <w:ind w:firstLine="480" w:firstLineChars="200"/>
        <w:rPr>
          <w:color w:val="000000"/>
          <w:sz w:val="24"/>
        </w:rPr>
      </w:pPr>
    </w:p>
    <w:p w14:paraId="0E6EDE81">
      <w:pPr>
        <w:spacing w:line="360" w:lineRule="auto"/>
        <w:ind w:firstLine="480" w:firstLineChars="200"/>
        <w:rPr>
          <w:color w:val="000000"/>
          <w:sz w:val="24"/>
        </w:rPr>
      </w:pPr>
    </w:p>
    <w:p w14:paraId="0616AAAB">
      <w:pPr>
        <w:spacing w:line="360" w:lineRule="auto"/>
        <w:ind w:firstLine="480" w:firstLineChars="200"/>
        <w:rPr>
          <w:color w:val="000000"/>
          <w:sz w:val="24"/>
        </w:rPr>
      </w:pPr>
    </w:p>
    <w:p w14:paraId="4A880B60">
      <w:pPr>
        <w:spacing w:line="360" w:lineRule="auto"/>
        <w:ind w:firstLine="480" w:firstLineChars="200"/>
        <w:rPr>
          <w:color w:val="000000"/>
          <w:sz w:val="24"/>
        </w:rPr>
      </w:pPr>
    </w:p>
    <w:p w14:paraId="12F478A4">
      <w:pPr>
        <w:rPr>
          <w:color w:val="000000"/>
        </w:rPr>
      </w:pPr>
      <w:r>
        <w:rPr>
          <w:rFonts w:hint="eastAsia"/>
          <w:color w:val="000000"/>
        </w:rPr>
        <w:t>附件4</w:t>
      </w:r>
    </w:p>
    <w:p w14:paraId="12AC3BAC">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500F2BF5">
      <w:pPr>
        <w:spacing w:line="360" w:lineRule="auto"/>
        <w:ind w:firstLine="480" w:firstLineChars="200"/>
        <w:rPr>
          <w:color w:val="000000"/>
          <w:sz w:val="24"/>
        </w:rPr>
      </w:pPr>
    </w:p>
    <w:p w14:paraId="50854012">
      <w:pPr>
        <w:spacing w:line="360" w:lineRule="auto"/>
        <w:ind w:firstLine="480" w:firstLineChars="200"/>
        <w:rPr>
          <w:color w:val="000000"/>
          <w:sz w:val="24"/>
        </w:rPr>
      </w:pPr>
    </w:p>
    <w:p w14:paraId="6DB48218">
      <w:pPr>
        <w:spacing w:line="360" w:lineRule="auto"/>
        <w:ind w:firstLine="480" w:firstLineChars="200"/>
        <w:rPr>
          <w:color w:val="000000"/>
          <w:sz w:val="24"/>
        </w:rPr>
      </w:pPr>
    </w:p>
    <w:p w14:paraId="658EB080">
      <w:pPr>
        <w:spacing w:line="360" w:lineRule="auto"/>
        <w:ind w:firstLine="480" w:firstLineChars="200"/>
        <w:rPr>
          <w:color w:val="000000"/>
          <w:sz w:val="24"/>
        </w:rPr>
      </w:pPr>
    </w:p>
    <w:p w14:paraId="57EAAF47">
      <w:pPr>
        <w:spacing w:line="360" w:lineRule="auto"/>
        <w:ind w:firstLine="480" w:firstLineChars="200"/>
        <w:rPr>
          <w:color w:val="000000"/>
          <w:sz w:val="24"/>
        </w:rPr>
      </w:pPr>
    </w:p>
    <w:p w14:paraId="4B537095">
      <w:pPr>
        <w:spacing w:line="360" w:lineRule="auto"/>
        <w:ind w:firstLine="480" w:firstLineChars="200"/>
        <w:rPr>
          <w:color w:val="000000"/>
          <w:sz w:val="24"/>
        </w:rPr>
      </w:pPr>
    </w:p>
    <w:p w14:paraId="0F79F6B7">
      <w:pPr>
        <w:spacing w:line="360" w:lineRule="auto"/>
        <w:ind w:firstLine="480" w:firstLineChars="200"/>
        <w:rPr>
          <w:color w:val="000000"/>
          <w:sz w:val="24"/>
        </w:rPr>
      </w:pPr>
    </w:p>
    <w:p w14:paraId="685D3D48">
      <w:pPr>
        <w:spacing w:line="360" w:lineRule="auto"/>
        <w:ind w:firstLine="480" w:firstLineChars="200"/>
        <w:rPr>
          <w:color w:val="000000"/>
          <w:sz w:val="24"/>
        </w:rPr>
      </w:pPr>
    </w:p>
    <w:p w14:paraId="5692C4F5">
      <w:pPr>
        <w:spacing w:line="360" w:lineRule="auto"/>
        <w:ind w:firstLine="480" w:firstLineChars="200"/>
        <w:rPr>
          <w:color w:val="000000"/>
          <w:sz w:val="24"/>
        </w:rPr>
      </w:pPr>
    </w:p>
    <w:p w14:paraId="494CBDCF">
      <w:pPr>
        <w:spacing w:line="360" w:lineRule="auto"/>
        <w:ind w:firstLine="480" w:firstLineChars="200"/>
        <w:rPr>
          <w:color w:val="000000"/>
          <w:sz w:val="24"/>
        </w:rPr>
      </w:pPr>
    </w:p>
    <w:p w14:paraId="3DD466F6">
      <w:pPr>
        <w:spacing w:line="360" w:lineRule="auto"/>
        <w:ind w:firstLine="480" w:firstLineChars="200"/>
        <w:rPr>
          <w:color w:val="000000"/>
          <w:sz w:val="24"/>
        </w:rPr>
      </w:pPr>
    </w:p>
    <w:p w14:paraId="3F9E060D">
      <w:pPr>
        <w:spacing w:line="360" w:lineRule="auto"/>
        <w:ind w:firstLine="480" w:firstLineChars="200"/>
        <w:rPr>
          <w:color w:val="000000"/>
          <w:sz w:val="24"/>
        </w:rPr>
      </w:pPr>
    </w:p>
    <w:p w14:paraId="6E8F2A6B">
      <w:pPr>
        <w:spacing w:line="360" w:lineRule="auto"/>
        <w:ind w:firstLine="480" w:firstLineChars="200"/>
        <w:rPr>
          <w:color w:val="000000"/>
          <w:sz w:val="24"/>
        </w:rPr>
      </w:pPr>
    </w:p>
    <w:p w14:paraId="0DA6D02D">
      <w:pPr>
        <w:spacing w:line="360" w:lineRule="auto"/>
        <w:ind w:firstLine="480" w:firstLineChars="200"/>
        <w:rPr>
          <w:color w:val="000000"/>
          <w:sz w:val="24"/>
        </w:rPr>
      </w:pPr>
    </w:p>
    <w:p w14:paraId="4CA9583B">
      <w:pPr>
        <w:spacing w:line="360" w:lineRule="auto"/>
        <w:ind w:firstLine="480" w:firstLineChars="200"/>
        <w:rPr>
          <w:color w:val="000000"/>
          <w:sz w:val="24"/>
        </w:rPr>
      </w:pPr>
    </w:p>
    <w:p w14:paraId="132349E0">
      <w:pPr>
        <w:spacing w:line="360" w:lineRule="auto"/>
        <w:ind w:firstLine="480" w:firstLineChars="200"/>
        <w:rPr>
          <w:color w:val="000000"/>
          <w:sz w:val="24"/>
        </w:rPr>
      </w:pPr>
    </w:p>
    <w:p w14:paraId="20FE90CB">
      <w:pPr>
        <w:spacing w:line="360" w:lineRule="auto"/>
        <w:ind w:firstLine="480" w:firstLineChars="200"/>
        <w:rPr>
          <w:color w:val="000000"/>
          <w:sz w:val="24"/>
        </w:rPr>
      </w:pPr>
    </w:p>
    <w:p w14:paraId="66B398A5">
      <w:pPr>
        <w:spacing w:line="360" w:lineRule="auto"/>
        <w:ind w:firstLine="480" w:firstLineChars="200"/>
        <w:rPr>
          <w:color w:val="000000"/>
          <w:sz w:val="24"/>
        </w:rPr>
      </w:pPr>
    </w:p>
    <w:p w14:paraId="2C9F0D2E">
      <w:pPr>
        <w:spacing w:line="360" w:lineRule="auto"/>
        <w:ind w:firstLine="480" w:firstLineChars="200"/>
        <w:rPr>
          <w:color w:val="000000"/>
          <w:sz w:val="24"/>
        </w:rPr>
      </w:pPr>
    </w:p>
    <w:p w14:paraId="42E75150">
      <w:pPr>
        <w:spacing w:line="360" w:lineRule="auto"/>
        <w:ind w:firstLine="480" w:firstLineChars="200"/>
        <w:rPr>
          <w:color w:val="000000"/>
          <w:sz w:val="24"/>
        </w:rPr>
      </w:pPr>
    </w:p>
    <w:p w14:paraId="60E3A4B6">
      <w:pPr>
        <w:spacing w:line="360" w:lineRule="auto"/>
        <w:ind w:firstLine="480" w:firstLineChars="200"/>
        <w:rPr>
          <w:color w:val="000000"/>
          <w:sz w:val="24"/>
        </w:rPr>
      </w:pPr>
    </w:p>
    <w:p w14:paraId="40FCC3E0">
      <w:pPr>
        <w:spacing w:line="360" w:lineRule="auto"/>
        <w:ind w:firstLine="480" w:firstLineChars="200"/>
        <w:rPr>
          <w:color w:val="000000"/>
          <w:sz w:val="24"/>
        </w:rPr>
      </w:pPr>
    </w:p>
    <w:p w14:paraId="058A9A0D">
      <w:pPr>
        <w:spacing w:line="360" w:lineRule="auto"/>
        <w:ind w:firstLine="480" w:firstLineChars="200"/>
        <w:rPr>
          <w:color w:val="000000"/>
          <w:sz w:val="24"/>
        </w:rPr>
      </w:pPr>
    </w:p>
    <w:p w14:paraId="5A7733C4">
      <w:pPr>
        <w:spacing w:line="360" w:lineRule="auto"/>
        <w:ind w:firstLine="480" w:firstLineChars="200"/>
        <w:rPr>
          <w:color w:val="000000"/>
          <w:sz w:val="24"/>
        </w:rPr>
      </w:pPr>
    </w:p>
    <w:p w14:paraId="4205557E">
      <w:pPr>
        <w:spacing w:line="360" w:lineRule="auto"/>
        <w:ind w:firstLine="480" w:firstLineChars="200"/>
        <w:rPr>
          <w:color w:val="000000"/>
          <w:sz w:val="24"/>
        </w:rPr>
      </w:pPr>
    </w:p>
    <w:p w14:paraId="0DC6519C">
      <w:pPr>
        <w:spacing w:line="360" w:lineRule="auto"/>
        <w:ind w:firstLine="480" w:firstLineChars="200"/>
        <w:rPr>
          <w:color w:val="000000"/>
          <w:sz w:val="24"/>
        </w:rPr>
      </w:pPr>
    </w:p>
    <w:p w14:paraId="58A345E1">
      <w:pPr>
        <w:spacing w:line="360" w:lineRule="auto"/>
        <w:ind w:firstLine="480" w:firstLineChars="200"/>
        <w:rPr>
          <w:color w:val="000000"/>
          <w:sz w:val="24"/>
        </w:rPr>
      </w:pPr>
    </w:p>
    <w:p w14:paraId="569EF10C">
      <w:pPr>
        <w:spacing w:line="360" w:lineRule="auto"/>
        <w:ind w:firstLine="480" w:firstLineChars="200"/>
        <w:rPr>
          <w:color w:val="000000"/>
          <w:sz w:val="24"/>
        </w:rPr>
      </w:pPr>
    </w:p>
    <w:p w14:paraId="2B52C592">
      <w:pPr>
        <w:spacing w:line="360" w:lineRule="auto"/>
        <w:ind w:firstLine="480" w:firstLineChars="200"/>
        <w:rPr>
          <w:color w:val="000000"/>
          <w:sz w:val="24"/>
        </w:rPr>
      </w:pPr>
    </w:p>
    <w:p w14:paraId="588011E8">
      <w:pPr>
        <w:rPr>
          <w:color w:val="000000"/>
        </w:rPr>
      </w:pPr>
      <w:r>
        <w:rPr>
          <w:rFonts w:hint="eastAsia"/>
          <w:color w:val="000000"/>
        </w:rPr>
        <w:t>附件5</w:t>
      </w:r>
    </w:p>
    <w:p w14:paraId="0AB858F2">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19AD3E5B">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68A1420B">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019855A5">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5C268930">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385D41B5">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38B8042B">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12D1759">
      <w:pPr>
        <w:spacing w:line="360" w:lineRule="auto"/>
        <w:ind w:firstLine="480" w:firstLineChars="200"/>
        <w:rPr>
          <w:rFonts w:ascii="宋体" w:hAnsi="宋体"/>
          <w:color w:val="000000"/>
          <w:sz w:val="24"/>
        </w:rPr>
      </w:pPr>
      <w:r>
        <w:rPr>
          <w:rFonts w:hint="eastAsia" w:ascii="宋体" w:hAnsi="宋体"/>
          <w:color w:val="000000"/>
          <w:sz w:val="24"/>
        </w:rPr>
        <w:t> </w:t>
      </w:r>
    </w:p>
    <w:p w14:paraId="221C18A5">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322E7FBD">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43D8BE72">
      <w:pPr>
        <w:spacing w:line="360" w:lineRule="auto"/>
        <w:ind w:firstLine="420" w:firstLineChars="200"/>
        <w:rPr>
          <w:rFonts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135CF023">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135CF023">
                      <w:pPr>
                        <w:jc w:val="center"/>
                      </w:pPr>
                    </w:p>
                  </w:txbxContent>
                </v:textbox>
              </v:shape>
            </w:pict>
          </mc:Fallback>
        </mc:AlternateContent>
      </w:r>
    </w:p>
    <w:p w14:paraId="56386F6B">
      <w:pPr>
        <w:rPr>
          <w:color w:val="000000"/>
        </w:rPr>
      </w:pPr>
      <w:r>
        <w:rPr>
          <w:rFonts w:hint="eastAsia" w:ascii="宋体" w:hAnsi="宋体"/>
          <w:color w:val="000000"/>
          <w:sz w:val="24"/>
        </w:rPr>
        <w:br w:type="page"/>
      </w:r>
      <w:r>
        <w:rPr>
          <w:rFonts w:hint="eastAsia"/>
          <w:color w:val="000000"/>
        </w:rPr>
        <w:t>附件6</w:t>
      </w:r>
    </w:p>
    <w:p w14:paraId="73B8D7C0">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1D6B70A6">
      <w:pPr>
        <w:spacing w:line="480" w:lineRule="auto"/>
        <w:ind w:left="-137" w:right="-351" w:rightChars="-167"/>
        <w:rPr>
          <w:color w:val="000000"/>
          <w:sz w:val="28"/>
          <w:szCs w:val="28"/>
        </w:rPr>
      </w:pPr>
      <w:r>
        <w:rPr>
          <w:rFonts w:hint="eastAsia"/>
          <w:color w:val="000000"/>
          <w:sz w:val="28"/>
          <w:szCs w:val="28"/>
        </w:rPr>
        <w:t>江苏信息职业技术学院招投标中心：</w:t>
      </w:r>
    </w:p>
    <w:p w14:paraId="1895C564">
      <w:pPr>
        <w:spacing w:line="500" w:lineRule="exact"/>
        <w:ind w:right="32"/>
        <w:rPr>
          <w:color w:val="000000"/>
          <w:sz w:val="28"/>
          <w:szCs w:val="28"/>
        </w:rPr>
      </w:pPr>
    </w:p>
    <w:p w14:paraId="34F48626">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27AE5B62">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EBDCE2F">
      <w:pPr>
        <w:spacing w:line="360" w:lineRule="auto"/>
        <w:ind w:right="34"/>
        <w:rPr>
          <w:color w:val="000000"/>
          <w:sz w:val="28"/>
          <w:szCs w:val="28"/>
        </w:rPr>
      </w:pPr>
    </w:p>
    <w:p w14:paraId="370CA0E7">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C7B61B3">
      <w:pPr>
        <w:spacing w:line="360" w:lineRule="auto"/>
        <w:ind w:right="34" w:firstLine="280" w:firstLineChars="100"/>
        <w:rPr>
          <w:color w:val="000000"/>
          <w:sz w:val="28"/>
          <w:szCs w:val="28"/>
        </w:rPr>
      </w:pPr>
      <w:r>
        <w:rPr>
          <w:rFonts w:hint="eastAsia"/>
          <w:color w:val="000000"/>
          <w:sz w:val="28"/>
          <w:szCs w:val="28"/>
        </w:rPr>
        <w:t>被授权人（签字）：  ____________</w:t>
      </w:r>
    </w:p>
    <w:p w14:paraId="18555442">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5139115">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328F0E7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C9C319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C9C3198">
                      <w:pPr>
                        <w:jc w:val="center"/>
                      </w:pPr>
                    </w:p>
                  </w:txbxContent>
                </v:textbox>
              </v:shape>
            </w:pict>
          </mc:Fallback>
        </mc:AlternateContent>
      </w:r>
    </w:p>
    <w:p w14:paraId="3772206B">
      <w:pPr>
        <w:spacing w:line="360" w:lineRule="auto"/>
        <w:ind w:right="-351" w:rightChars="-167"/>
        <w:rPr>
          <w:color w:val="000000"/>
          <w:sz w:val="28"/>
          <w:szCs w:val="28"/>
        </w:rPr>
      </w:pPr>
    </w:p>
    <w:p w14:paraId="16F4D389">
      <w:pPr>
        <w:spacing w:line="360" w:lineRule="auto"/>
        <w:ind w:right="-351" w:rightChars="-167"/>
        <w:rPr>
          <w:color w:val="000000"/>
          <w:sz w:val="28"/>
          <w:szCs w:val="28"/>
        </w:rPr>
      </w:pPr>
    </w:p>
    <w:p w14:paraId="3E4CFAD5">
      <w:pPr>
        <w:spacing w:line="360" w:lineRule="auto"/>
        <w:ind w:right="-351" w:rightChars="-167"/>
        <w:rPr>
          <w:color w:val="000000"/>
          <w:sz w:val="28"/>
          <w:szCs w:val="28"/>
        </w:rPr>
      </w:pPr>
    </w:p>
    <w:p w14:paraId="22853BDB">
      <w:pPr>
        <w:spacing w:line="360" w:lineRule="auto"/>
        <w:ind w:right="-351" w:rightChars="-167"/>
        <w:rPr>
          <w:color w:val="000000"/>
          <w:sz w:val="28"/>
          <w:szCs w:val="28"/>
        </w:rPr>
      </w:pPr>
    </w:p>
    <w:p w14:paraId="1C9A0482">
      <w:pPr>
        <w:spacing w:line="360" w:lineRule="auto"/>
        <w:ind w:right="-351" w:rightChars="-167"/>
        <w:rPr>
          <w:color w:val="000000"/>
          <w:sz w:val="28"/>
          <w:szCs w:val="28"/>
        </w:rPr>
      </w:pPr>
    </w:p>
    <w:p w14:paraId="7F6F98F2">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546650"/>
    <w:multiLevelType w:val="singleLevel"/>
    <w:tmpl w:val="E4546650"/>
    <w:lvl w:ilvl="0" w:tentative="0">
      <w:start w:val="1"/>
      <w:numFmt w:val="chineseCounting"/>
      <w:suff w:val="nothing"/>
      <w:lvlText w:val="%1、"/>
      <w:lvlJc w:val="left"/>
      <w:pPr>
        <w:tabs>
          <w:tab w:val="left" w:pos="142"/>
        </w:tabs>
      </w:pPr>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4293C"/>
    <w:rsid w:val="00062488"/>
    <w:rsid w:val="00065B9E"/>
    <w:rsid w:val="00086151"/>
    <w:rsid w:val="00100CC9"/>
    <w:rsid w:val="0010180B"/>
    <w:rsid w:val="00123B11"/>
    <w:rsid w:val="001349F5"/>
    <w:rsid w:val="00136029"/>
    <w:rsid w:val="001878B3"/>
    <w:rsid w:val="001B4F61"/>
    <w:rsid w:val="001D2D28"/>
    <w:rsid w:val="001E4994"/>
    <w:rsid w:val="0028298A"/>
    <w:rsid w:val="002903EC"/>
    <w:rsid w:val="002D4C22"/>
    <w:rsid w:val="002D6EE5"/>
    <w:rsid w:val="002F156F"/>
    <w:rsid w:val="00314C47"/>
    <w:rsid w:val="00374E2D"/>
    <w:rsid w:val="003833D1"/>
    <w:rsid w:val="003F6A6E"/>
    <w:rsid w:val="00417465"/>
    <w:rsid w:val="00420E1C"/>
    <w:rsid w:val="004278F7"/>
    <w:rsid w:val="004363D9"/>
    <w:rsid w:val="004440E9"/>
    <w:rsid w:val="00457418"/>
    <w:rsid w:val="004601DD"/>
    <w:rsid w:val="00460495"/>
    <w:rsid w:val="00477556"/>
    <w:rsid w:val="0049505C"/>
    <w:rsid w:val="00495347"/>
    <w:rsid w:val="004E121B"/>
    <w:rsid w:val="00512F90"/>
    <w:rsid w:val="005130D5"/>
    <w:rsid w:val="005431EA"/>
    <w:rsid w:val="005731E9"/>
    <w:rsid w:val="005B30E5"/>
    <w:rsid w:val="005C67BA"/>
    <w:rsid w:val="005E119F"/>
    <w:rsid w:val="005E79A6"/>
    <w:rsid w:val="00654CB6"/>
    <w:rsid w:val="00655A89"/>
    <w:rsid w:val="00655B68"/>
    <w:rsid w:val="00662F7C"/>
    <w:rsid w:val="0066769E"/>
    <w:rsid w:val="006C5E8E"/>
    <w:rsid w:val="006C79FE"/>
    <w:rsid w:val="006F58A6"/>
    <w:rsid w:val="0070534E"/>
    <w:rsid w:val="00706964"/>
    <w:rsid w:val="00714EE0"/>
    <w:rsid w:val="007223CA"/>
    <w:rsid w:val="007274EA"/>
    <w:rsid w:val="00727581"/>
    <w:rsid w:val="00734E6A"/>
    <w:rsid w:val="007C0D23"/>
    <w:rsid w:val="007C653C"/>
    <w:rsid w:val="007F59B4"/>
    <w:rsid w:val="008323B9"/>
    <w:rsid w:val="008761E8"/>
    <w:rsid w:val="0088110F"/>
    <w:rsid w:val="00892A72"/>
    <w:rsid w:val="00893261"/>
    <w:rsid w:val="008C3671"/>
    <w:rsid w:val="008F5D1D"/>
    <w:rsid w:val="00942ABD"/>
    <w:rsid w:val="009513AB"/>
    <w:rsid w:val="00953C1C"/>
    <w:rsid w:val="00953E2C"/>
    <w:rsid w:val="00993E03"/>
    <w:rsid w:val="009A3EAA"/>
    <w:rsid w:val="009B1AC1"/>
    <w:rsid w:val="009D0ED1"/>
    <w:rsid w:val="00A20E09"/>
    <w:rsid w:val="00A513B0"/>
    <w:rsid w:val="00A64152"/>
    <w:rsid w:val="00A71731"/>
    <w:rsid w:val="00A9009C"/>
    <w:rsid w:val="00AD1578"/>
    <w:rsid w:val="00B00731"/>
    <w:rsid w:val="00B04362"/>
    <w:rsid w:val="00B05C0F"/>
    <w:rsid w:val="00B1580E"/>
    <w:rsid w:val="00B62F32"/>
    <w:rsid w:val="00B84F67"/>
    <w:rsid w:val="00B8540E"/>
    <w:rsid w:val="00B91BFE"/>
    <w:rsid w:val="00BA624E"/>
    <w:rsid w:val="00BC5580"/>
    <w:rsid w:val="00BC5934"/>
    <w:rsid w:val="00BD5ECE"/>
    <w:rsid w:val="00BD6DB0"/>
    <w:rsid w:val="00BE5EF1"/>
    <w:rsid w:val="00BF0541"/>
    <w:rsid w:val="00C105C6"/>
    <w:rsid w:val="00C15AC7"/>
    <w:rsid w:val="00C17EA0"/>
    <w:rsid w:val="00C36375"/>
    <w:rsid w:val="00C96F8E"/>
    <w:rsid w:val="00CA0710"/>
    <w:rsid w:val="00CB596E"/>
    <w:rsid w:val="00CE7813"/>
    <w:rsid w:val="00CF6808"/>
    <w:rsid w:val="00D13A07"/>
    <w:rsid w:val="00D2036E"/>
    <w:rsid w:val="00D269ED"/>
    <w:rsid w:val="00D5278A"/>
    <w:rsid w:val="00D60B6F"/>
    <w:rsid w:val="00D63619"/>
    <w:rsid w:val="00D7577F"/>
    <w:rsid w:val="00D77C56"/>
    <w:rsid w:val="00DA09B4"/>
    <w:rsid w:val="00DB485C"/>
    <w:rsid w:val="00DC0F6E"/>
    <w:rsid w:val="00DD3BF6"/>
    <w:rsid w:val="00E26AB3"/>
    <w:rsid w:val="00E37AC0"/>
    <w:rsid w:val="00E40268"/>
    <w:rsid w:val="00E525C0"/>
    <w:rsid w:val="00E63345"/>
    <w:rsid w:val="00E83152"/>
    <w:rsid w:val="00EF5FBC"/>
    <w:rsid w:val="00F246E7"/>
    <w:rsid w:val="00F45E40"/>
    <w:rsid w:val="00F508F2"/>
    <w:rsid w:val="00F5361A"/>
    <w:rsid w:val="00F7062E"/>
    <w:rsid w:val="00F70A45"/>
    <w:rsid w:val="00F74BDC"/>
    <w:rsid w:val="00F91D38"/>
    <w:rsid w:val="00F9659F"/>
    <w:rsid w:val="00FA0CA4"/>
    <w:rsid w:val="00FB4C1D"/>
    <w:rsid w:val="01C458F4"/>
    <w:rsid w:val="05F15B73"/>
    <w:rsid w:val="097F5A20"/>
    <w:rsid w:val="28E50406"/>
    <w:rsid w:val="364C44D0"/>
    <w:rsid w:val="3C4F443F"/>
    <w:rsid w:val="3E00218B"/>
    <w:rsid w:val="57157A38"/>
    <w:rsid w:val="609C6A9A"/>
    <w:rsid w:val="68912694"/>
    <w:rsid w:val="720C353E"/>
    <w:rsid w:val="75A70438"/>
    <w:rsid w:val="76C26CE6"/>
    <w:rsid w:val="7A050F13"/>
    <w:rsid w:val="7CBC08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50"/>
    <w:unhideWhenUsed/>
    <w:qFormat/>
    <w:uiPriority w:val="99"/>
    <w:pPr>
      <w:spacing w:after="120"/>
    </w:pPr>
  </w:style>
  <w:style w:type="paragraph" w:styleId="12">
    <w:name w:val="Body Text Indent"/>
    <w:basedOn w:val="1"/>
    <w:link w:val="48"/>
    <w:semiHidden/>
    <w:unhideWhenUsed/>
    <w:qFormat/>
    <w:uiPriority w:val="99"/>
    <w:pPr>
      <w:spacing w:after="120"/>
      <w:ind w:left="420" w:leftChars="200"/>
    </w:pPr>
  </w:style>
  <w:style w:type="paragraph" w:styleId="13">
    <w:name w:val="Date"/>
    <w:basedOn w:val="1"/>
    <w:next w:val="1"/>
    <w:link w:val="46"/>
    <w:qFormat/>
    <w:uiPriority w:val="0"/>
    <w:pPr>
      <w:ind w:left="2500" w:leftChars="2500"/>
    </w:pPr>
    <w:rPr>
      <w:rFonts w:eastAsia="黑体"/>
      <w:kern w:val="0"/>
      <w:sz w:val="32"/>
    </w:rPr>
  </w:style>
  <w:style w:type="paragraph" w:styleId="14">
    <w:name w:val="Balloon Text"/>
    <w:basedOn w:val="1"/>
    <w:link w:val="54"/>
    <w:semiHidden/>
    <w:unhideWhenUsed/>
    <w:uiPriority w:val="99"/>
    <w:rPr>
      <w:sz w:val="18"/>
      <w:szCs w:val="18"/>
    </w:rPr>
  </w:style>
  <w:style w:type="paragraph" w:styleId="15">
    <w:name w:val="footer"/>
    <w:basedOn w:val="1"/>
    <w:link w:val="45"/>
    <w:unhideWhenUsed/>
    <w:qFormat/>
    <w:uiPriority w:val="99"/>
    <w:pPr>
      <w:tabs>
        <w:tab w:val="center" w:pos="4153"/>
        <w:tab w:val="right" w:pos="8306"/>
      </w:tabs>
      <w:snapToGrid w:val="0"/>
    </w:pPr>
    <w:rPr>
      <w:sz w:val="18"/>
      <w:szCs w:val="18"/>
    </w:rPr>
  </w:style>
  <w:style w:type="paragraph" w:styleId="16">
    <w:name w:val="header"/>
    <w:basedOn w:val="1"/>
    <w:link w:val="44"/>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paragraph" w:customStyle="1" w:styleId="25">
    <w:name w:val="列出段落1"/>
    <w:basedOn w:val="1"/>
    <w:qFormat/>
    <w:uiPriority w:val="34"/>
    <w:pPr>
      <w:ind w:firstLine="420" w:firstLineChars="200"/>
    </w:pPr>
    <w:rPr>
      <w:rFonts w:ascii="Calibri" w:hAnsi="Calibri"/>
      <w:color w:val="000000"/>
      <w:spacing w:val="-8"/>
      <w:szCs w:val="22"/>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明显参考1"/>
    <w:basedOn w:val="22"/>
    <w:qFormat/>
    <w:uiPriority w:val="32"/>
    <w:rPr>
      <w:b/>
      <w:bCs/>
      <w:smallCaps/>
      <w:color w:val="104862" w:themeColor="accent1" w:themeShade="BF"/>
      <w:spacing w:val="5"/>
    </w:rPr>
  </w:style>
  <w:style w:type="character" w:customStyle="1" w:styleId="44">
    <w:name w:val="页眉 字符"/>
    <w:basedOn w:val="22"/>
    <w:link w:val="16"/>
    <w:qFormat/>
    <w:uiPriority w:val="99"/>
    <w:rPr>
      <w:sz w:val="18"/>
      <w:szCs w:val="18"/>
    </w:rPr>
  </w:style>
  <w:style w:type="character" w:customStyle="1" w:styleId="45">
    <w:name w:val="页脚 字符"/>
    <w:basedOn w:val="22"/>
    <w:link w:val="15"/>
    <w:qFormat/>
    <w:uiPriority w:val="99"/>
    <w:rPr>
      <w:sz w:val="18"/>
      <w:szCs w:val="18"/>
    </w:rPr>
  </w:style>
  <w:style w:type="character" w:customStyle="1" w:styleId="46">
    <w:name w:val="日期 字符"/>
    <w:basedOn w:val="22"/>
    <w:link w:val="13"/>
    <w:qFormat/>
    <w:uiPriority w:val="0"/>
    <w:rPr>
      <w:rFonts w:ascii="Times New Roman" w:hAnsi="Times New Roman" w:eastAsia="黑体" w:cs="Times New Roman"/>
      <w:kern w:val="0"/>
      <w:sz w:val="32"/>
    </w:rPr>
  </w:style>
  <w:style w:type="paragraph" w:customStyle="1" w:styleId="47">
    <w:name w:val="正文文本首行缩进 21"/>
    <w:basedOn w:val="12"/>
    <w:unhideWhenUsed/>
    <w:qFormat/>
    <w:uiPriority w:val="99"/>
    <w:pPr>
      <w:ind w:firstLine="420" w:firstLineChars="200"/>
    </w:pPr>
    <w:rPr>
      <w:rFonts w:ascii="宋体"/>
      <w:spacing w:val="-4"/>
    </w:rPr>
  </w:style>
  <w:style w:type="character" w:customStyle="1" w:styleId="48">
    <w:name w:val="正文文本缩进 字符"/>
    <w:basedOn w:val="22"/>
    <w:link w:val="12"/>
    <w:semiHidden/>
    <w:qFormat/>
    <w:uiPriority w:val="99"/>
    <w:rPr>
      <w:rFonts w:ascii="Times New Roman" w:hAnsi="Times New Roman" w:eastAsia="宋体" w:cs="Times New Roman"/>
      <w:kern w:val="2"/>
      <w:sz w:val="21"/>
      <w:szCs w:val="24"/>
    </w:rPr>
  </w:style>
  <w:style w:type="paragraph" w:customStyle="1" w:styleId="49">
    <w:name w:val="Body text|1"/>
    <w:basedOn w:val="1"/>
    <w:qFormat/>
    <w:uiPriority w:val="0"/>
    <w:pPr>
      <w:spacing w:after="270" w:line="590" w:lineRule="exact"/>
      <w:ind w:left="190" w:firstLine="650"/>
    </w:pPr>
    <w:rPr>
      <w:rFonts w:ascii="宋体" w:hAnsi="宋体" w:cs="宋体"/>
      <w:lang w:val="zh-TW" w:eastAsia="zh-TW" w:bidi="zh-TW"/>
    </w:rPr>
  </w:style>
  <w:style w:type="character" w:customStyle="1" w:styleId="50">
    <w:name w:val="正文文本 字符"/>
    <w:basedOn w:val="22"/>
    <w:link w:val="11"/>
    <w:qFormat/>
    <w:uiPriority w:val="99"/>
    <w:rPr>
      <w:kern w:val="2"/>
      <w:sz w:val="21"/>
      <w:szCs w:val="24"/>
    </w:rPr>
  </w:style>
  <w:style w:type="paragraph" w:customStyle="1" w:styleId="51">
    <w:name w:val="_Style 1"/>
    <w:basedOn w:val="1"/>
    <w:qFormat/>
    <w:uiPriority w:val="99"/>
    <w:pPr>
      <w:ind w:firstLine="420" w:firstLineChars="200"/>
    </w:pPr>
    <w:rPr>
      <w:rFonts w:ascii="Calibri" w:hAnsi="Calibri" w:cs="Calibri"/>
      <w:kern w:val="0"/>
      <w:sz w:val="34"/>
      <w:szCs w:val="34"/>
    </w:rPr>
  </w:style>
  <w:style w:type="paragraph" w:customStyle="1" w:styleId="52">
    <w:name w:val="段"/>
    <w:next w:val="1"/>
    <w:autoRedefine/>
    <w:qFormat/>
    <w:uiPriority w:val="0"/>
    <w:pPr>
      <w:spacing w:line="360" w:lineRule="auto"/>
      <w:ind w:firstLine="198"/>
      <w:jc w:val="both"/>
    </w:pPr>
    <w:rPr>
      <w:rFonts w:ascii="宋体" w:hAnsi="Calibri" w:eastAsia="宋体" w:cs="Times New Roman"/>
      <w:sz w:val="21"/>
      <w:lang w:val="en-US" w:eastAsia="zh-CN" w:bidi="ar-SA"/>
    </w:rPr>
  </w:style>
  <w:style w:type="paragraph" w:customStyle="1" w:styleId="53">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54">
    <w:name w:val="批注框文本 字符"/>
    <w:basedOn w:val="22"/>
    <w:link w:val="14"/>
    <w:semiHidden/>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6487</Words>
  <Characters>7256</Characters>
  <Lines>101</Lines>
  <Paragraphs>28</Paragraphs>
  <TotalTime>18</TotalTime>
  <ScaleCrop>false</ScaleCrop>
  <LinksUpToDate>false</LinksUpToDate>
  <CharactersWithSpaces>7798</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大鸟的宝贝</cp:lastModifiedBy>
  <dcterms:modified xsi:type="dcterms:W3CDTF">2026-09-04T00:45:46Z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C0E2277BC91D4119B998EA451A64D7E4_13</vt:lpwstr>
  </property>
  <property fmtid="{D5CDD505-2E9C-101B-9397-08002B2CF9AE}" pid="4" name="KSOTemplateDocerSaveRecord">
    <vt:lpwstr>eyJoZGlkIjoiZTE0OTg0OWI4Y2UxOWY4MzhjNDExNzZiMTJiOTRjMzUiLCJ1c2VySWQiOiIzNDEwOTE3NDIifQ==</vt:lpwstr>
  </property>
</Properties>
</file>