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69D04">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38B281B0">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9525" t="7620" r="8890" b="1143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gv3/rXAAAACQEAAA8A&#10;AAAAAAAAAQAgAAAAIgAAAGRycy9kb3ducmV2LnhtbFBLAQIUABQAAAAIAIdO4kAw1eWv3wEAAKYD&#10;AAAOAAAAAAAAAAEAIAAAACYBAABkcnMvZTJvRG9jLnhtbFBLBQYAAAAABgAGAFkBAAB3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招标文件</w:t>
      </w:r>
    </w:p>
    <w:p w14:paraId="3326119C">
      <w:pPr>
        <w:rPr>
          <w:rFonts w:hint="eastAsia" w:ascii="华文中宋" w:hAnsi="华文中宋" w:eastAsia="华文中宋"/>
          <w:bCs/>
          <w:color w:val="0D0D0D"/>
          <w:sz w:val="30"/>
        </w:rPr>
      </w:pPr>
    </w:p>
    <w:p w14:paraId="567E4AE3">
      <w:pPr>
        <w:rPr>
          <w:rFonts w:hint="eastAsia" w:ascii="华文中宋" w:hAnsi="华文中宋" w:eastAsia="华文中宋"/>
          <w:bCs/>
          <w:color w:val="0D0D0D"/>
          <w:sz w:val="30"/>
        </w:rPr>
      </w:pPr>
    </w:p>
    <w:p w14:paraId="460BCFAA">
      <w:pPr>
        <w:spacing w:line="300" w:lineRule="auto"/>
        <w:rPr>
          <w:rFonts w:hint="eastAsia" w:ascii="宋体" w:hAnsi="宋体"/>
          <w:color w:val="000000"/>
          <w:sz w:val="28"/>
          <w:szCs w:val="28"/>
        </w:rPr>
      </w:pPr>
      <w:r>
        <w:rPr>
          <w:rFonts w:hint="eastAsia" w:ascii="宋体" w:hAnsi="宋体"/>
          <w:color w:val="000000"/>
          <w:sz w:val="28"/>
          <w:szCs w:val="28"/>
        </w:rPr>
        <w:t>项目名称：定向培养学院激光射击实体靶训练系统</w:t>
      </w:r>
    </w:p>
    <w:p w14:paraId="4E2A877F">
      <w:pPr>
        <w:spacing w:line="300" w:lineRule="auto"/>
        <w:rPr>
          <w:rFonts w:hint="eastAsia" w:ascii="宋体" w:hAnsi="宋体"/>
          <w:color w:val="000000"/>
          <w:sz w:val="28"/>
          <w:szCs w:val="28"/>
        </w:rPr>
      </w:pPr>
      <w:r>
        <w:rPr>
          <w:rFonts w:hint="eastAsia" w:ascii="宋体" w:hAnsi="宋体"/>
          <w:color w:val="000000"/>
          <w:sz w:val="28"/>
          <w:szCs w:val="28"/>
        </w:rPr>
        <w:t>项目编号：JSITHW2026042601</w:t>
      </w:r>
    </w:p>
    <w:p w14:paraId="509CEBB4">
      <w:pPr>
        <w:spacing w:line="300" w:lineRule="auto"/>
        <w:rPr>
          <w:rFonts w:hint="eastAsia" w:ascii="宋体" w:hAnsi="宋体"/>
          <w:color w:val="000000"/>
          <w:sz w:val="28"/>
          <w:szCs w:val="28"/>
        </w:rPr>
      </w:pPr>
    </w:p>
    <w:p w14:paraId="2F0B26B1">
      <w:pPr>
        <w:rPr>
          <w:rFonts w:hint="eastAsia" w:ascii="华文中宋" w:hAnsi="华文中宋" w:eastAsia="华文中宋"/>
          <w:bCs/>
          <w:color w:val="000000"/>
          <w:sz w:val="32"/>
        </w:rPr>
      </w:pPr>
    </w:p>
    <w:p w14:paraId="59D82705">
      <w:pPr>
        <w:rPr>
          <w:rFonts w:hint="eastAsia" w:ascii="华文中宋" w:hAnsi="华文中宋" w:eastAsia="华文中宋"/>
          <w:bCs/>
          <w:color w:val="000000"/>
          <w:sz w:val="32"/>
        </w:rPr>
      </w:pPr>
    </w:p>
    <w:p w14:paraId="545DD909">
      <w:pPr>
        <w:rPr>
          <w:rFonts w:hint="eastAsia" w:ascii="华文中宋" w:hAnsi="华文中宋" w:eastAsia="华文中宋"/>
          <w:bCs/>
          <w:color w:val="000000"/>
          <w:sz w:val="32"/>
        </w:rPr>
      </w:pPr>
    </w:p>
    <w:p w14:paraId="2F5C0F87">
      <w:pPr>
        <w:rPr>
          <w:rFonts w:hint="eastAsia" w:ascii="华文中宋" w:hAnsi="华文中宋" w:eastAsia="华文中宋"/>
          <w:bCs/>
          <w:color w:val="000000"/>
          <w:sz w:val="32"/>
        </w:rPr>
      </w:pPr>
    </w:p>
    <w:p w14:paraId="79CC7F0A">
      <w:pPr>
        <w:rPr>
          <w:rFonts w:hint="eastAsia" w:ascii="华文中宋" w:hAnsi="华文中宋" w:eastAsia="华文中宋"/>
          <w:bCs/>
          <w:color w:val="000000"/>
          <w:sz w:val="32"/>
        </w:rPr>
      </w:pPr>
    </w:p>
    <w:p w14:paraId="35328A09">
      <w:pPr>
        <w:rPr>
          <w:rFonts w:hint="eastAsia" w:ascii="华文中宋" w:hAnsi="华文中宋" w:eastAsia="华文中宋"/>
          <w:bCs/>
          <w:color w:val="000000"/>
          <w:sz w:val="32"/>
        </w:rPr>
      </w:pPr>
    </w:p>
    <w:p w14:paraId="6EE64838">
      <w:pPr>
        <w:rPr>
          <w:rFonts w:hint="eastAsia" w:ascii="华文中宋" w:hAnsi="华文中宋" w:eastAsia="华文中宋"/>
          <w:bCs/>
          <w:color w:val="000000"/>
          <w:sz w:val="32"/>
        </w:rPr>
      </w:pPr>
    </w:p>
    <w:p w14:paraId="136D7B17">
      <w:pPr>
        <w:jc w:val="left"/>
        <w:rPr>
          <w:rFonts w:hint="eastAsia" w:ascii="华文中宋" w:hAnsi="华文中宋" w:eastAsia="华文中宋"/>
          <w:bCs/>
          <w:color w:val="000000"/>
          <w:sz w:val="32"/>
        </w:rPr>
      </w:pPr>
    </w:p>
    <w:p w14:paraId="6A17E6D0">
      <w:pPr>
        <w:jc w:val="center"/>
        <w:rPr>
          <w:rFonts w:hint="eastAsia" w:ascii="宋体" w:hAnsi="宋体"/>
          <w:color w:val="000000"/>
          <w:sz w:val="32"/>
        </w:rPr>
      </w:pPr>
      <w:r>
        <w:rPr>
          <w:rFonts w:hint="eastAsia" w:ascii="宋体" w:hAnsi="宋体"/>
          <w:color w:val="000000"/>
          <w:sz w:val="32"/>
          <w:lang w:val="en-US" w:eastAsia="zh-CN"/>
        </w:rPr>
        <w:t xml:space="preserve">     </w:t>
      </w:r>
      <w:r>
        <w:rPr>
          <w:rFonts w:hint="eastAsia" w:ascii="宋体" w:hAnsi="宋体"/>
          <w:color w:val="000000"/>
          <w:sz w:val="32"/>
        </w:rPr>
        <w:t>江苏信息职业技术学院招投标中心</w:t>
      </w:r>
    </w:p>
    <w:p w14:paraId="31FEA204">
      <w:pPr>
        <w:pStyle w:val="6"/>
        <w:ind w:left="0" w:leftChars="0" w:firstLine="3520" w:firstLineChars="110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4</w:t>
      </w:r>
      <w:r>
        <w:rPr>
          <w:rFonts w:hint="eastAsia" w:ascii="宋体" w:hAnsi="宋体" w:eastAsia="宋体"/>
          <w:color w:val="000000"/>
        </w:rPr>
        <w:t>月</w:t>
      </w:r>
      <w:r>
        <w:rPr>
          <w:rFonts w:hint="eastAsia" w:ascii="宋体" w:hAnsi="宋体" w:eastAsia="宋体"/>
          <w:color w:val="000000"/>
          <w:lang w:val="en-US" w:eastAsia="zh-CN"/>
        </w:rPr>
        <w:t>28</w:t>
      </w:r>
      <w:r>
        <w:rPr>
          <w:rFonts w:hint="eastAsia" w:ascii="宋体" w:hAnsi="宋体" w:eastAsia="宋体"/>
          <w:color w:val="000000"/>
        </w:rPr>
        <w:t>日</w:t>
      </w:r>
    </w:p>
    <w:p w14:paraId="109A2EE0">
      <w:pPr>
        <w:ind w:firstLine="3570" w:firstLineChars="1700"/>
        <w:rPr>
          <w:rStyle w:val="9"/>
          <w:rFonts w:hint="eastAsia" w:eastAsia="黑体"/>
          <w:bCs/>
          <w:color w:val="000000"/>
          <w:sz w:val="48"/>
        </w:rPr>
      </w:pPr>
      <w:r>
        <w:rPr>
          <w:color w:val="000000"/>
        </w:rPr>
        <w:br w:type="page"/>
      </w:r>
      <w:r>
        <w:rPr>
          <w:rStyle w:val="9"/>
          <w:rFonts w:hint="eastAsia" w:eastAsia="黑体"/>
          <w:bCs/>
          <w:color w:val="000000"/>
          <w:sz w:val="48"/>
        </w:rPr>
        <w:t>目</w:t>
      </w:r>
      <w:r>
        <w:rPr>
          <w:rStyle w:val="9"/>
          <w:rFonts w:eastAsia="黑体"/>
          <w:bCs/>
          <w:color w:val="000000"/>
          <w:sz w:val="48"/>
        </w:rPr>
        <w:t xml:space="preserve">     </w:t>
      </w:r>
      <w:r>
        <w:rPr>
          <w:rStyle w:val="9"/>
          <w:rFonts w:hint="eastAsia" w:eastAsia="黑体"/>
          <w:bCs/>
          <w:color w:val="000000"/>
          <w:sz w:val="48"/>
        </w:rPr>
        <w:t>录</w:t>
      </w:r>
    </w:p>
    <w:p w14:paraId="0604FC6E">
      <w:pPr>
        <w:spacing w:line="720" w:lineRule="auto"/>
        <w:ind w:firstLine="450" w:firstLineChars="150"/>
        <w:rPr>
          <w:rFonts w:ascii="宋体" w:hAnsi="宋体"/>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854AC2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35D23BE">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招标货物及有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1731061E">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4EC47B6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62BFC5DC">
      <w:pPr>
        <w:jc w:val="center"/>
        <w:rPr>
          <w:rFonts w:hint="eastAsia" w:ascii="黑体" w:eastAsia="黑体"/>
          <w:color w:val="000000"/>
          <w:sz w:val="44"/>
          <w:szCs w:val="44"/>
        </w:rPr>
      </w:pPr>
      <w:r>
        <w:rPr>
          <w:color w:val="000000"/>
        </w:rPr>
        <w:br w:type="page"/>
      </w:r>
      <w:r>
        <w:rPr>
          <w:rFonts w:hint="eastAsia"/>
          <w:b/>
          <w:color w:val="000000"/>
          <w:sz w:val="44"/>
          <w:szCs w:val="44"/>
        </w:rPr>
        <w:t>第一部分</w:t>
      </w:r>
      <w:r>
        <w:rPr>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72166AC7">
      <w:pPr>
        <w:spacing w:line="300" w:lineRule="auto"/>
        <w:ind w:firstLine="496" w:firstLineChars="200"/>
        <w:rPr>
          <w:rFonts w:hint="eastAsia" w:ascii="宋体" w:hAnsi="宋体"/>
          <w:color w:val="000000"/>
          <w:spacing w:val="4"/>
          <w:sz w:val="24"/>
        </w:rPr>
      </w:pPr>
    </w:p>
    <w:p w14:paraId="610B36A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江苏信息职业技术学院招投标中心受学校委托，就定向培养学院激光射击实体靶训练系统</w:t>
      </w:r>
      <w:r>
        <w:rPr>
          <w:rFonts w:hint="eastAsia" w:ascii="宋体" w:hAnsi="宋体" w:cs="宋体"/>
          <w:color w:val="000000"/>
          <w:kern w:val="0"/>
          <w:sz w:val="24"/>
          <w:lang w:val="en-US" w:eastAsia="zh-CN"/>
        </w:rPr>
        <w:t>采购</w:t>
      </w:r>
      <w:r>
        <w:rPr>
          <w:rFonts w:hint="eastAsia" w:ascii="宋体" w:hAnsi="宋体" w:cs="宋体"/>
          <w:color w:val="000000"/>
          <w:kern w:val="0"/>
          <w:sz w:val="24"/>
        </w:rPr>
        <w:t>进行公开招标，现欢迎符合相关条件的供应商参加投标。</w:t>
      </w:r>
    </w:p>
    <w:p w14:paraId="063D515C">
      <w:pPr>
        <w:numPr>
          <w:ilvl w:val="0"/>
          <w:numId w:val="2"/>
        </w:numPr>
        <w:spacing w:line="360" w:lineRule="auto"/>
        <w:rPr>
          <w:rFonts w:hint="eastAsia" w:ascii="宋体" w:hAnsi="宋体"/>
          <w:b/>
          <w:color w:val="000000"/>
          <w:spacing w:val="4"/>
          <w:sz w:val="24"/>
        </w:rPr>
      </w:pPr>
      <w:r>
        <w:rPr>
          <w:rFonts w:hint="eastAsia" w:ascii="宋体" w:hAnsi="宋体"/>
          <w:b/>
          <w:color w:val="000000"/>
          <w:spacing w:val="4"/>
          <w:sz w:val="24"/>
        </w:rPr>
        <w:t>招标项目名称及编号</w:t>
      </w:r>
    </w:p>
    <w:p w14:paraId="7966E6F9">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名称：定向培养学院激光射击实体靶训练系统</w:t>
      </w:r>
    </w:p>
    <w:p w14:paraId="7BB7D344">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编号：JSITHW2026042601</w:t>
      </w:r>
    </w:p>
    <w:p w14:paraId="5630DECC">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BE02522">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w:t>
      </w:r>
    </w:p>
    <w:p w14:paraId="50FD47D7">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三、最高限价：6万元</w:t>
      </w:r>
    </w:p>
    <w:p w14:paraId="1FB9EFAE">
      <w:pPr>
        <w:spacing w:line="360" w:lineRule="auto"/>
        <w:ind w:firstLine="482" w:firstLineChars="200"/>
        <w:rPr>
          <w:rFonts w:hint="eastAsia" w:ascii="宋体" w:hAnsi="宋体"/>
          <w:b/>
          <w:color w:val="000000"/>
          <w:spacing w:val="4"/>
          <w:sz w:val="24"/>
        </w:rPr>
      </w:pPr>
      <w:r>
        <w:rPr>
          <w:rFonts w:hint="eastAsia"/>
          <w:b/>
          <w:color w:val="000000"/>
          <w:sz w:val="24"/>
        </w:rPr>
        <w:t>四、</w:t>
      </w:r>
      <w:r>
        <w:rPr>
          <w:b/>
          <w:color w:val="000000"/>
          <w:sz w:val="24"/>
        </w:rPr>
        <w:t xml:space="preserve"> </w:t>
      </w:r>
      <w:r>
        <w:rPr>
          <w:rFonts w:hint="eastAsia"/>
          <w:b/>
          <w:color w:val="000000"/>
          <w:sz w:val="24"/>
        </w:rPr>
        <w:t>投标人资质要求</w:t>
      </w:r>
    </w:p>
    <w:p w14:paraId="3B2CA141">
      <w:pPr>
        <w:spacing w:line="360" w:lineRule="auto"/>
        <w:ind w:firstLine="470" w:firstLineChars="196"/>
        <w:rPr>
          <w:rFonts w:hint="eastAsia"/>
          <w:b/>
          <w:color w:val="000000"/>
          <w:sz w:val="24"/>
        </w:rPr>
      </w:pPr>
      <w:r>
        <w:rPr>
          <w:rFonts w:hint="eastAsia" w:ascii="宋体" w:hAnsi="宋体" w:cs="宋体"/>
          <w:color w:val="000000"/>
          <w:kern w:val="0"/>
          <w:sz w:val="24"/>
        </w:rPr>
        <w:t>参加本次招标活动的投标人除应当符合《中华人民共和国政府采购法》第二十二条的规定外，还必须具备以下条件：</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10"/>
          <w:sz w:val="24"/>
        </w:rPr>
        <w:t>www.creditchina.gov.cn</w:t>
      </w:r>
      <w:r>
        <w:rPr>
          <w:rStyle w:val="10"/>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C7BE27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ACDA08">
      <w:pPr>
        <w:spacing w:line="360" w:lineRule="auto"/>
        <w:ind w:firstLine="482" w:firstLineChars="200"/>
        <w:rPr>
          <w:rFonts w:hint="eastAsia"/>
          <w:b/>
          <w:color w:val="000000"/>
          <w:sz w:val="24"/>
        </w:rPr>
      </w:pPr>
      <w:r>
        <w:rPr>
          <w:rFonts w:hint="eastAsia"/>
          <w:b/>
          <w:color w:val="000000"/>
          <w:sz w:val="24"/>
        </w:rPr>
        <w:t>六、招标文件获取：投标人自行下载。</w:t>
      </w:r>
    </w:p>
    <w:p w14:paraId="1D355214">
      <w:pPr>
        <w:spacing w:line="360" w:lineRule="auto"/>
        <w:ind w:firstLine="482" w:firstLineChars="200"/>
        <w:rPr>
          <w:b/>
          <w:color w:val="000000"/>
          <w:sz w:val="24"/>
        </w:rPr>
      </w:pPr>
      <w:r>
        <w:rPr>
          <w:rFonts w:hint="eastAsia"/>
          <w:b/>
          <w:color w:val="000000"/>
          <w:sz w:val="24"/>
        </w:rPr>
        <w:t>七、投标文件接收信息：</w:t>
      </w:r>
    </w:p>
    <w:p w14:paraId="219A95B2">
      <w:pPr>
        <w:spacing w:line="360" w:lineRule="auto"/>
        <w:ind w:firstLine="480" w:firstLineChars="200"/>
        <w:rPr>
          <w:rFonts w:ascii="宋体" w:hAnsi="宋体"/>
          <w:color w:val="000000"/>
          <w:spacing w:val="4"/>
          <w:sz w:val="24"/>
        </w:rPr>
      </w:pPr>
      <w:r>
        <w:rPr>
          <w:color w:val="000000"/>
          <w:sz w:val="24"/>
        </w:rPr>
        <w:t>1</w:t>
      </w:r>
      <w:r>
        <w:rPr>
          <w:rFonts w:hint="eastAsia"/>
          <w:color w:val="000000"/>
          <w:sz w:val="24"/>
        </w:rPr>
        <w:t>．投标报名确认：潜在投标人如确定参加投标，请务必于</w:t>
      </w:r>
      <w:r>
        <w:rPr>
          <w:color w:val="000000"/>
          <w:sz w:val="24"/>
        </w:rPr>
        <w:t>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5</w:t>
      </w:r>
      <w:r>
        <w:rPr>
          <w:rFonts w:hint="eastAsia"/>
          <w:color w:val="000000"/>
          <w:sz w:val="24"/>
        </w:rPr>
        <w:t>月</w:t>
      </w:r>
      <w:r>
        <w:rPr>
          <w:rFonts w:hint="eastAsia"/>
          <w:color w:val="000000"/>
          <w:sz w:val="24"/>
          <w:lang w:val="en-US" w:eastAsia="zh-CN"/>
        </w:rPr>
        <w:t>14</w:t>
      </w:r>
      <w:r>
        <w:rPr>
          <w:rFonts w:hint="eastAsia"/>
          <w:color w:val="000000"/>
          <w:sz w:val="24"/>
        </w:rPr>
        <w:t>日</w:t>
      </w:r>
      <w:r>
        <w:rPr>
          <w:color w:val="000000"/>
          <w:sz w:val="24"/>
        </w:rPr>
        <w:t>16</w:t>
      </w:r>
      <w:r>
        <w:rPr>
          <w:rFonts w:hint="eastAsia"/>
          <w:color w:val="000000"/>
          <w:sz w:val="24"/>
        </w:rPr>
        <w:t>时</w:t>
      </w:r>
      <w:r>
        <w:rPr>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color w:val="000000"/>
          <w:sz w:val="24"/>
        </w:rPr>
        <w:t>1</w:t>
      </w:r>
      <w:r>
        <w:rPr>
          <w:rFonts w:hint="eastAsia"/>
          <w:color w:val="000000"/>
          <w:sz w:val="24"/>
        </w:rPr>
        <w:t>”</w:t>
      </w:r>
      <w:r>
        <w:rPr>
          <w:color w:val="000000"/>
          <w:sz w:val="24"/>
        </w:rPr>
        <w:t xml:space="preserve"> </w:t>
      </w:r>
      <w:r>
        <w:rPr>
          <w:rFonts w:hint="eastAsia"/>
          <w:color w:val="000000"/>
          <w:sz w:val="24"/>
        </w:rPr>
        <w:t>）填写完整后，邮箱至</w:t>
      </w:r>
      <w:r>
        <w:rPr>
          <w:color w:val="000000"/>
          <w:sz w:val="24"/>
          <w:shd w:val="clear" w:color="auto" w:fill="F3F3F3"/>
        </w:rPr>
        <w:t>402183372@qq.com</w:t>
      </w:r>
      <w:r>
        <w:rPr>
          <w:rFonts w:hint="eastAsia" w:ascii="宋体" w:hAnsi="宋体"/>
          <w:color w:val="000000"/>
          <w:spacing w:val="4"/>
          <w:sz w:val="24"/>
        </w:rPr>
        <w:t>。</w:t>
      </w:r>
    </w:p>
    <w:p w14:paraId="426D8BA1">
      <w:pPr>
        <w:spacing w:line="360" w:lineRule="auto"/>
        <w:ind w:firstLine="480" w:firstLineChars="200"/>
        <w:rPr>
          <w:rFonts w:hint="eastAsia"/>
          <w:b/>
          <w:color w:val="000000"/>
          <w:sz w:val="24"/>
        </w:rPr>
      </w:pPr>
      <w:r>
        <w:rPr>
          <w:color w:val="000000"/>
          <w:sz w:val="24"/>
        </w:rPr>
        <w:t>2</w:t>
      </w:r>
      <w:r>
        <w:rPr>
          <w:rFonts w:hint="eastAsia"/>
          <w:color w:val="000000"/>
          <w:sz w:val="24"/>
        </w:rPr>
        <w:t>．</w:t>
      </w:r>
      <w:r>
        <w:rPr>
          <w:rFonts w:hint="eastAsia" w:ascii="宋体" w:hAnsi="宋体"/>
          <w:color w:val="000000"/>
          <w:spacing w:val="4"/>
          <w:sz w:val="24"/>
        </w:rPr>
        <w:t>投标文件开始时间：20</w:t>
      </w:r>
      <w:r>
        <w:rPr>
          <w:rFonts w:ascii="宋体" w:hAnsi="宋体"/>
          <w:color w:val="000000"/>
          <w:spacing w:val="4"/>
          <w:sz w:val="24"/>
        </w:rPr>
        <w:t>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日9时00分</w:t>
      </w:r>
    </w:p>
    <w:p w14:paraId="7F9281A4">
      <w:pPr>
        <w:spacing w:line="360" w:lineRule="auto"/>
        <w:ind w:firstLine="496" w:firstLineChars="200"/>
        <w:rPr>
          <w:rFonts w:ascii="宋体" w:hAnsi="宋体"/>
          <w:color w:val="000000"/>
          <w:spacing w:val="4"/>
          <w:sz w:val="24"/>
        </w:rPr>
      </w:pPr>
      <w:r>
        <w:rPr>
          <w:rFonts w:hint="eastAsia" w:ascii="宋体" w:hAnsi="宋体"/>
          <w:color w:val="000000"/>
          <w:spacing w:val="4"/>
          <w:sz w:val="24"/>
        </w:rPr>
        <w:t>3．投标文件截止时间：20</w:t>
      </w:r>
      <w:r>
        <w:rPr>
          <w:rFonts w:ascii="宋体" w:hAnsi="宋体"/>
          <w:color w:val="000000"/>
          <w:spacing w:val="4"/>
          <w:sz w:val="24"/>
        </w:rPr>
        <w:t>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日9时30分</w:t>
      </w:r>
    </w:p>
    <w:p w14:paraId="1D9CBDC5">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2128E09F">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383DF42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5</w:t>
      </w:r>
      <w:r>
        <w:rPr>
          <w:rFonts w:hint="eastAsia" w:ascii="宋体" w:hAnsi="宋体"/>
          <w:color w:val="000000"/>
          <w:spacing w:val="4"/>
          <w:sz w:val="24"/>
        </w:rPr>
        <w:t>月</w:t>
      </w:r>
      <w:r>
        <w:rPr>
          <w:rFonts w:hint="eastAsia" w:ascii="宋体" w:hAnsi="宋体"/>
          <w:color w:val="000000"/>
          <w:spacing w:val="4"/>
          <w:sz w:val="24"/>
          <w:lang w:val="en-US" w:eastAsia="zh-CN"/>
        </w:rPr>
        <w:t>19</w:t>
      </w:r>
      <w:r>
        <w:rPr>
          <w:rFonts w:hint="eastAsia" w:ascii="宋体" w:hAnsi="宋体"/>
          <w:color w:val="000000"/>
          <w:spacing w:val="4"/>
          <w:sz w:val="24"/>
        </w:rPr>
        <w:t>日09时30分</w:t>
      </w:r>
    </w:p>
    <w:p w14:paraId="3BCB4A97">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F949F7">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0B147883">
      <w:pPr>
        <w:spacing w:line="360" w:lineRule="auto"/>
        <w:ind w:firstLine="969" w:firstLineChars="391"/>
        <w:rPr>
          <w:rFonts w:hint="eastAsia"/>
          <w:color w:val="000000"/>
          <w:spacing w:val="4"/>
          <w:sz w:val="24"/>
          <w:lang w:val="en-US" w:eastAsia="zh-CN"/>
        </w:rPr>
      </w:pPr>
      <w:r>
        <w:rPr>
          <w:rFonts w:hint="eastAsia"/>
          <w:color w:val="000000"/>
          <w:spacing w:val="4"/>
          <w:sz w:val="24"/>
          <w:lang w:val="en-US" w:eastAsia="zh-CN"/>
        </w:rPr>
        <w:t>技术联系人：吴老师</w:t>
      </w:r>
    </w:p>
    <w:p w14:paraId="3F9E19D1">
      <w:pPr>
        <w:spacing w:line="360" w:lineRule="auto"/>
        <w:ind w:firstLine="969" w:firstLineChars="391"/>
        <w:rPr>
          <w:rFonts w:hint="default"/>
          <w:color w:val="000000"/>
          <w:spacing w:val="4"/>
          <w:sz w:val="24"/>
          <w:lang w:val="en-US" w:eastAsia="zh-CN"/>
        </w:rPr>
      </w:pPr>
      <w:r>
        <w:rPr>
          <w:rFonts w:hint="eastAsia"/>
          <w:color w:val="000000"/>
          <w:spacing w:val="4"/>
          <w:sz w:val="24"/>
          <w:lang w:val="en-US" w:eastAsia="zh-CN"/>
        </w:rPr>
        <w:t>联系电话：15949212552</w:t>
      </w:r>
    </w:p>
    <w:p w14:paraId="76974AAA">
      <w:pPr>
        <w:spacing w:line="360" w:lineRule="auto"/>
        <w:ind w:firstLine="969" w:firstLineChars="391"/>
        <w:rPr>
          <w:rFonts w:hint="eastAsia"/>
          <w:color w:val="000000"/>
          <w:spacing w:val="4"/>
          <w:sz w:val="24"/>
        </w:rPr>
      </w:pPr>
      <w:r>
        <w:rPr>
          <w:rFonts w:hint="eastAsia"/>
          <w:color w:val="000000"/>
          <w:spacing w:val="4"/>
          <w:sz w:val="24"/>
          <w:lang w:val="en-US" w:eastAsia="zh-CN"/>
        </w:rPr>
        <w:t>商务</w:t>
      </w:r>
      <w:r>
        <w:rPr>
          <w:rFonts w:hint="eastAsia"/>
          <w:color w:val="000000"/>
          <w:spacing w:val="4"/>
          <w:sz w:val="24"/>
        </w:rPr>
        <w:t>联系人：王老师</w:t>
      </w:r>
    </w:p>
    <w:p w14:paraId="251855F8">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szCs w:val="20"/>
        </w:rPr>
        <w:t>0510-83296751</w:t>
      </w:r>
    </w:p>
    <w:p w14:paraId="31A6D40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681FD3B9">
      <w:pPr>
        <w:spacing w:line="360" w:lineRule="auto"/>
        <w:ind w:firstLine="969" w:firstLineChars="391"/>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280A443D">
      <w:pPr>
        <w:spacing w:line="360" w:lineRule="auto"/>
        <w:ind w:firstLine="969" w:firstLineChars="391"/>
        <w:rPr>
          <w:color w:val="000000"/>
          <w:spacing w:val="4"/>
          <w:sz w:val="24"/>
        </w:rPr>
      </w:pPr>
    </w:p>
    <w:p w14:paraId="2CE89E72">
      <w:pPr>
        <w:spacing w:line="360" w:lineRule="auto"/>
        <w:ind w:firstLine="969" w:firstLineChars="391"/>
        <w:rPr>
          <w:color w:val="000000"/>
          <w:spacing w:val="4"/>
          <w:sz w:val="24"/>
        </w:rPr>
      </w:pPr>
    </w:p>
    <w:p w14:paraId="73133D6C">
      <w:pPr>
        <w:spacing w:line="360" w:lineRule="auto"/>
        <w:ind w:firstLine="969" w:firstLineChars="391"/>
        <w:rPr>
          <w:color w:val="000000"/>
          <w:spacing w:val="4"/>
          <w:sz w:val="24"/>
        </w:rPr>
      </w:pPr>
    </w:p>
    <w:p w14:paraId="44285969">
      <w:pPr>
        <w:spacing w:line="360" w:lineRule="auto"/>
        <w:ind w:firstLine="969" w:firstLineChars="391"/>
        <w:rPr>
          <w:color w:val="000000"/>
          <w:spacing w:val="4"/>
          <w:sz w:val="24"/>
        </w:rPr>
      </w:pPr>
    </w:p>
    <w:p w14:paraId="5AFAF0AD">
      <w:pPr>
        <w:spacing w:line="360" w:lineRule="auto"/>
        <w:ind w:firstLine="969" w:firstLineChars="391"/>
        <w:rPr>
          <w:color w:val="000000"/>
          <w:spacing w:val="4"/>
          <w:sz w:val="24"/>
        </w:rPr>
      </w:pPr>
      <w:r>
        <w:rPr>
          <w:color w:val="000000"/>
          <w:spacing w:val="4"/>
          <w:sz w:val="24"/>
        </w:rPr>
        <w:t xml:space="preserve">                                   </w:t>
      </w:r>
      <w:r>
        <w:rPr>
          <w:rFonts w:hint="eastAsia"/>
          <w:color w:val="000000"/>
          <w:spacing w:val="4"/>
          <w:sz w:val="24"/>
        </w:rPr>
        <w:t>江苏信息职业技术学院</w:t>
      </w:r>
    </w:p>
    <w:p w14:paraId="67F00D63">
      <w:pPr>
        <w:spacing w:line="360" w:lineRule="auto"/>
        <w:ind w:firstLine="969" w:firstLineChars="391"/>
        <w:rPr>
          <w:color w:val="000000"/>
          <w:spacing w:val="4"/>
          <w:sz w:val="24"/>
        </w:rPr>
      </w:pPr>
      <w:r>
        <w:rPr>
          <w:color w:val="000000"/>
          <w:spacing w:val="4"/>
          <w:sz w:val="24"/>
        </w:rPr>
        <w:t xml:space="preserve">                                        </w:t>
      </w:r>
      <w:r>
        <w:rPr>
          <w:rFonts w:hint="eastAsia"/>
          <w:color w:val="000000"/>
          <w:spacing w:val="4"/>
          <w:sz w:val="24"/>
        </w:rPr>
        <w:t>招投标中心</w:t>
      </w:r>
    </w:p>
    <w:p w14:paraId="7F3E886C">
      <w:pPr>
        <w:spacing w:line="360" w:lineRule="auto"/>
        <w:ind w:firstLine="969" w:firstLineChars="391"/>
        <w:rPr>
          <w:color w:val="000000"/>
          <w:spacing w:val="4"/>
          <w:sz w:val="24"/>
        </w:rPr>
      </w:pPr>
      <w:r>
        <w:rPr>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5</w:t>
      </w:r>
      <w:r>
        <w:rPr>
          <w:rFonts w:hint="eastAsia"/>
          <w:color w:val="000000"/>
          <w:spacing w:val="4"/>
          <w:sz w:val="24"/>
        </w:rPr>
        <w:t>月</w:t>
      </w:r>
      <w:r>
        <w:rPr>
          <w:rFonts w:hint="eastAsia"/>
          <w:color w:val="000000"/>
          <w:spacing w:val="4"/>
          <w:sz w:val="24"/>
          <w:lang w:val="en-US" w:eastAsia="zh-CN"/>
        </w:rPr>
        <w:t>9</w:t>
      </w:r>
      <w:r>
        <w:rPr>
          <w:rFonts w:hint="eastAsia"/>
          <w:color w:val="000000"/>
          <w:spacing w:val="4"/>
          <w:sz w:val="24"/>
        </w:rPr>
        <w:t>日</w:t>
      </w:r>
    </w:p>
    <w:p w14:paraId="3FC35309">
      <w:pPr>
        <w:spacing w:line="300" w:lineRule="auto"/>
        <w:ind w:firstLine="1837" w:firstLineChars="741"/>
        <w:rPr>
          <w:rFonts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3555277">
      <w:pPr>
        <w:spacing w:line="360" w:lineRule="auto"/>
        <w:rPr>
          <w:rFonts w:hint="eastAsia"/>
          <w:b/>
          <w:color w:val="000000"/>
          <w:sz w:val="24"/>
        </w:rPr>
      </w:pPr>
      <w:r>
        <w:rPr>
          <w:rFonts w:hint="eastAsia"/>
          <w:b/>
          <w:color w:val="000000"/>
          <w:sz w:val="24"/>
        </w:rPr>
        <w:t>一、招标文件</w:t>
      </w:r>
    </w:p>
    <w:p w14:paraId="3B498309">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14:paraId="0E34C804">
      <w:pPr>
        <w:spacing w:line="360" w:lineRule="auto"/>
        <w:ind w:firstLine="480" w:firstLineChars="200"/>
        <w:rPr>
          <w:color w:val="000000"/>
          <w:sz w:val="24"/>
        </w:rPr>
      </w:pPr>
      <w:r>
        <w:rPr>
          <w:rFonts w:hint="eastAsia"/>
          <w:color w:val="000000"/>
          <w:sz w:val="24"/>
        </w:rPr>
        <w:t>本招标文件中的招标人、投标人、中标人分别指：</w:t>
      </w:r>
    </w:p>
    <w:p w14:paraId="19E9E97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3DAE53E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63D64878">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14:paraId="2EA7053A">
      <w:pPr>
        <w:spacing w:line="360" w:lineRule="auto"/>
        <w:ind w:firstLine="482" w:firstLineChars="200"/>
        <w:rPr>
          <w:b/>
          <w:color w:val="000000"/>
          <w:sz w:val="24"/>
        </w:rPr>
      </w:pPr>
      <w:r>
        <w:rPr>
          <w:b/>
          <w:color w:val="000000"/>
          <w:sz w:val="24"/>
        </w:rPr>
        <w:t xml:space="preserve">1.2. </w:t>
      </w:r>
      <w:r>
        <w:rPr>
          <w:rFonts w:hint="eastAsia"/>
          <w:color w:val="000000"/>
          <w:sz w:val="24"/>
        </w:rPr>
        <w:t>招标文件的组成</w:t>
      </w:r>
    </w:p>
    <w:p w14:paraId="58804F8C">
      <w:pPr>
        <w:spacing w:line="360" w:lineRule="auto"/>
        <w:ind w:firstLine="480" w:firstLineChars="200"/>
        <w:rPr>
          <w:color w:val="000000"/>
          <w:sz w:val="24"/>
        </w:rPr>
      </w:pPr>
      <w:r>
        <w:rPr>
          <w:rFonts w:hint="eastAsia"/>
          <w:color w:val="000000"/>
          <w:sz w:val="24"/>
        </w:rPr>
        <w:t>本招标文件由下列部分组成：</w:t>
      </w:r>
    </w:p>
    <w:p w14:paraId="4D7880A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22EC7BD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65585DB1">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）招标货物及有关说明</w:t>
      </w:r>
    </w:p>
    <w:p w14:paraId="0A0F470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7250827">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）附件目录及格式</w:t>
      </w:r>
    </w:p>
    <w:p w14:paraId="32B67884">
      <w:pPr>
        <w:spacing w:line="360" w:lineRule="auto"/>
        <w:ind w:firstLine="482" w:firstLineChars="200"/>
        <w:rPr>
          <w:b/>
          <w:color w:val="000000"/>
          <w:sz w:val="24"/>
        </w:rPr>
      </w:pPr>
      <w:r>
        <w:rPr>
          <w:b/>
          <w:color w:val="000000"/>
          <w:sz w:val="24"/>
        </w:rPr>
        <w:t xml:space="preserve">1.3. </w:t>
      </w:r>
      <w:r>
        <w:rPr>
          <w:rFonts w:hint="eastAsia"/>
          <w:color w:val="000000"/>
          <w:sz w:val="24"/>
        </w:rPr>
        <w:t>招标文件的澄清</w:t>
      </w:r>
    </w:p>
    <w:p w14:paraId="1D3A2A36">
      <w:pPr>
        <w:spacing w:line="360" w:lineRule="auto"/>
        <w:ind w:firstLine="480" w:firstLineChars="200"/>
        <w:rPr>
          <w:color w:val="000000"/>
          <w:sz w:val="24"/>
        </w:rPr>
      </w:pPr>
      <w:r>
        <w:rPr>
          <w:rFonts w:hint="eastAsia"/>
          <w:color w:val="000000"/>
          <w:sz w:val="24"/>
        </w:rPr>
        <w:t>如投标人对招标文件的某些内容有疑问，应在投标截止时间</w:t>
      </w:r>
      <w:r>
        <w:rPr>
          <w:color w:val="000000"/>
          <w:sz w:val="24"/>
        </w:rPr>
        <w:t>3</w:t>
      </w:r>
      <w:r>
        <w:rPr>
          <w:rFonts w:hint="eastAsia"/>
          <w:color w:val="000000"/>
          <w:sz w:val="24"/>
        </w:rPr>
        <w:t>日前以书面形式传真通知招标人，招标人将予以书面答复。招标人认为有必要时，可将答复内容（包括疑问内容，但不包括疑问来源）在江苏信息职业技术学院网站上公开发布。</w:t>
      </w:r>
    </w:p>
    <w:p w14:paraId="5B720D51">
      <w:pPr>
        <w:spacing w:line="360" w:lineRule="auto"/>
        <w:ind w:firstLine="482" w:firstLineChars="200"/>
        <w:rPr>
          <w:b/>
          <w:color w:val="000000"/>
          <w:sz w:val="24"/>
        </w:rPr>
      </w:pPr>
      <w:r>
        <w:rPr>
          <w:b/>
          <w:color w:val="000000"/>
          <w:sz w:val="24"/>
        </w:rPr>
        <w:t xml:space="preserve">1.4. </w:t>
      </w:r>
      <w:r>
        <w:rPr>
          <w:rFonts w:hint="eastAsia"/>
          <w:color w:val="000000"/>
          <w:sz w:val="24"/>
        </w:rPr>
        <w:t>招标文件的补充和修改</w:t>
      </w:r>
    </w:p>
    <w:p w14:paraId="4175C30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DC6CA6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）如招标文件的补充和修改对投标人准备投标的时间有影响，招标人有权决定推迟投标截止时间和开标时间。</w:t>
      </w:r>
    </w:p>
    <w:p w14:paraId="2E4F2DAE">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2E982D66">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14:paraId="1F127CF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350100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184AF25">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14:paraId="6A3FF1E9">
      <w:pPr>
        <w:spacing w:line="360" w:lineRule="auto"/>
        <w:ind w:firstLine="480" w:firstLineChars="200"/>
        <w:rPr>
          <w:color w:val="000000"/>
          <w:sz w:val="24"/>
        </w:rPr>
      </w:pPr>
      <w:r>
        <w:rPr>
          <w:rFonts w:hint="eastAsia"/>
          <w:color w:val="000000"/>
          <w:sz w:val="24"/>
        </w:rPr>
        <w:t>投标人编写的投标文件包括以下部分：</w:t>
      </w:r>
    </w:p>
    <w:p w14:paraId="32305ED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04B27C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）投标函（格式见附件</w:t>
      </w:r>
      <w:r>
        <w:rPr>
          <w:color w:val="000000"/>
          <w:sz w:val="24"/>
        </w:rPr>
        <w:t>2</w:t>
      </w:r>
      <w:r>
        <w:rPr>
          <w:rFonts w:hint="eastAsia"/>
          <w:color w:val="000000"/>
          <w:sz w:val="24"/>
        </w:rPr>
        <w:t>）</w:t>
      </w:r>
    </w:p>
    <w:p w14:paraId="4E66B3C5">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）投标报价总表（格式见附件</w:t>
      </w:r>
      <w:r>
        <w:rPr>
          <w:color w:val="000000"/>
          <w:sz w:val="24"/>
        </w:rPr>
        <w:t>3</w:t>
      </w:r>
      <w:r>
        <w:rPr>
          <w:rFonts w:hint="eastAsia"/>
          <w:color w:val="000000"/>
          <w:sz w:val="24"/>
        </w:rPr>
        <w:t>）</w:t>
      </w:r>
    </w:p>
    <w:p w14:paraId="550B771D">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）配置清单及分项报价表（格式见附件</w:t>
      </w:r>
      <w:r>
        <w:rPr>
          <w:color w:val="000000"/>
          <w:sz w:val="24"/>
        </w:rPr>
        <w:t>4</w:t>
      </w:r>
      <w:r>
        <w:rPr>
          <w:rFonts w:hint="eastAsia"/>
          <w:color w:val="000000"/>
          <w:sz w:val="24"/>
        </w:rPr>
        <w:t>）</w:t>
      </w:r>
    </w:p>
    <w:p w14:paraId="33E5789D">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14:paraId="0550FA27">
      <w:pPr>
        <w:spacing w:line="360"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）售后服务承诺书或技术协议书</w:t>
      </w:r>
    </w:p>
    <w:p w14:paraId="0E9958DA">
      <w:pPr>
        <w:spacing w:line="360"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）投标人资格证明文件（详见</w:t>
      </w:r>
      <w:r>
        <w:rPr>
          <w:b/>
          <w:color w:val="000000"/>
          <w:sz w:val="24"/>
        </w:rPr>
        <w:t>2.3</w:t>
      </w:r>
      <w:r>
        <w:rPr>
          <w:rFonts w:hint="eastAsia"/>
          <w:b/>
          <w:color w:val="000000"/>
          <w:sz w:val="24"/>
        </w:rPr>
        <w:t>）</w:t>
      </w:r>
    </w:p>
    <w:p w14:paraId="2BF25CE4">
      <w:pPr>
        <w:spacing w:line="360" w:lineRule="auto"/>
        <w:ind w:firstLine="480" w:firstLineChars="200"/>
        <w:rPr>
          <w:b/>
          <w:color w:val="000000"/>
          <w:sz w:val="24"/>
        </w:rPr>
      </w:pPr>
      <w:r>
        <w:rPr>
          <w:rFonts w:hint="eastAsia"/>
          <w:color w:val="000000"/>
          <w:sz w:val="24"/>
        </w:rPr>
        <w:t>（</w:t>
      </w:r>
      <w:r>
        <w:rPr>
          <w:color w:val="000000"/>
          <w:sz w:val="24"/>
        </w:rPr>
        <w:t>8</w:t>
      </w:r>
      <w:r>
        <w:rPr>
          <w:rFonts w:hint="eastAsia"/>
          <w:color w:val="000000"/>
          <w:sz w:val="24"/>
        </w:rPr>
        <w:t>）投标人认为需要陈述的其他内容</w:t>
      </w:r>
    </w:p>
    <w:p w14:paraId="0BE26B6D">
      <w:pPr>
        <w:spacing w:line="360" w:lineRule="auto"/>
        <w:ind w:firstLine="482" w:firstLineChars="200"/>
        <w:rPr>
          <w:rFonts w:ascii="宋体" w:hAnsi="宋体"/>
          <w:b/>
          <w:color w:val="000000"/>
          <w:sz w:val="24"/>
        </w:rPr>
      </w:pPr>
      <w:r>
        <w:rPr>
          <w:b/>
          <w:color w:val="000000"/>
          <w:sz w:val="24"/>
        </w:rPr>
        <w:t xml:space="preserve">2.3. </w:t>
      </w:r>
      <w:r>
        <w:rPr>
          <w:rFonts w:hint="eastAsia"/>
          <w:color w:val="000000"/>
          <w:sz w:val="24"/>
        </w:rPr>
        <w:t>投标人资格证明文件</w:t>
      </w:r>
    </w:p>
    <w:p w14:paraId="083FEAD9">
      <w:pPr>
        <w:spacing w:line="360" w:lineRule="auto"/>
        <w:ind w:firstLine="480" w:firstLineChars="200"/>
        <w:rPr>
          <w:rFonts w:hint="eastAsia"/>
          <w:color w:val="000000"/>
          <w:sz w:val="24"/>
        </w:rPr>
      </w:pPr>
      <w:r>
        <w:rPr>
          <w:rFonts w:hint="eastAsia"/>
          <w:color w:val="000000"/>
          <w:sz w:val="24"/>
        </w:rPr>
        <w:t>（</w:t>
      </w:r>
      <w:r>
        <w:rPr>
          <w:color w:val="000000"/>
          <w:sz w:val="24"/>
        </w:rPr>
        <w:t>1</w:t>
      </w:r>
      <w:r>
        <w:rPr>
          <w:rFonts w:hint="eastAsia"/>
          <w:color w:val="000000"/>
          <w:sz w:val="24"/>
        </w:rPr>
        <w:t>）营业执照</w:t>
      </w:r>
      <w:r>
        <w:rPr>
          <w:rFonts w:hint="eastAsia" w:ascii="宋体" w:hAnsi="宋体"/>
          <w:b/>
          <w:color w:val="000000"/>
          <w:sz w:val="24"/>
        </w:rPr>
        <w:t>副本</w:t>
      </w:r>
      <w:r>
        <w:rPr>
          <w:rFonts w:hint="eastAsia"/>
          <w:color w:val="000000"/>
          <w:sz w:val="24"/>
        </w:rPr>
        <w:t>复印件</w:t>
      </w:r>
    </w:p>
    <w:p w14:paraId="17214DCB">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w:t>
      </w:r>
      <w:r>
        <w:rPr>
          <w:rFonts w:hint="eastAsia" w:ascii="宋体" w:hAnsi="宋体"/>
          <w:b/>
          <w:color w:val="000000"/>
          <w:sz w:val="24"/>
        </w:rPr>
        <w:t>副本</w:t>
      </w:r>
      <w:r>
        <w:rPr>
          <w:rFonts w:hint="eastAsia"/>
          <w:color w:val="000000"/>
          <w:sz w:val="24"/>
        </w:rPr>
        <w:t>复印件</w:t>
      </w:r>
    </w:p>
    <w:p w14:paraId="73B218B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）法定代表人资格证明原件（格式见附件</w:t>
      </w:r>
      <w:r>
        <w:rPr>
          <w:color w:val="000000"/>
          <w:sz w:val="24"/>
        </w:rPr>
        <w:t>7</w:t>
      </w:r>
      <w:r>
        <w:rPr>
          <w:rFonts w:hint="eastAsia"/>
          <w:color w:val="000000"/>
          <w:sz w:val="24"/>
        </w:rPr>
        <w:t>）</w:t>
      </w:r>
    </w:p>
    <w:p w14:paraId="126C337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）法定代表人授权书原件（格式见附件</w:t>
      </w:r>
      <w:r>
        <w:rPr>
          <w:color w:val="000000"/>
          <w:sz w:val="24"/>
        </w:rPr>
        <w:t>8</w:t>
      </w:r>
      <w:r>
        <w:rPr>
          <w:rFonts w:hint="eastAsia"/>
          <w:color w:val="000000"/>
          <w:sz w:val="24"/>
        </w:rPr>
        <w:t>）</w:t>
      </w:r>
    </w:p>
    <w:p w14:paraId="5BFF8BF0">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）法定代表人及授权代表身份证复印件或其他相关证明</w:t>
      </w:r>
    </w:p>
    <w:p w14:paraId="75A84E00">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4C551B5">
      <w:pPr>
        <w:spacing w:line="360" w:lineRule="auto"/>
        <w:ind w:firstLine="590" w:firstLineChars="245"/>
        <w:rPr>
          <w:rFonts w:hint="eastAsia"/>
          <w:b/>
          <w:color w:val="000000"/>
          <w:sz w:val="24"/>
        </w:rPr>
      </w:pPr>
      <w:r>
        <w:rPr>
          <w:b/>
          <w:color w:val="000000"/>
          <w:sz w:val="24"/>
        </w:rPr>
        <w:t xml:space="preserve">2.4. </w:t>
      </w:r>
      <w:r>
        <w:rPr>
          <w:rFonts w:hint="eastAsia"/>
          <w:color w:val="000000"/>
          <w:sz w:val="24"/>
        </w:rPr>
        <w:t>投标文件的形式及签署</w:t>
      </w:r>
    </w:p>
    <w:p w14:paraId="30DC626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w:t>
      </w:r>
      <w:r>
        <w:rPr>
          <w:color w:val="000000"/>
          <w:sz w:val="24"/>
        </w:rPr>
        <w:t>2</w:t>
      </w:r>
      <w:r>
        <w:rPr>
          <w:rFonts w:hint="eastAsia"/>
          <w:color w:val="000000"/>
          <w:sz w:val="24"/>
        </w:rPr>
        <w:t>份，并在</w:t>
      </w:r>
      <w:r>
        <w:rPr>
          <w:rFonts w:hint="eastAsia" w:ascii="黑体" w:eastAsia="黑体"/>
          <w:b/>
          <w:color w:val="000000"/>
          <w:sz w:val="24"/>
        </w:rPr>
        <w:t>投标文件的封面上</w:t>
      </w:r>
      <w:r>
        <w:rPr>
          <w:rFonts w:hint="eastAsia"/>
          <w:color w:val="000000"/>
          <w:sz w:val="24"/>
        </w:rPr>
        <w:t>明确标明投标文件正本和副本。如投标文件正本与副本有不同之处，以正本为准。</w:t>
      </w:r>
    </w:p>
    <w:p w14:paraId="11B7AE23">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型纸打印，图表等可按同样规格的倍数扩展，且经授权代表签署。</w:t>
      </w:r>
    </w:p>
    <w:p w14:paraId="4EA02857">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14:paraId="71387136">
      <w:pPr>
        <w:spacing w:line="360" w:lineRule="auto"/>
        <w:ind w:firstLine="472" w:firstLineChars="196"/>
        <w:rPr>
          <w:b/>
          <w:color w:val="000000"/>
          <w:sz w:val="24"/>
        </w:rPr>
      </w:pPr>
      <w:r>
        <w:rPr>
          <w:b/>
          <w:color w:val="000000"/>
          <w:sz w:val="24"/>
        </w:rPr>
        <w:t xml:space="preserve">2.5. </w:t>
      </w:r>
      <w:r>
        <w:rPr>
          <w:rFonts w:hint="eastAsia"/>
          <w:color w:val="000000"/>
          <w:sz w:val="24"/>
        </w:rPr>
        <w:t>投标文件的密封和标记</w:t>
      </w:r>
    </w:p>
    <w:p w14:paraId="1D5C1C21">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71AFED09">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w:t>
      </w:r>
      <w:r>
        <w:rPr>
          <w:color w:val="000000"/>
          <w:sz w:val="24"/>
        </w:rPr>
        <w:t xml:space="preserve">    </w:t>
      </w:r>
      <w:r>
        <w:rPr>
          <w:rFonts w:hint="eastAsia"/>
          <w:color w:val="000000"/>
          <w:sz w:val="24"/>
        </w:rPr>
        <w:t>件</w:t>
      </w:r>
      <w:r>
        <w:rPr>
          <w:color w:val="000000"/>
          <w:sz w:val="24"/>
        </w:rPr>
        <w:t xml:space="preserve">  </w:t>
      </w:r>
      <w:r>
        <w:rPr>
          <w:rFonts w:hint="eastAsia"/>
          <w:color w:val="000000"/>
          <w:sz w:val="24"/>
        </w:rPr>
        <w:t>人：江苏信息职业技术学院招投标中心</w:t>
      </w:r>
    </w:p>
    <w:p w14:paraId="05256450">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）招标项目编号：</w:t>
      </w:r>
      <w:r>
        <w:rPr>
          <w:color w:val="000000"/>
          <w:sz w:val="24"/>
          <w:u w:val="single"/>
        </w:rPr>
        <w:t xml:space="preserve">                                </w:t>
      </w:r>
    </w:p>
    <w:p w14:paraId="0686163A">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）招标项目名称：</w:t>
      </w:r>
      <w:r>
        <w:rPr>
          <w:color w:val="000000"/>
          <w:sz w:val="24"/>
          <w:u w:val="single"/>
        </w:rPr>
        <w:t xml:space="preserve">                                </w:t>
      </w:r>
    </w:p>
    <w:p w14:paraId="610F5548">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14:paraId="24479D6D">
      <w:pPr>
        <w:spacing w:line="360" w:lineRule="auto"/>
        <w:ind w:firstLine="960" w:firstLineChars="400"/>
        <w:rPr>
          <w:color w:val="000000"/>
          <w:sz w:val="24"/>
          <w:u w:val="single"/>
        </w:rPr>
      </w:pPr>
      <w:r>
        <w:rPr>
          <w:rFonts w:hint="eastAsia"/>
          <w:color w:val="000000"/>
          <w:sz w:val="24"/>
        </w:rPr>
        <w:t>（</w:t>
      </w:r>
      <w:r>
        <w:rPr>
          <w:color w:val="000000"/>
          <w:sz w:val="24"/>
        </w:rPr>
        <w:t>5</w:t>
      </w:r>
      <w:r>
        <w:rPr>
          <w:rFonts w:hint="eastAsia"/>
          <w:color w:val="000000"/>
          <w:sz w:val="24"/>
        </w:rPr>
        <w:t>）投标人地址：</w:t>
      </w:r>
      <w:r>
        <w:rPr>
          <w:color w:val="000000"/>
          <w:sz w:val="24"/>
          <w:u w:val="single"/>
        </w:rPr>
        <w:t xml:space="preserve">                                  </w:t>
      </w:r>
    </w:p>
    <w:p w14:paraId="6A6F1225">
      <w:pPr>
        <w:spacing w:line="360" w:lineRule="auto"/>
        <w:ind w:firstLine="960" w:firstLineChars="400"/>
        <w:rPr>
          <w:color w:val="000000"/>
          <w:sz w:val="24"/>
        </w:rPr>
      </w:pPr>
      <w:r>
        <w:rPr>
          <w:rFonts w:hint="eastAsia"/>
          <w:color w:val="000000"/>
          <w:sz w:val="24"/>
        </w:rPr>
        <w:t>（</w:t>
      </w:r>
      <w:r>
        <w:rPr>
          <w:color w:val="000000"/>
          <w:sz w:val="24"/>
        </w:rPr>
        <w:t>6</w:t>
      </w:r>
      <w:r>
        <w:rPr>
          <w:rFonts w:hint="eastAsia"/>
          <w:color w:val="000000"/>
          <w:sz w:val="24"/>
        </w:rPr>
        <w:t>）联系电话：</w:t>
      </w:r>
      <w:r>
        <w:rPr>
          <w:color w:val="000000"/>
          <w:sz w:val="24"/>
          <w:u w:val="single"/>
        </w:rPr>
        <w:t xml:space="preserve">                                    </w:t>
      </w:r>
    </w:p>
    <w:p w14:paraId="42181472">
      <w:pPr>
        <w:spacing w:line="360" w:lineRule="auto"/>
        <w:ind w:firstLine="960" w:firstLineChars="400"/>
        <w:rPr>
          <w:b/>
          <w:color w:val="000000"/>
          <w:sz w:val="24"/>
        </w:rPr>
      </w:pPr>
      <w:r>
        <w:rPr>
          <w:rFonts w:hint="eastAsia"/>
          <w:color w:val="000000"/>
          <w:sz w:val="24"/>
        </w:rPr>
        <w:t>（</w:t>
      </w:r>
      <w:r>
        <w:rPr>
          <w:color w:val="000000"/>
          <w:sz w:val="24"/>
        </w:rPr>
        <w:t>7</w:t>
      </w:r>
      <w:r>
        <w:rPr>
          <w:rFonts w:hint="eastAsia"/>
          <w:color w:val="000000"/>
          <w:sz w:val="24"/>
        </w:rPr>
        <w:t>）开标之前不得启封</w:t>
      </w:r>
    </w:p>
    <w:p w14:paraId="30D52EAF">
      <w:pPr>
        <w:spacing w:line="360" w:lineRule="auto"/>
        <w:ind w:firstLine="480" w:firstLineChars="200"/>
        <w:rPr>
          <w:b/>
          <w:color w:val="000000"/>
          <w:sz w:val="24"/>
        </w:rPr>
      </w:pPr>
      <w:r>
        <w:rPr>
          <w:rFonts w:hint="eastAsia"/>
          <w:color w:val="000000"/>
          <w:sz w:val="24"/>
        </w:rPr>
        <w:t>没有按上述规定密封和标记的投标文件，招标人将不承担投标文件错放或提前开启的责任，由此造成提前开启的投标文件招标人将予以拒绝。</w:t>
      </w:r>
    </w:p>
    <w:p w14:paraId="7D6CBE2C">
      <w:pPr>
        <w:spacing w:line="360" w:lineRule="auto"/>
        <w:rPr>
          <w:b/>
          <w:color w:val="000000"/>
          <w:sz w:val="24"/>
        </w:rPr>
      </w:pPr>
      <w:r>
        <w:rPr>
          <w:rFonts w:hint="eastAsia"/>
          <w:b/>
          <w:color w:val="000000"/>
          <w:sz w:val="24"/>
        </w:rPr>
        <w:t>三、投标细则</w:t>
      </w:r>
    </w:p>
    <w:p w14:paraId="4FC88C94">
      <w:pPr>
        <w:spacing w:line="360" w:lineRule="auto"/>
        <w:ind w:firstLine="472" w:firstLineChars="196"/>
        <w:outlineLvl w:val="0"/>
        <w:rPr>
          <w:b/>
          <w:sz w:val="24"/>
        </w:rPr>
      </w:pPr>
      <w:r>
        <w:rPr>
          <w:b/>
          <w:sz w:val="24"/>
        </w:rPr>
        <w:t xml:space="preserve">3.1. </w:t>
      </w:r>
      <w:r>
        <w:rPr>
          <w:rFonts w:hint="eastAsia"/>
          <w:sz w:val="24"/>
        </w:rPr>
        <w:t>投标货物</w:t>
      </w:r>
    </w:p>
    <w:p w14:paraId="5BC5E780">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524EFC41">
      <w:pPr>
        <w:spacing w:line="360" w:lineRule="auto"/>
        <w:ind w:firstLine="472" w:firstLineChars="196"/>
        <w:outlineLvl w:val="0"/>
        <w:rPr>
          <w:b/>
          <w:sz w:val="24"/>
        </w:rPr>
      </w:pPr>
      <w:r>
        <w:rPr>
          <w:b/>
          <w:sz w:val="24"/>
        </w:rPr>
        <w:t xml:space="preserve">3.2. </w:t>
      </w:r>
      <w:r>
        <w:rPr>
          <w:rFonts w:hint="eastAsia"/>
          <w:sz w:val="24"/>
        </w:rPr>
        <w:t>投标报价</w:t>
      </w:r>
    </w:p>
    <w:p w14:paraId="3B3032E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14:paraId="431D102C">
      <w:pPr>
        <w:spacing w:line="360" w:lineRule="auto"/>
        <w:ind w:firstLine="480" w:firstLineChars="200"/>
        <w:rPr>
          <w:sz w:val="24"/>
        </w:rPr>
      </w:pPr>
      <w:r>
        <w:rPr>
          <w:rFonts w:hint="eastAsia"/>
          <w:sz w:val="24"/>
        </w:rPr>
        <w:t>（</w:t>
      </w:r>
      <w:r>
        <w:rPr>
          <w:sz w:val="24"/>
        </w:rPr>
        <w:t>2</w:t>
      </w:r>
      <w:r>
        <w:rPr>
          <w:rFonts w:hint="eastAsia"/>
          <w:sz w:val="24"/>
        </w:rPr>
        <w:t>）国（境）内供货的货物以人民币报价；</w:t>
      </w:r>
    </w:p>
    <w:p w14:paraId="4D023C6E">
      <w:pPr>
        <w:spacing w:line="360" w:lineRule="auto"/>
        <w:ind w:firstLine="482" w:firstLineChars="200"/>
        <w:outlineLvl w:val="0"/>
        <w:rPr>
          <w:b/>
          <w:sz w:val="24"/>
        </w:rPr>
      </w:pPr>
      <w:r>
        <w:rPr>
          <w:b/>
          <w:sz w:val="24"/>
        </w:rPr>
        <w:t xml:space="preserve">3.3. </w:t>
      </w:r>
      <w:r>
        <w:rPr>
          <w:rFonts w:hint="eastAsia"/>
          <w:sz w:val="24"/>
        </w:rPr>
        <w:t>投标文件的递交</w:t>
      </w:r>
    </w:p>
    <w:p w14:paraId="69D516A2">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2ED23A6A">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5217CE1F">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64B5E64">
      <w:pPr>
        <w:spacing w:line="360" w:lineRule="auto"/>
        <w:ind w:firstLine="482" w:firstLineChars="200"/>
        <w:outlineLvl w:val="0"/>
        <w:rPr>
          <w:sz w:val="24"/>
        </w:rPr>
      </w:pPr>
      <w:r>
        <w:rPr>
          <w:b/>
          <w:sz w:val="24"/>
        </w:rPr>
        <w:t>3.4.</w:t>
      </w:r>
      <w:r>
        <w:rPr>
          <w:sz w:val="24"/>
        </w:rPr>
        <w:t xml:space="preserve"> </w:t>
      </w:r>
      <w:r>
        <w:rPr>
          <w:rFonts w:hint="eastAsia"/>
          <w:sz w:val="24"/>
        </w:rPr>
        <w:t>投标文件的修改和撤回</w:t>
      </w:r>
    </w:p>
    <w:p w14:paraId="44710815">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3F4FDAE1">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14:paraId="758CCDFD">
      <w:pPr>
        <w:spacing w:line="360" w:lineRule="auto"/>
        <w:ind w:firstLine="482" w:firstLineChars="200"/>
        <w:rPr>
          <w:rFonts w:ascii="宋体" w:hAnsi="宋体"/>
          <w:sz w:val="24"/>
        </w:rPr>
      </w:pPr>
      <w:r>
        <w:rPr>
          <w:b/>
          <w:sz w:val="24"/>
        </w:rPr>
        <w:t>3.5.</w:t>
      </w:r>
      <w:r>
        <w:rPr>
          <w:rFonts w:hint="eastAsia" w:ascii="宋体" w:hAnsi="宋体"/>
          <w:sz w:val="24"/>
        </w:rPr>
        <w:t>联合投标</w:t>
      </w:r>
    </w:p>
    <w:p w14:paraId="35C76476">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3D65DEF4">
      <w:pPr>
        <w:spacing w:line="360" w:lineRule="auto"/>
        <w:ind w:firstLine="482" w:firstLineChars="200"/>
        <w:outlineLvl w:val="0"/>
        <w:rPr>
          <w:rFonts w:hint="eastAsia"/>
          <w:b/>
          <w:sz w:val="24"/>
        </w:rPr>
      </w:pPr>
      <w:r>
        <w:rPr>
          <w:b/>
          <w:sz w:val="24"/>
        </w:rPr>
        <w:t xml:space="preserve">3.6. </w:t>
      </w:r>
      <w:r>
        <w:rPr>
          <w:rFonts w:hint="eastAsia"/>
          <w:sz w:val="24"/>
        </w:rPr>
        <w:t>投标有效期</w:t>
      </w:r>
    </w:p>
    <w:p w14:paraId="0827198D">
      <w:pPr>
        <w:spacing w:line="360" w:lineRule="auto"/>
        <w:ind w:firstLine="470" w:firstLineChars="196"/>
        <w:rPr>
          <w:b/>
          <w:sz w:val="24"/>
        </w:rPr>
      </w:pPr>
      <w:r>
        <w:rPr>
          <w:rFonts w:hint="eastAsia"/>
          <w:sz w:val="24"/>
        </w:rPr>
        <w:t>从投标截止时间起，投标有效期为</w:t>
      </w:r>
      <w:r>
        <w:rPr>
          <w:b/>
          <w:sz w:val="24"/>
        </w:rPr>
        <w:t>90</w:t>
      </w:r>
      <w:r>
        <w:rPr>
          <w:rFonts w:hint="eastAsia"/>
          <w:sz w:val="24"/>
        </w:rPr>
        <w:t>天。</w:t>
      </w:r>
    </w:p>
    <w:p w14:paraId="5F0BE0B5">
      <w:pPr>
        <w:spacing w:line="360" w:lineRule="auto"/>
        <w:ind w:firstLine="472" w:firstLineChars="196"/>
        <w:outlineLvl w:val="0"/>
        <w:rPr>
          <w:b/>
          <w:sz w:val="24"/>
        </w:rPr>
      </w:pPr>
      <w:r>
        <w:rPr>
          <w:b/>
          <w:sz w:val="24"/>
        </w:rPr>
        <w:t xml:space="preserve">3.7. </w:t>
      </w:r>
      <w:r>
        <w:rPr>
          <w:rFonts w:hint="eastAsia"/>
          <w:sz w:val="24"/>
        </w:rPr>
        <w:t>招标终止</w:t>
      </w:r>
    </w:p>
    <w:p w14:paraId="65B85937">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6C438E89">
      <w:pPr>
        <w:spacing w:line="360" w:lineRule="auto"/>
        <w:rPr>
          <w:rFonts w:ascii="宋体" w:hAnsi="宋体"/>
          <w:b/>
          <w:color w:val="000000"/>
          <w:sz w:val="24"/>
        </w:rPr>
      </w:pPr>
      <w:r>
        <w:rPr>
          <w:rFonts w:hint="eastAsia" w:ascii="宋体" w:hAnsi="宋体"/>
          <w:b/>
          <w:color w:val="000000"/>
          <w:sz w:val="24"/>
        </w:rPr>
        <w:t>四、开标、评标</w:t>
      </w:r>
    </w:p>
    <w:p w14:paraId="76C00BC3">
      <w:pPr>
        <w:spacing w:line="360" w:lineRule="auto"/>
        <w:ind w:firstLine="482" w:firstLineChars="200"/>
        <w:rPr>
          <w:rFonts w:hint="eastAsia"/>
          <w:color w:val="000000"/>
          <w:sz w:val="24"/>
        </w:rPr>
      </w:pPr>
      <w:r>
        <w:rPr>
          <w:b/>
          <w:color w:val="000000"/>
          <w:sz w:val="24"/>
        </w:rPr>
        <w:t xml:space="preserve">4.1. </w:t>
      </w:r>
      <w:r>
        <w:rPr>
          <w:rFonts w:hint="eastAsia"/>
          <w:color w:val="000000"/>
          <w:sz w:val="24"/>
        </w:rPr>
        <w:t>招标人按规定的时间和地点进行公开开标，投标人可派代表（持授权代表身份证明）参加。</w:t>
      </w:r>
      <w:r>
        <w:rPr>
          <w:rFonts w:hint="eastAsia" w:ascii="黑体" w:eastAsia="黑体"/>
          <w:b/>
          <w:color w:val="000000"/>
          <w:sz w:val="24"/>
        </w:rPr>
        <w:t>投标人未派代表参加开标的，视为默认开标结果。</w:t>
      </w:r>
    </w:p>
    <w:p w14:paraId="40902A8E">
      <w:pPr>
        <w:spacing w:line="360" w:lineRule="auto"/>
        <w:ind w:firstLine="482" w:firstLineChars="200"/>
        <w:rPr>
          <w:b/>
          <w:color w:val="000000"/>
          <w:sz w:val="24"/>
        </w:rPr>
      </w:pPr>
      <w:r>
        <w:rPr>
          <w:b/>
          <w:color w:val="000000"/>
          <w:sz w:val="24"/>
        </w:rPr>
        <w:t xml:space="preserve">4.2.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5BD6705">
      <w:pPr>
        <w:spacing w:line="360" w:lineRule="auto"/>
        <w:ind w:firstLine="482" w:firstLineChars="200"/>
        <w:rPr>
          <w:color w:val="000000"/>
          <w:sz w:val="24"/>
        </w:rPr>
      </w:pPr>
      <w:r>
        <w:rPr>
          <w:b/>
          <w:color w:val="000000"/>
          <w:sz w:val="24"/>
        </w:rPr>
        <w:t xml:space="preserve">4.3.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E26180F">
      <w:pPr>
        <w:spacing w:line="360" w:lineRule="auto"/>
        <w:ind w:firstLine="482" w:firstLineChars="200"/>
        <w:rPr>
          <w:b/>
          <w:color w:val="000000"/>
          <w:sz w:val="24"/>
        </w:rPr>
      </w:pPr>
      <w:r>
        <w:rPr>
          <w:b/>
          <w:color w:val="000000"/>
          <w:sz w:val="24"/>
        </w:rPr>
        <w:t xml:space="preserve">4.4.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1675F15C">
      <w:pPr>
        <w:spacing w:line="324" w:lineRule="auto"/>
        <w:ind w:firstLine="482" w:firstLineChars="200"/>
        <w:rPr>
          <w:b/>
          <w:color w:val="000000"/>
          <w:sz w:val="24"/>
        </w:rPr>
      </w:pPr>
      <w:r>
        <w:rPr>
          <w:b/>
          <w:color w:val="000000"/>
          <w:sz w:val="24"/>
        </w:rPr>
        <w:t xml:space="preserve">4.5.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45B91E47">
      <w:pPr>
        <w:spacing w:line="324" w:lineRule="auto"/>
        <w:ind w:firstLine="482" w:firstLineChars="200"/>
        <w:rPr>
          <w:color w:val="000000"/>
          <w:sz w:val="24"/>
        </w:rPr>
      </w:pPr>
      <w:r>
        <w:rPr>
          <w:b/>
          <w:color w:val="000000"/>
          <w:sz w:val="24"/>
        </w:rPr>
        <w:t xml:space="preserve">4.6. </w:t>
      </w:r>
      <w:r>
        <w:rPr>
          <w:rFonts w:hint="eastAsia"/>
          <w:color w:val="000000"/>
          <w:sz w:val="24"/>
        </w:rPr>
        <w:t>投标文件出现（但不限于）下列情况之一的，由评标委员会评审后作无效投标或废标处理：</w:t>
      </w:r>
    </w:p>
    <w:p w14:paraId="69CB6B0C">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BD6A2B9">
      <w:pPr>
        <w:spacing w:line="324"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不具备招标文件规定的资格条件及未按招标文件规定的要求提供资格证明文件的；</w:t>
      </w:r>
    </w:p>
    <w:p w14:paraId="342D543F">
      <w:pPr>
        <w:spacing w:line="324"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）无法定代表人签字或盖章，签字人无法定代表人有效授权的；应加盖投标人公章而未盖章的；</w:t>
      </w:r>
    </w:p>
    <w:p w14:paraId="4A05C1D6">
      <w:pPr>
        <w:spacing w:line="324"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14:paraId="59EA1D7C">
      <w:pPr>
        <w:spacing w:line="324"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）同一投标人提交两个及以上投标报价的；</w:t>
      </w:r>
    </w:p>
    <w:p w14:paraId="057A09B9">
      <w:pPr>
        <w:spacing w:line="324" w:lineRule="auto"/>
        <w:ind w:firstLine="480" w:firstLineChars="200"/>
        <w:rPr>
          <w:color w:val="000000"/>
          <w:sz w:val="24"/>
        </w:rPr>
      </w:pPr>
      <w:r>
        <w:rPr>
          <w:rFonts w:hint="eastAsia"/>
          <w:color w:val="000000"/>
          <w:sz w:val="24"/>
        </w:rPr>
        <w:t>（</w:t>
      </w:r>
      <w:r>
        <w:rPr>
          <w:color w:val="000000"/>
          <w:sz w:val="24"/>
        </w:rPr>
        <w:t>6</w:t>
      </w:r>
      <w:r>
        <w:rPr>
          <w:rFonts w:hint="eastAsia"/>
          <w:color w:val="000000"/>
          <w:sz w:val="24"/>
        </w:rPr>
        <w:t>）投标报价不合理明显低于成本的；</w:t>
      </w:r>
    </w:p>
    <w:p w14:paraId="35D3B25C">
      <w:pPr>
        <w:spacing w:line="324" w:lineRule="auto"/>
        <w:ind w:firstLine="480" w:firstLineChars="200"/>
        <w:rPr>
          <w:color w:val="000000"/>
          <w:sz w:val="24"/>
        </w:rPr>
      </w:pPr>
      <w:r>
        <w:rPr>
          <w:rFonts w:hint="eastAsia"/>
          <w:color w:val="000000"/>
          <w:sz w:val="24"/>
        </w:rPr>
        <w:t>（</w:t>
      </w:r>
      <w:r>
        <w:rPr>
          <w:color w:val="000000"/>
          <w:sz w:val="24"/>
        </w:rPr>
        <w:t>7</w:t>
      </w:r>
      <w:r>
        <w:rPr>
          <w:rFonts w:hint="eastAsia"/>
          <w:color w:val="000000"/>
          <w:sz w:val="24"/>
        </w:rPr>
        <w:t>）重要技术指标和参数不满足招标要求的；</w:t>
      </w:r>
    </w:p>
    <w:p w14:paraId="156E3716">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w:t>
      </w:r>
      <w:r>
        <w:rPr>
          <w:color w:val="000000"/>
          <w:sz w:val="24"/>
        </w:rPr>
        <w:t>8</w:t>
      </w:r>
      <w:r>
        <w:rPr>
          <w:rFonts w:hint="eastAsia"/>
          <w:color w:val="000000"/>
          <w:sz w:val="24"/>
        </w:rPr>
        <w:t>）</w:t>
      </w:r>
      <w:r>
        <w:rPr>
          <w:rFonts w:hint="eastAsia" w:ascii="宋体" w:hAnsi="宋体"/>
          <w:bCs/>
          <w:color w:val="000000"/>
          <w:sz w:val="24"/>
        </w:rPr>
        <w:t>重要内容或关键字迹模糊不清无法辨认的；</w:t>
      </w:r>
    </w:p>
    <w:p w14:paraId="4043FB4B">
      <w:pPr>
        <w:spacing w:line="324" w:lineRule="auto"/>
        <w:ind w:firstLine="480" w:firstLineChars="200"/>
        <w:rPr>
          <w:rFonts w:hint="eastAsia"/>
          <w:color w:val="000000"/>
          <w:sz w:val="24"/>
        </w:rPr>
      </w:pPr>
      <w:r>
        <w:rPr>
          <w:rFonts w:hint="eastAsia"/>
          <w:color w:val="000000"/>
          <w:sz w:val="24"/>
        </w:rPr>
        <w:t>（</w:t>
      </w:r>
      <w:r>
        <w:rPr>
          <w:color w:val="000000"/>
          <w:sz w:val="24"/>
        </w:rPr>
        <w:t>9</w:t>
      </w:r>
      <w:r>
        <w:rPr>
          <w:rFonts w:hint="eastAsia"/>
          <w:color w:val="000000"/>
          <w:sz w:val="24"/>
        </w:rPr>
        <w:t>）其它未对招标文件实质性要求和条件作出响应的；</w:t>
      </w:r>
    </w:p>
    <w:p w14:paraId="0B0C3DD9">
      <w:pPr>
        <w:tabs>
          <w:tab w:val="left" w:pos="525"/>
          <w:tab w:val="left" w:pos="1050"/>
        </w:tabs>
        <w:spacing w:line="324" w:lineRule="auto"/>
        <w:ind w:left="1" w:firstLine="480" w:firstLineChars="200"/>
        <w:rPr>
          <w:rFonts w:ascii="宋体" w:hAnsi="宋体"/>
          <w:bCs/>
          <w:color w:val="000000"/>
          <w:sz w:val="24"/>
        </w:rPr>
      </w:pPr>
      <w:r>
        <w:rPr>
          <w:rFonts w:hint="eastAsia"/>
          <w:color w:val="000000"/>
          <w:sz w:val="24"/>
        </w:rPr>
        <w:t>（</w:t>
      </w:r>
      <w:r>
        <w:rPr>
          <w:color w:val="000000"/>
          <w:sz w:val="24"/>
        </w:rPr>
        <w:t>10</w:t>
      </w:r>
      <w:r>
        <w:rPr>
          <w:rFonts w:hint="eastAsia"/>
          <w:color w:val="000000"/>
          <w:sz w:val="24"/>
        </w:rPr>
        <w:t>）</w:t>
      </w:r>
      <w:r>
        <w:rPr>
          <w:rFonts w:hint="eastAsia" w:ascii="宋体" w:hAnsi="宋体"/>
          <w:bCs/>
          <w:color w:val="000000"/>
          <w:sz w:val="24"/>
        </w:rPr>
        <w:t>不同投标人投标文件相互混装的；</w:t>
      </w:r>
    </w:p>
    <w:p w14:paraId="6FAD59E3">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w:t>
      </w:r>
      <w:r>
        <w:rPr>
          <w:color w:val="000000"/>
          <w:sz w:val="24"/>
        </w:rPr>
        <w:t>11</w:t>
      </w:r>
      <w:r>
        <w:rPr>
          <w:rFonts w:hint="eastAsia"/>
          <w:color w:val="000000"/>
          <w:sz w:val="24"/>
        </w:rPr>
        <w:t>）</w:t>
      </w:r>
      <w:r>
        <w:rPr>
          <w:rFonts w:hint="eastAsia" w:ascii="宋体" w:hAnsi="宋体"/>
          <w:bCs/>
          <w:color w:val="000000"/>
          <w:sz w:val="24"/>
        </w:rPr>
        <w:t>不同投标人投标文件中的项目相关人员出现同一人的；</w:t>
      </w:r>
    </w:p>
    <w:p w14:paraId="685E522C">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w:t>
      </w:r>
      <w:r>
        <w:rPr>
          <w:color w:val="000000"/>
          <w:sz w:val="24"/>
        </w:rPr>
        <w:t>12</w:t>
      </w:r>
      <w:r>
        <w:rPr>
          <w:rFonts w:hint="eastAsia"/>
          <w:color w:val="000000"/>
          <w:sz w:val="24"/>
        </w:rPr>
        <w:t>）</w:t>
      </w:r>
      <w:r>
        <w:rPr>
          <w:rFonts w:hint="eastAsia" w:ascii="宋体" w:hAnsi="宋体"/>
          <w:bCs/>
          <w:color w:val="000000"/>
          <w:sz w:val="24"/>
        </w:rPr>
        <w:t>不同投标人的投标文件内容出现非正常一致的；</w:t>
      </w:r>
    </w:p>
    <w:p w14:paraId="058353C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w:t>
      </w:r>
      <w:r>
        <w:rPr>
          <w:color w:val="000000"/>
          <w:sz w:val="24"/>
        </w:rPr>
        <w:t>13</w:t>
      </w:r>
      <w:r>
        <w:rPr>
          <w:rFonts w:hint="eastAsia"/>
          <w:color w:val="000000"/>
          <w:sz w:val="24"/>
        </w:rPr>
        <w:t>）</w:t>
      </w:r>
      <w:r>
        <w:rPr>
          <w:rFonts w:hint="eastAsia" w:ascii="宋体" w:hAnsi="宋体"/>
          <w:bCs/>
          <w:color w:val="000000"/>
          <w:sz w:val="24"/>
        </w:rPr>
        <w:t>故意哄抬价格或压价等其它恶意串通投标的；</w:t>
      </w:r>
    </w:p>
    <w:p w14:paraId="1A32B5F1">
      <w:pPr>
        <w:spacing w:line="324" w:lineRule="auto"/>
        <w:ind w:firstLine="480" w:firstLineChars="200"/>
        <w:rPr>
          <w:rFonts w:hint="eastAsia"/>
          <w:color w:val="000000"/>
          <w:sz w:val="24"/>
        </w:rPr>
      </w:pPr>
      <w:r>
        <w:rPr>
          <w:rFonts w:hint="eastAsia"/>
          <w:color w:val="000000"/>
          <w:sz w:val="24"/>
        </w:rPr>
        <w:t>（</w:t>
      </w:r>
      <w:r>
        <w:rPr>
          <w:color w:val="000000"/>
          <w:sz w:val="24"/>
        </w:rPr>
        <w:t>14</w:t>
      </w:r>
      <w:r>
        <w:rPr>
          <w:rFonts w:hint="eastAsia"/>
          <w:color w:val="000000"/>
          <w:sz w:val="24"/>
        </w:rPr>
        <w:t>）有损害招标人和用户利益的规定的。</w:t>
      </w:r>
    </w:p>
    <w:p w14:paraId="267AA98E">
      <w:pPr>
        <w:spacing w:line="324" w:lineRule="auto"/>
        <w:ind w:firstLine="482" w:firstLineChars="200"/>
        <w:rPr>
          <w:b/>
          <w:color w:val="000000"/>
          <w:sz w:val="24"/>
        </w:rPr>
      </w:pPr>
      <w:r>
        <w:rPr>
          <w:b/>
          <w:color w:val="000000"/>
          <w:sz w:val="24"/>
        </w:rPr>
        <w:t xml:space="preserve">4.7. </w:t>
      </w:r>
      <w:r>
        <w:rPr>
          <w:rFonts w:hint="eastAsia"/>
          <w:color w:val="000000"/>
          <w:sz w:val="24"/>
        </w:rPr>
        <w:t>评标委员会认为有必要时，将要求投标人述标或对投标文件中某些内容作出澄清或说明，但不接受投标人主动提出的澄清和说明。</w:t>
      </w:r>
    </w:p>
    <w:p w14:paraId="4AC77F9B">
      <w:pPr>
        <w:spacing w:line="324" w:lineRule="auto"/>
        <w:ind w:firstLine="482" w:firstLineChars="200"/>
        <w:rPr>
          <w:b/>
          <w:color w:val="000000"/>
          <w:sz w:val="24"/>
        </w:rPr>
      </w:pPr>
      <w:r>
        <w:rPr>
          <w:b/>
          <w:color w:val="000000"/>
          <w:sz w:val="24"/>
        </w:rPr>
        <w:t xml:space="preserve">4.8.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62774109">
      <w:pPr>
        <w:spacing w:line="324" w:lineRule="auto"/>
        <w:rPr>
          <w:b/>
          <w:color w:val="000000"/>
          <w:sz w:val="24"/>
        </w:rPr>
      </w:pPr>
      <w:r>
        <w:rPr>
          <w:rFonts w:hint="eastAsia"/>
          <w:b/>
          <w:color w:val="000000"/>
          <w:sz w:val="24"/>
        </w:rPr>
        <w:t>五、评标方法及评分标准</w:t>
      </w:r>
    </w:p>
    <w:p w14:paraId="1406ED69">
      <w:pPr>
        <w:tabs>
          <w:tab w:val="left" w:pos="945"/>
        </w:tabs>
        <w:spacing w:line="360" w:lineRule="auto"/>
        <w:ind w:firstLine="480" w:firstLineChars="200"/>
        <w:rPr>
          <w:b/>
          <w:color w:val="000000"/>
          <w:sz w:val="24"/>
        </w:rPr>
      </w:pPr>
      <w:r>
        <w:rPr>
          <w:rFonts w:hint="eastAsia" w:ascii="宋体" w:hAnsi="宋体" w:cs="宋体"/>
          <w:sz w:val="24"/>
        </w:rPr>
        <w:t>本项目采用综合评标分法，根据各投标单位</w:t>
      </w:r>
      <w:r>
        <w:rPr>
          <w:rFonts w:hint="eastAsia" w:ascii="宋体" w:hAnsi="宋体" w:cs="宋体"/>
          <w:bCs/>
          <w:sz w:val="24"/>
        </w:rPr>
        <w:t>的得分由高到低进行排序，确定1名中标候选人。</w:t>
      </w:r>
    </w:p>
    <w:p w14:paraId="68CE8146">
      <w:pPr>
        <w:spacing w:line="324" w:lineRule="auto"/>
        <w:ind w:firstLine="472" w:firstLineChars="196"/>
        <w:rPr>
          <w:b/>
          <w:color w:val="000000"/>
          <w:sz w:val="24"/>
        </w:rPr>
      </w:pPr>
      <w:r>
        <w:rPr>
          <w:rFonts w:hint="eastAsia"/>
          <w:b/>
          <w:color w:val="000000"/>
          <w:sz w:val="24"/>
        </w:rPr>
        <w:t>评标方法</w:t>
      </w:r>
    </w:p>
    <w:tbl>
      <w:tblPr>
        <w:tblStyle w:val="7"/>
        <w:tblW w:w="9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3"/>
        <w:gridCol w:w="990"/>
        <w:gridCol w:w="7392"/>
      </w:tblGrid>
      <w:tr w14:paraId="0BB7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55425A1B">
            <w:pPr>
              <w:widowControl/>
              <w:spacing w:line="440" w:lineRule="exact"/>
              <w:jc w:val="center"/>
              <w:rPr>
                <w:rFonts w:ascii="宋体" w:hAnsi="宋体" w:cs="宋体"/>
                <w:b/>
                <w:bCs/>
                <w:kern w:val="0"/>
                <w:sz w:val="24"/>
              </w:rPr>
            </w:pPr>
            <w:r>
              <w:rPr>
                <w:rFonts w:hint="eastAsia" w:ascii="宋体" w:hAnsi="宋体" w:cs="宋体"/>
                <w:b/>
                <w:bCs/>
                <w:kern w:val="0"/>
                <w:sz w:val="24"/>
              </w:rPr>
              <w:t>评分项目</w:t>
            </w:r>
          </w:p>
        </w:tc>
        <w:tc>
          <w:tcPr>
            <w:tcW w:w="990" w:type="dxa"/>
            <w:tcBorders>
              <w:top w:val="single" w:color="auto" w:sz="4" w:space="0"/>
              <w:left w:val="single" w:color="auto" w:sz="4" w:space="0"/>
              <w:bottom w:val="single" w:color="auto" w:sz="4" w:space="0"/>
              <w:right w:val="single" w:color="auto" w:sz="4" w:space="0"/>
            </w:tcBorders>
            <w:vAlign w:val="center"/>
          </w:tcPr>
          <w:p w14:paraId="6D87AB6D">
            <w:pPr>
              <w:widowControl/>
              <w:spacing w:line="440" w:lineRule="exact"/>
              <w:jc w:val="center"/>
              <w:rPr>
                <w:rFonts w:hint="eastAsia" w:ascii="宋体" w:hAnsi="宋体" w:cs="宋体"/>
                <w:b/>
                <w:bCs/>
                <w:kern w:val="0"/>
                <w:sz w:val="24"/>
              </w:rPr>
            </w:pPr>
            <w:r>
              <w:rPr>
                <w:rFonts w:hint="eastAsia" w:ascii="宋体" w:hAnsi="宋体" w:cs="宋体"/>
                <w:b/>
                <w:bCs/>
                <w:kern w:val="0"/>
                <w:sz w:val="24"/>
              </w:rPr>
              <w:t>分值</w:t>
            </w:r>
          </w:p>
        </w:tc>
        <w:tc>
          <w:tcPr>
            <w:tcW w:w="7392" w:type="dxa"/>
            <w:tcBorders>
              <w:top w:val="single" w:color="auto" w:sz="4" w:space="0"/>
              <w:left w:val="single" w:color="auto" w:sz="4" w:space="0"/>
              <w:bottom w:val="single" w:color="auto" w:sz="4" w:space="0"/>
              <w:right w:val="single" w:color="auto" w:sz="4" w:space="0"/>
            </w:tcBorders>
            <w:vAlign w:val="center"/>
          </w:tcPr>
          <w:p w14:paraId="08C86AD7">
            <w:pPr>
              <w:widowControl/>
              <w:spacing w:line="440" w:lineRule="exact"/>
              <w:jc w:val="center"/>
              <w:rPr>
                <w:rFonts w:hint="eastAsia" w:ascii="宋体" w:hAnsi="宋体" w:cs="宋体"/>
                <w:b/>
                <w:bCs/>
                <w:kern w:val="0"/>
                <w:sz w:val="24"/>
              </w:rPr>
            </w:pPr>
            <w:r>
              <w:rPr>
                <w:rFonts w:hint="eastAsia" w:ascii="宋体" w:hAnsi="宋体" w:cs="宋体"/>
                <w:b/>
                <w:bCs/>
                <w:kern w:val="0"/>
                <w:sz w:val="24"/>
              </w:rPr>
              <w:t>评分标准</w:t>
            </w:r>
          </w:p>
        </w:tc>
      </w:tr>
      <w:tr w14:paraId="0FD2B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14D7571E">
            <w:pPr>
              <w:widowControl/>
              <w:spacing w:line="440" w:lineRule="exact"/>
              <w:jc w:val="center"/>
              <w:rPr>
                <w:rFonts w:hint="eastAsia" w:ascii="宋体" w:hAnsi="宋体" w:cs="宋体"/>
                <w:sz w:val="24"/>
                <w:szCs w:val="28"/>
              </w:rPr>
            </w:pPr>
            <w:r>
              <w:rPr>
                <w:rFonts w:hint="eastAsia" w:ascii="宋体" w:hAnsi="宋体" w:cs="宋体"/>
                <w:sz w:val="24"/>
                <w:szCs w:val="28"/>
              </w:rPr>
              <w:t>价格</w:t>
            </w:r>
          </w:p>
        </w:tc>
        <w:tc>
          <w:tcPr>
            <w:tcW w:w="990" w:type="dxa"/>
            <w:tcBorders>
              <w:top w:val="single" w:color="auto" w:sz="4" w:space="0"/>
              <w:left w:val="single" w:color="auto" w:sz="4" w:space="0"/>
              <w:bottom w:val="single" w:color="auto" w:sz="4" w:space="0"/>
              <w:right w:val="single" w:color="auto" w:sz="4" w:space="0"/>
            </w:tcBorders>
            <w:vAlign w:val="center"/>
          </w:tcPr>
          <w:p w14:paraId="2435D46B">
            <w:pPr>
              <w:widowControl/>
              <w:spacing w:line="440" w:lineRule="exact"/>
              <w:jc w:val="center"/>
              <w:rPr>
                <w:rFonts w:hint="eastAsia" w:ascii="宋体" w:hAnsi="宋体" w:cs="宋体"/>
                <w:sz w:val="24"/>
                <w:szCs w:val="28"/>
              </w:rPr>
            </w:pPr>
            <w:r>
              <w:rPr>
                <w:rFonts w:hint="eastAsia" w:ascii="宋体" w:hAnsi="宋体" w:cs="宋体"/>
                <w:sz w:val="24"/>
                <w:szCs w:val="28"/>
                <w:lang w:val="en-US" w:eastAsia="zh-CN"/>
              </w:rPr>
              <w:t>65</w:t>
            </w:r>
            <w:r>
              <w:rPr>
                <w:rFonts w:hint="eastAsia" w:ascii="宋体" w:hAnsi="宋体" w:cs="宋体"/>
                <w:sz w:val="24"/>
                <w:szCs w:val="28"/>
              </w:rPr>
              <w:t>分</w:t>
            </w:r>
          </w:p>
        </w:tc>
        <w:tc>
          <w:tcPr>
            <w:tcW w:w="7392" w:type="dxa"/>
            <w:tcBorders>
              <w:top w:val="single" w:color="auto" w:sz="4" w:space="0"/>
              <w:left w:val="single" w:color="auto" w:sz="4" w:space="0"/>
              <w:bottom w:val="single" w:color="auto" w:sz="4" w:space="0"/>
              <w:right w:val="single" w:color="auto" w:sz="4" w:space="0"/>
            </w:tcBorders>
            <w:vAlign w:val="center"/>
          </w:tcPr>
          <w:p w14:paraId="4022E164">
            <w:pPr>
              <w:widowControl/>
              <w:spacing w:line="280" w:lineRule="exact"/>
              <w:rPr>
                <w:rFonts w:hint="eastAsia" w:ascii="宋体" w:hAnsi="宋体" w:cs="宋体"/>
                <w:sz w:val="24"/>
                <w:szCs w:val="28"/>
              </w:rPr>
            </w:pPr>
            <w:r>
              <w:rPr>
                <w:rFonts w:hint="eastAsia" w:ascii="宋体" w:hAnsi="宋体" w:cs="宋体"/>
                <w:sz w:val="24"/>
                <w:szCs w:val="28"/>
              </w:rPr>
              <w:t>以供商品最低报价总价为基准价，则供应商的价格分按以下公式计算：</w:t>
            </w:r>
          </w:p>
          <w:p w14:paraId="152D8EF9">
            <w:pPr>
              <w:widowControl/>
              <w:spacing w:line="280" w:lineRule="exact"/>
              <w:rPr>
                <w:rFonts w:hint="eastAsia" w:ascii="宋体" w:hAnsi="宋体" w:cs="宋体"/>
                <w:sz w:val="24"/>
                <w:szCs w:val="28"/>
              </w:rPr>
            </w:pPr>
            <w:r>
              <w:rPr>
                <w:rFonts w:hint="eastAsia" w:ascii="宋体" w:hAnsi="宋体" w:cs="宋体"/>
                <w:sz w:val="24"/>
                <w:szCs w:val="28"/>
              </w:rPr>
              <w:t>价格分=基准价/供应商报价总价*</w:t>
            </w:r>
            <w:r>
              <w:rPr>
                <w:rFonts w:hint="eastAsia" w:ascii="宋体" w:hAnsi="宋体" w:cs="宋体"/>
                <w:sz w:val="24"/>
                <w:szCs w:val="28"/>
                <w:lang w:val="en-US" w:eastAsia="zh-CN"/>
              </w:rPr>
              <w:t>65</w:t>
            </w:r>
            <w:r>
              <w:rPr>
                <w:rFonts w:hint="eastAsia" w:ascii="宋体" w:hAnsi="宋体" w:cs="宋体"/>
                <w:sz w:val="24"/>
                <w:szCs w:val="28"/>
              </w:rPr>
              <w:t>（保留两位小数）</w:t>
            </w:r>
          </w:p>
        </w:tc>
      </w:tr>
      <w:tr w14:paraId="11A92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0F1AEC3">
            <w:pPr>
              <w:widowControl/>
              <w:spacing w:line="440" w:lineRule="exact"/>
              <w:jc w:val="center"/>
              <w:rPr>
                <w:rFonts w:hint="eastAsia" w:ascii="宋体" w:hAnsi="宋体" w:cs="宋体"/>
                <w:sz w:val="24"/>
                <w:szCs w:val="28"/>
              </w:rPr>
            </w:pPr>
            <w:r>
              <w:rPr>
                <w:rFonts w:hint="eastAsia" w:ascii="宋体" w:hAnsi="宋体" w:cs="宋体"/>
                <w:sz w:val="24"/>
                <w:szCs w:val="28"/>
              </w:rPr>
              <w:t>业绩</w:t>
            </w:r>
          </w:p>
        </w:tc>
        <w:tc>
          <w:tcPr>
            <w:tcW w:w="990" w:type="dxa"/>
            <w:tcBorders>
              <w:top w:val="single" w:color="auto" w:sz="4" w:space="0"/>
              <w:left w:val="single" w:color="auto" w:sz="4" w:space="0"/>
              <w:bottom w:val="single" w:color="auto" w:sz="4" w:space="0"/>
              <w:right w:val="single" w:color="auto" w:sz="4" w:space="0"/>
            </w:tcBorders>
            <w:vAlign w:val="center"/>
          </w:tcPr>
          <w:p w14:paraId="72CA2815">
            <w:pPr>
              <w:widowControl/>
              <w:spacing w:line="440" w:lineRule="exact"/>
              <w:jc w:val="center"/>
              <w:rPr>
                <w:rFonts w:hint="eastAsia" w:ascii="宋体" w:hAnsi="宋体" w:cs="宋体"/>
                <w:sz w:val="24"/>
                <w:szCs w:val="28"/>
              </w:rPr>
            </w:pPr>
            <w:r>
              <w:rPr>
                <w:rFonts w:hint="eastAsia" w:ascii="宋体" w:hAnsi="宋体" w:cs="宋体"/>
                <w:sz w:val="24"/>
                <w:szCs w:val="28"/>
                <w:lang w:val="en-US" w:eastAsia="zh-CN"/>
              </w:rPr>
              <w:t>2</w:t>
            </w:r>
            <w:r>
              <w:rPr>
                <w:rFonts w:hint="eastAsia" w:ascii="宋体" w:hAnsi="宋体" w:cs="宋体"/>
                <w:sz w:val="24"/>
                <w:szCs w:val="28"/>
              </w:rPr>
              <w:t>分</w:t>
            </w:r>
          </w:p>
        </w:tc>
        <w:tc>
          <w:tcPr>
            <w:tcW w:w="7392" w:type="dxa"/>
            <w:tcBorders>
              <w:top w:val="single" w:color="auto" w:sz="4" w:space="0"/>
              <w:left w:val="single" w:color="auto" w:sz="4" w:space="0"/>
              <w:bottom w:val="single" w:color="auto" w:sz="4" w:space="0"/>
              <w:right w:val="single" w:color="auto" w:sz="4" w:space="0"/>
            </w:tcBorders>
            <w:vAlign w:val="center"/>
          </w:tcPr>
          <w:p w14:paraId="10F7E9BA">
            <w:pPr>
              <w:tabs>
                <w:tab w:val="left" w:pos="1130"/>
              </w:tabs>
              <w:spacing w:line="360" w:lineRule="auto"/>
              <w:outlineLvl w:val="0"/>
              <w:rPr>
                <w:rFonts w:hint="eastAsia" w:ascii="宋体" w:hAnsi="宋体" w:cs="宋体"/>
                <w:sz w:val="24"/>
                <w:szCs w:val="28"/>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提供自20</w:t>
            </w:r>
            <w:r>
              <w:rPr>
                <w:rFonts w:hint="eastAsia" w:ascii="宋体" w:hAnsi="宋体" w:cs="宋体"/>
                <w:color w:val="auto"/>
                <w:sz w:val="24"/>
                <w:szCs w:val="24"/>
                <w:highlight w:val="none"/>
                <w:lang w:val="en-US" w:eastAsia="zh-CN"/>
              </w:rPr>
              <w:t>23</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月1日以来所投国内</w:t>
            </w:r>
            <w:r>
              <w:rPr>
                <w:rFonts w:hint="eastAsia" w:ascii="宋体" w:hAnsi="宋体" w:cs="宋体"/>
                <w:color w:val="auto"/>
                <w:sz w:val="24"/>
                <w:szCs w:val="24"/>
                <w:highlight w:val="none"/>
                <w:lang w:val="en-US" w:eastAsia="zh-CN"/>
              </w:rPr>
              <w:t>高校</w:t>
            </w:r>
            <w:r>
              <w:rPr>
                <w:rFonts w:hint="eastAsia" w:ascii="宋体" w:hAnsi="宋体" w:cs="宋体"/>
                <w:color w:val="auto"/>
                <w:sz w:val="24"/>
                <w:szCs w:val="24"/>
                <w:highlight w:val="none"/>
              </w:rPr>
              <w:t>同类产品业绩的</w:t>
            </w:r>
            <w:r>
              <w:rPr>
                <w:rFonts w:hint="eastAsia" w:ascii="宋体" w:hAnsi="宋体" w:cs="宋体"/>
                <w:color w:val="auto"/>
                <w:sz w:val="24"/>
                <w:szCs w:val="24"/>
                <w:highlight w:val="none"/>
                <w:lang w:eastAsia="zh-CN"/>
              </w:rPr>
              <w:t>合同复印件加盖公章</w:t>
            </w:r>
            <w:r>
              <w:rPr>
                <w:rFonts w:hint="eastAsia" w:ascii="宋体" w:hAnsi="宋体" w:cs="宋体"/>
                <w:color w:val="auto"/>
                <w:sz w:val="24"/>
                <w:szCs w:val="24"/>
                <w:highlight w:val="none"/>
              </w:rPr>
              <w:t>，有一份得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分，最多得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（起算时间以合同签订的时间为准，</w:t>
            </w:r>
            <w:r>
              <w:rPr>
                <w:rFonts w:hint="eastAsia" w:ascii="宋体" w:hAnsi="宋体" w:cs="宋体"/>
                <w:b/>
                <w:bCs/>
                <w:color w:val="auto"/>
                <w:sz w:val="24"/>
                <w:szCs w:val="24"/>
                <w:highlight w:val="none"/>
                <w:lang w:eastAsia="zh-CN"/>
              </w:rPr>
              <w:t>投标文件</w:t>
            </w:r>
            <w:r>
              <w:rPr>
                <w:rFonts w:hint="eastAsia" w:ascii="宋体" w:hAnsi="宋体" w:cs="宋体"/>
                <w:b/>
                <w:bCs/>
                <w:color w:val="auto"/>
                <w:sz w:val="24"/>
                <w:szCs w:val="24"/>
                <w:highlight w:val="none"/>
              </w:rPr>
              <w:t>中提供</w:t>
            </w:r>
            <w:r>
              <w:rPr>
                <w:rFonts w:hint="eastAsia" w:ascii="宋体" w:hAnsi="宋体" w:cs="宋体"/>
                <w:b/>
                <w:bCs/>
                <w:color w:val="auto"/>
                <w:sz w:val="24"/>
                <w:szCs w:val="24"/>
                <w:highlight w:val="none"/>
                <w:lang w:eastAsia="zh-CN"/>
              </w:rPr>
              <w:t>合同复印件</w:t>
            </w:r>
            <w:r>
              <w:rPr>
                <w:rFonts w:hint="eastAsia" w:ascii="宋体" w:hAnsi="宋体" w:cs="宋体"/>
                <w:b/>
                <w:bCs/>
                <w:color w:val="auto"/>
                <w:sz w:val="24"/>
                <w:szCs w:val="24"/>
                <w:highlight w:val="none"/>
              </w:rPr>
              <w:t>并加盖公章，不提供不得分）</w:t>
            </w:r>
          </w:p>
        </w:tc>
      </w:tr>
      <w:tr w14:paraId="22B94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2701B22">
            <w:pPr>
              <w:widowControl/>
              <w:spacing w:line="440" w:lineRule="exact"/>
              <w:jc w:val="center"/>
              <w:rPr>
                <w:rFonts w:hint="eastAsia" w:ascii="宋体" w:hAnsi="宋体" w:cs="宋体"/>
                <w:sz w:val="24"/>
                <w:szCs w:val="28"/>
              </w:rPr>
            </w:pPr>
            <w:r>
              <w:rPr>
                <w:rFonts w:hint="eastAsia" w:ascii="宋体" w:hAnsi="宋体" w:cs="宋体"/>
                <w:color w:val="auto"/>
                <w:sz w:val="24"/>
                <w:szCs w:val="24"/>
                <w:highlight w:val="none"/>
              </w:rPr>
              <w:t>质保期</w:t>
            </w:r>
          </w:p>
        </w:tc>
        <w:tc>
          <w:tcPr>
            <w:tcW w:w="990" w:type="dxa"/>
            <w:tcBorders>
              <w:top w:val="single" w:color="auto" w:sz="4" w:space="0"/>
              <w:left w:val="single" w:color="auto" w:sz="4" w:space="0"/>
              <w:bottom w:val="single" w:color="auto" w:sz="4" w:space="0"/>
              <w:right w:val="single" w:color="auto" w:sz="4" w:space="0"/>
            </w:tcBorders>
            <w:vAlign w:val="center"/>
          </w:tcPr>
          <w:p w14:paraId="41CDA5FE">
            <w:pPr>
              <w:widowControl/>
              <w:spacing w:line="440" w:lineRule="exact"/>
              <w:jc w:val="center"/>
              <w:rPr>
                <w:rFonts w:hint="default" w:ascii="宋体" w:hAnsi="宋体" w:eastAsia="宋体" w:cs="宋体"/>
                <w:sz w:val="24"/>
                <w:szCs w:val="28"/>
                <w:lang w:val="en-US" w:eastAsia="zh-CN"/>
              </w:rPr>
            </w:pPr>
            <w:r>
              <w:rPr>
                <w:rFonts w:hint="eastAsia" w:ascii="宋体" w:hAnsi="宋体" w:cs="宋体"/>
                <w:sz w:val="24"/>
                <w:szCs w:val="28"/>
                <w:lang w:val="en-US" w:eastAsia="zh-CN"/>
              </w:rPr>
              <w:t>3分</w:t>
            </w:r>
          </w:p>
        </w:tc>
        <w:tc>
          <w:tcPr>
            <w:tcW w:w="7392" w:type="dxa"/>
            <w:tcBorders>
              <w:top w:val="single" w:color="auto" w:sz="4" w:space="0"/>
              <w:left w:val="single" w:color="auto" w:sz="4" w:space="0"/>
              <w:bottom w:val="single" w:color="auto" w:sz="4" w:space="0"/>
              <w:right w:val="single" w:color="auto" w:sz="4" w:space="0"/>
            </w:tcBorders>
            <w:vAlign w:val="center"/>
          </w:tcPr>
          <w:p w14:paraId="16388BBE">
            <w:pPr>
              <w:tabs>
                <w:tab w:val="left" w:pos="1130"/>
              </w:tabs>
              <w:spacing w:line="360" w:lineRule="auto"/>
              <w:outlineLvl w:val="0"/>
              <w:rPr>
                <w:rFonts w:ascii="宋体" w:hAnsi="宋体" w:cs="宋体"/>
                <w:b/>
                <w:bCs/>
                <w:color w:val="auto"/>
                <w:sz w:val="24"/>
                <w:szCs w:val="24"/>
                <w:highlight w:val="none"/>
              </w:rPr>
            </w:pPr>
            <w:r>
              <w:rPr>
                <w:rFonts w:hint="eastAsia" w:ascii="宋体" w:hAnsi="宋体" w:cs="宋体"/>
                <w:color w:val="auto"/>
                <w:sz w:val="24"/>
                <w:szCs w:val="24"/>
                <w:highlight w:val="none"/>
              </w:rPr>
              <w:t>整体质保期为</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rPr>
              <w:t>年，在满足整体质保期的基础上，每增加一年得1分，最多得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（提供承诺书</w:t>
            </w:r>
            <w:r>
              <w:rPr>
                <w:rFonts w:hint="eastAsia" w:ascii="宋体" w:hAnsi="宋体" w:cs="宋体"/>
                <w:b/>
                <w:bCs/>
                <w:color w:val="auto"/>
                <w:sz w:val="24"/>
                <w:szCs w:val="24"/>
                <w:highlight w:val="none"/>
                <w:lang w:val="en-US" w:eastAsia="zh-CN"/>
              </w:rPr>
              <w:t>并加盖公章</w:t>
            </w:r>
            <w:r>
              <w:rPr>
                <w:rFonts w:hint="eastAsia" w:ascii="宋体" w:hAnsi="宋体" w:cs="宋体"/>
                <w:b/>
                <w:bCs/>
                <w:color w:val="auto"/>
                <w:sz w:val="24"/>
                <w:szCs w:val="24"/>
                <w:highlight w:val="none"/>
              </w:rPr>
              <w:t>，格式自拟）</w:t>
            </w:r>
          </w:p>
          <w:p w14:paraId="0D7027F6">
            <w:pPr>
              <w:widowControl/>
              <w:spacing w:line="280" w:lineRule="exact"/>
              <w:rPr>
                <w:rFonts w:hint="eastAsia" w:ascii="宋体" w:hAnsi="宋体" w:cs="宋体"/>
                <w:sz w:val="24"/>
                <w:szCs w:val="28"/>
              </w:rPr>
            </w:pPr>
          </w:p>
        </w:tc>
      </w:tr>
      <w:tr w14:paraId="29EB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384D8FF4">
            <w:pPr>
              <w:widowControl/>
              <w:spacing w:line="440" w:lineRule="exact"/>
              <w:jc w:val="center"/>
              <w:rPr>
                <w:rFonts w:hint="eastAsia" w:ascii="宋体" w:hAnsi="宋体" w:cs="宋体"/>
                <w:sz w:val="24"/>
                <w:szCs w:val="28"/>
              </w:rPr>
            </w:pPr>
            <w:r>
              <w:rPr>
                <w:rFonts w:hint="eastAsia" w:ascii="宋体" w:hAnsi="宋体" w:cs="宋体"/>
                <w:color w:val="auto"/>
                <w:sz w:val="24"/>
                <w:szCs w:val="24"/>
                <w:highlight w:val="none"/>
                <w:lang w:val="en-US" w:eastAsia="zh-CN"/>
              </w:rPr>
              <w:t>体系证书</w:t>
            </w:r>
          </w:p>
        </w:tc>
        <w:tc>
          <w:tcPr>
            <w:tcW w:w="990" w:type="dxa"/>
            <w:tcBorders>
              <w:top w:val="single" w:color="auto" w:sz="4" w:space="0"/>
              <w:left w:val="single" w:color="auto" w:sz="4" w:space="0"/>
              <w:bottom w:val="single" w:color="auto" w:sz="4" w:space="0"/>
              <w:right w:val="single" w:color="auto" w:sz="4" w:space="0"/>
            </w:tcBorders>
            <w:vAlign w:val="center"/>
          </w:tcPr>
          <w:p w14:paraId="12985BC2">
            <w:pPr>
              <w:widowControl/>
              <w:spacing w:line="440" w:lineRule="exact"/>
              <w:jc w:val="center"/>
              <w:rPr>
                <w:rFonts w:hint="eastAsia" w:ascii="宋体" w:hAnsi="宋体" w:cs="宋体"/>
                <w:sz w:val="24"/>
                <w:szCs w:val="28"/>
              </w:rPr>
            </w:pPr>
            <w:r>
              <w:rPr>
                <w:rFonts w:hint="eastAsia" w:ascii="宋体" w:hAnsi="宋体" w:cs="宋体"/>
                <w:sz w:val="24"/>
                <w:szCs w:val="28"/>
                <w:lang w:val="en-US" w:eastAsia="zh-CN"/>
              </w:rPr>
              <w:t>3分</w:t>
            </w:r>
          </w:p>
        </w:tc>
        <w:tc>
          <w:tcPr>
            <w:tcW w:w="7392" w:type="dxa"/>
            <w:tcBorders>
              <w:top w:val="single" w:color="auto" w:sz="4" w:space="0"/>
              <w:left w:val="single" w:color="auto" w:sz="4" w:space="0"/>
              <w:bottom w:val="single" w:color="auto" w:sz="4" w:space="0"/>
              <w:right w:val="single" w:color="auto" w:sz="4" w:space="0"/>
            </w:tcBorders>
            <w:vAlign w:val="center"/>
          </w:tcPr>
          <w:p w14:paraId="057C366D">
            <w:pPr>
              <w:tabs>
                <w:tab w:val="left" w:pos="525"/>
              </w:tabs>
              <w:spacing w:line="520" w:lineRule="exact"/>
              <w:ind w:firstLine="360" w:firstLineChars="150"/>
              <w:rPr>
                <w:rFonts w:hint="eastAsia" w:ascii="宋体" w:hAnsi="宋体" w:eastAsia="宋体" w:cs="宋体"/>
                <w:sz w:val="24"/>
                <w:szCs w:val="28"/>
                <w:lang w:eastAsia="zh-CN"/>
              </w:rPr>
            </w:pP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具备有效期内的质量管理体系认证证书、职业健康安全管理体系认证证书、环境管理体系认证证书的，有1个，得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分，最多得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b/>
                <w:bCs/>
                <w:color w:val="auto"/>
                <w:sz w:val="24"/>
                <w:szCs w:val="24"/>
                <w:highlight w:val="none"/>
              </w:rPr>
              <w:t>（须提供相关证书复印件加盖公章，同时提供认证机构的官方网站或中国国家认证认可监督管理委员会官方网站（www.cnca.gov.cn）查证该认证为有效状态信息的网页复印件加盖公章放入</w:t>
            </w:r>
            <w:r>
              <w:rPr>
                <w:rFonts w:hint="eastAsia" w:ascii="宋体" w:hAnsi="宋体" w:cs="宋体"/>
                <w:b/>
                <w:bCs/>
                <w:color w:val="auto"/>
                <w:sz w:val="24"/>
                <w:szCs w:val="24"/>
                <w:highlight w:val="none"/>
                <w:lang w:eastAsia="zh-CN"/>
              </w:rPr>
              <w:t>投标文件</w:t>
            </w:r>
            <w:r>
              <w:rPr>
                <w:rFonts w:hint="eastAsia" w:ascii="宋体" w:hAnsi="宋体" w:cs="宋体"/>
                <w:b/>
                <w:bCs/>
                <w:color w:val="auto"/>
                <w:sz w:val="24"/>
                <w:szCs w:val="24"/>
                <w:highlight w:val="none"/>
              </w:rPr>
              <w:t>补充文件中）</w:t>
            </w:r>
          </w:p>
        </w:tc>
      </w:tr>
      <w:tr w14:paraId="24A4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1D6D2EA1">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服务方案</w:t>
            </w:r>
          </w:p>
        </w:tc>
        <w:tc>
          <w:tcPr>
            <w:tcW w:w="990" w:type="dxa"/>
            <w:tcBorders>
              <w:top w:val="single" w:color="auto" w:sz="4" w:space="0"/>
              <w:left w:val="single" w:color="auto" w:sz="4" w:space="0"/>
              <w:bottom w:val="single" w:color="auto" w:sz="4" w:space="0"/>
              <w:right w:val="single" w:color="auto" w:sz="4" w:space="0"/>
            </w:tcBorders>
            <w:vAlign w:val="center"/>
          </w:tcPr>
          <w:p w14:paraId="4BDE71C2">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5分</w:t>
            </w:r>
          </w:p>
        </w:tc>
        <w:tc>
          <w:tcPr>
            <w:tcW w:w="7392" w:type="dxa"/>
            <w:tcBorders>
              <w:top w:val="single" w:color="auto" w:sz="4" w:space="0"/>
              <w:left w:val="single" w:color="auto" w:sz="4" w:space="0"/>
              <w:bottom w:val="single" w:color="auto" w:sz="4" w:space="0"/>
              <w:right w:val="single" w:color="auto" w:sz="4" w:space="0"/>
            </w:tcBorders>
            <w:vAlign w:val="center"/>
          </w:tcPr>
          <w:p w14:paraId="7A37A6A2">
            <w:pPr>
              <w:widowControl/>
              <w:spacing w:line="440" w:lineRule="exact"/>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针对本项目提供的服务方案：</w:t>
            </w:r>
            <w:r>
              <w:rPr>
                <w:rFonts w:hint="eastAsia" w:ascii="宋体" w:hAnsi="宋体" w:cs="宋体"/>
                <w:color w:val="auto"/>
                <w:sz w:val="24"/>
                <w:szCs w:val="22"/>
                <w:highlight w:val="none"/>
              </w:rPr>
              <w:t>包括售后服务体系、出现质量问题时解决的措施及效率、维护措施方案等</w:t>
            </w:r>
            <w:r>
              <w:rPr>
                <w:rFonts w:hint="eastAsia" w:ascii="宋体" w:hAnsi="宋体" w:cs="宋体"/>
                <w:color w:val="auto"/>
                <w:sz w:val="24"/>
                <w:highlight w:val="none"/>
              </w:rPr>
              <w:t>；</w:t>
            </w:r>
          </w:p>
          <w:p w14:paraId="5A4F9699">
            <w:pPr>
              <w:tabs>
                <w:tab w:val="left" w:pos="840"/>
                <w:tab w:val="left" w:pos="105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对本项目提供的服务方案合理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详细、可行性高</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3225BE50">
            <w:pPr>
              <w:tabs>
                <w:tab w:val="left" w:pos="840"/>
                <w:tab w:val="left" w:pos="105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对本项目提供的服务方案较为合理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较详细、可行性较高</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p>
          <w:p w14:paraId="681A0E4D">
            <w:pPr>
              <w:tabs>
                <w:tab w:val="left" w:pos="840"/>
                <w:tab w:val="left" w:pos="105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对本项目提供的服务方案较为</w:t>
            </w:r>
            <w:r>
              <w:rPr>
                <w:rFonts w:hint="eastAsia" w:ascii="宋体" w:hAnsi="宋体" w:cs="宋体"/>
                <w:color w:val="auto"/>
                <w:sz w:val="24"/>
                <w:highlight w:val="none"/>
                <w:lang w:val="en-US" w:eastAsia="zh-CN"/>
              </w:rPr>
              <w:t>一般、详细度一般、可行性一般，</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w:t>
            </w:r>
          </w:p>
          <w:p w14:paraId="23119B34">
            <w:pPr>
              <w:tabs>
                <w:tab w:val="left" w:pos="840"/>
                <w:tab w:val="left" w:pos="1050"/>
              </w:tabs>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对本项目无提供的服务方案得0分。</w:t>
            </w:r>
          </w:p>
        </w:tc>
      </w:tr>
      <w:tr w14:paraId="66949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A006871">
            <w:pPr>
              <w:widowControl/>
              <w:spacing w:line="440" w:lineRule="exact"/>
              <w:jc w:val="center"/>
              <w:rPr>
                <w:rFonts w:hint="default" w:ascii="Segoe UI" w:hAnsi="Segoe UI" w:eastAsia="宋体" w:cs="Segoe UI"/>
                <w:i w:val="0"/>
                <w:iCs w:val="0"/>
                <w:caps w:val="0"/>
                <w:spacing w:val="0"/>
                <w:sz w:val="24"/>
                <w:szCs w:val="24"/>
                <w:shd w:val="clear" w:fill="FFFFFF"/>
                <w:lang w:val="en-US" w:eastAsia="zh-CN"/>
              </w:rPr>
            </w:pPr>
            <w:r>
              <w:rPr>
                <w:rFonts w:hint="eastAsia" w:ascii="Segoe UI" w:hAnsi="Segoe UI" w:cs="Segoe UI"/>
                <w:i w:val="0"/>
                <w:iCs w:val="0"/>
                <w:caps w:val="0"/>
                <w:spacing w:val="0"/>
                <w:sz w:val="24"/>
                <w:szCs w:val="24"/>
                <w:shd w:val="clear" w:fill="FFFFFF"/>
                <w:lang w:val="en-US" w:eastAsia="zh-CN"/>
              </w:rPr>
              <w:t>应急方案</w:t>
            </w:r>
          </w:p>
        </w:tc>
        <w:tc>
          <w:tcPr>
            <w:tcW w:w="990" w:type="dxa"/>
            <w:tcBorders>
              <w:top w:val="single" w:color="auto" w:sz="4" w:space="0"/>
              <w:left w:val="single" w:color="auto" w:sz="4" w:space="0"/>
              <w:bottom w:val="single" w:color="auto" w:sz="4" w:space="0"/>
              <w:right w:val="single" w:color="auto" w:sz="4" w:space="0"/>
            </w:tcBorders>
            <w:vAlign w:val="center"/>
          </w:tcPr>
          <w:p w14:paraId="241A17A2">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3分</w:t>
            </w:r>
          </w:p>
        </w:tc>
        <w:tc>
          <w:tcPr>
            <w:tcW w:w="7392" w:type="dxa"/>
            <w:tcBorders>
              <w:top w:val="single" w:color="auto" w:sz="4" w:space="0"/>
              <w:left w:val="single" w:color="auto" w:sz="4" w:space="0"/>
              <w:bottom w:val="single" w:color="auto" w:sz="4" w:space="0"/>
              <w:right w:val="single" w:color="auto" w:sz="4" w:space="0"/>
            </w:tcBorders>
            <w:vAlign w:val="center"/>
          </w:tcPr>
          <w:p w14:paraId="5AA826A9">
            <w:pPr>
              <w:widowControl/>
              <w:spacing w:line="440" w:lineRule="exact"/>
              <w:jc w:val="lef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提供</w:t>
            </w:r>
            <w:r>
              <w:rPr>
                <w:rFonts w:hint="eastAsia" w:ascii="宋体" w:hAnsi="宋体" w:eastAsia="宋体" w:cs="宋体"/>
                <w:color w:val="auto"/>
                <w:sz w:val="24"/>
                <w:highlight w:val="none"/>
              </w:rPr>
              <w:t>应急处理方案</w:t>
            </w:r>
          </w:p>
          <w:p w14:paraId="0EE12280">
            <w:pPr>
              <w:pStyle w:val="14"/>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对本项目应急处理方案合理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详细、可行性高</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w:t>
            </w:r>
          </w:p>
          <w:p w14:paraId="0A5E946D">
            <w:pPr>
              <w:pStyle w:val="14"/>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对本项目应急处理方案</w:t>
            </w:r>
            <w:r>
              <w:rPr>
                <w:rFonts w:hint="eastAsia" w:ascii="宋体" w:hAnsi="宋体" w:cs="宋体"/>
                <w:color w:val="auto"/>
                <w:sz w:val="24"/>
                <w:highlight w:val="none"/>
              </w:rPr>
              <w:t>较为合理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较详细、可行性较高</w:t>
            </w:r>
            <w:r>
              <w:rPr>
                <w:rFonts w:hint="eastAsia" w:ascii="宋体" w:hAnsi="宋体" w:eastAsia="宋体" w:cs="宋体"/>
                <w:color w:val="auto"/>
                <w:sz w:val="24"/>
                <w:highlight w:val="none"/>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p>
          <w:p w14:paraId="3D4E7CBD">
            <w:pPr>
              <w:pStyle w:val="14"/>
              <w:spacing w:line="360" w:lineRule="auto"/>
              <w:ind w:left="0" w:leftChars="0" w:firstLine="0" w:firstLineChars="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对本项目无应急处理方案得0分。</w:t>
            </w:r>
          </w:p>
        </w:tc>
      </w:tr>
      <w:tr w14:paraId="61F8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169312DC">
            <w:pPr>
              <w:widowControl/>
              <w:spacing w:line="440" w:lineRule="exact"/>
              <w:jc w:val="center"/>
              <w:rPr>
                <w:rFonts w:hint="eastAsia" w:ascii="Segoe UI" w:hAnsi="Segoe UI" w:eastAsia="宋体" w:cs="Segoe UI"/>
                <w:i w:val="0"/>
                <w:iCs w:val="0"/>
                <w:caps w:val="0"/>
                <w:spacing w:val="0"/>
                <w:sz w:val="24"/>
                <w:szCs w:val="24"/>
                <w:shd w:val="clear" w:fill="FFFFFF"/>
                <w:lang w:val="en-US" w:eastAsia="zh-CN"/>
              </w:rPr>
            </w:pPr>
            <w:r>
              <w:rPr>
                <w:rFonts w:hint="eastAsia" w:ascii="宋体" w:hAnsi="宋体" w:eastAsia="宋体" w:cs="宋体"/>
                <w:color w:val="auto"/>
                <w:sz w:val="24"/>
                <w:highlight w:val="none"/>
              </w:rPr>
              <w:t>售后处理程序</w:t>
            </w:r>
          </w:p>
        </w:tc>
        <w:tc>
          <w:tcPr>
            <w:tcW w:w="990" w:type="dxa"/>
            <w:tcBorders>
              <w:top w:val="single" w:color="auto" w:sz="4" w:space="0"/>
              <w:left w:val="single" w:color="auto" w:sz="4" w:space="0"/>
              <w:bottom w:val="single" w:color="auto" w:sz="4" w:space="0"/>
              <w:right w:val="single" w:color="auto" w:sz="4" w:space="0"/>
            </w:tcBorders>
            <w:vAlign w:val="center"/>
          </w:tcPr>
          <w:p w14:paraId="2962D2DE">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3分</w:t>
            </w:r>
          </w:p>
        </w:tc>
        <w:tc>
          <w:tcPr>
            <w:tcW w:w="7392" w:type="dxa"/>
            <w:tcBorders>
              <w:top w:val="single" w:color="auto" w:sz="4" w:space="0"/>
              <w:left w:val="single" w:color="auto" w:sz="4" w:space="0"/>
              <w:bottom w:val="single" w:color="auto" w:sz="4" w:space="0"/>
              <w:right w:val="single" w:color="auto" w:sz="4" w:space="0"/>
            </w:tcBorders>
            <w:vAlign w:val="center"/>
          </w:tcPr>
          <w:p w14:paraId="24F4E4EA">
            <w:pPr>
              <w:widowControl/>
              <w:spacing w:line="440" w:lineRule="exact"/>
              <w:jc w:val="left"/>
              <w:rPr>
                <w:rFonts w:hint="eastAsia" w:ascii="宋体" w:hAnsi="宋体" w:cs="宋体"/>
                <w:bCs/>
                <w:color w:val="auto"/>
                <w:sz w:val="24"/>
                <w:szCs w:val="24"/>
                <w:highlight w:val="none"/>
                <w:lang w:eastAsia="zh-CN"/>
              </w:rPr>
            </w:pPr>
            <w:r>
              <w:rPr>
                <w:rFonts w:hint="eastAsia" w:ascii="宋体" w:hAnsi="宋体" w:eastAsia="宋体" w:cs="宋体"/>
                <w:color w:val="auto"/>
                <w:sz w:val="24"/>
                <w:highlight w:val="none"/>
              </w:rPr>
              <w:t>须体现处理程序详细流程，包括</w:t>
            </w:r>
            <w:r>
              <w:rPr>
                <w:rFonts w:hint="eastAsia" w:ascii="宋体" w:hAnsi="宋体" w:eastAsia="宋体" w:cs="宋体"/>
                <w:bCs/>
                <w:color w:val="auto"/>
                <w:sz w:val="24"/>
                <w:szCs w:val="24"/>
                <w:highlight w:val="none"/>
              </w:rPr>
              <w:t>安装、调试及验收实施方案</w:t>
            </w:r>
            <w:r>
              <w:rPr>
                <w:rFonts w:hint="eastAsia" w:ascii="宋体" w:hAnsi="宋体" w:cs="宋体"/>
                <w:bCs/>
                <w:color w:val="auto"/>
                <w:sz w:val="24"/>
                <w:szCs w:val="24"/>
                <w:highlight w:val="none"/>
                <w:lang w:eastAsia="zh-CN"/>
              </w:rPr>
              <w:t>。</w:t>
            </w:r>
          </w:p>
          <w:p w14:paraId="1A6469A0">
            <w:pPr>
              <w:pStyle w:val="14"/>
              <w:spacing w:line="36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对本项目售后处理程序合理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详细、可行性高</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p w14:paraId="3D350AB0">
            <w:pPr>
              <w:pStyle w:val="14"/>
              <w:spacing w:line="36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对本项目售后处理程序较为合理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较详细、可行性较高</w:t>
            </w:r>
            <w:r>
              <w:rPr>
                <w:rFonts w:hint="eastAsia" w:ascii="宋体" w:hAnsi="宋体" w:eastAsia="宋体" w:cs="宋体"/>
                <w:bCs/>
                <w:color w:val="auto"/>
                <w:sz w:val="24"/>
                <w:szCs w:val="24"/>
                <w:highlight w:val="none"/>
              </w:rPr>
              <w:t>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p>
          <w:p w14:paraId="16D520AF">
            <w:pPr>
              <w:pStyle w:val="14"/>
              <w:spacing w:line="360" w:lineRule="auto"/>
              <w:ind w:left="0" w:leftChars="0" w:firstLine="0" w:firstLineChars="0"/>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对本项目无售后处理程序得0分。</w:t>
            </w:r>
          </w:p>
        </w:tc>
      </w:tr>
      <w:tr w14:paraId="7377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4C34FD2A">
            <w:pPr>
              <w:widowControl/>
              <w:spacing w:line="44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服务响应及处理时间承诺书</w:t>
            </w:r>
          </w:p>
        </w:tc>
        <w:tc>
          <w:tcPr>
            <w:tcW w:w="990" w:type="dxa"/>
            <w:tcBorders>
              <w:top w:val="single" w:color="auto" w:sz="4" w:space="0"/>
              <w:left w:val="single" w:color="auto" w:sz="4" w:space="0"/>
              <w:bottom w:val="single" w:color="auto" w:sz="4" w:space="0"/>
              <w:right w:val="single" w:color="auto" w:sz="4" w:space="0"/>
            </w:tcBorders>
            <w:vAlign w:val="center"/>
          </w:tcPr>
          <w:p w14:paraId="715D6896">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2分</w:t>
            </w:r>
          </w:p>
        </w:tc>
        <w:tc>
          <w:tcPr>
            <w:tcW w:w="7392" w:type="dxa"/>
            <w:tcBorders>
              <w:top w:val="single" w:color="auto" w:sz="4" w:space="0"/>
              <w:left w:val="single" w:color="auto" w:sz="4" w:space="0"/>
              <w:bottom w:val="single" w:color="auto" w:sz="4" w:space="0"/>
              <w:right w:val="single" w:color="auto" w:sz="4" w:space="0"/>
            </w:tcBorders>
            <w:vAlign w:val="center"/>
          </w:tcPr>
          <w:p w14:paraId="55257C5F">
            <w:pPr>
              <w:pStyle w:val="14"/>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提供《服务响应及处理时间承诺书》，格式自拟。内容须包括（但不限于）以下内容：</w:t>
            </w:r>
          </w:p>
          <w:p w14:paraId="04087635">
            <w:pPr>
              <w:pStyle w:val="14"/>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A.</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接到业主报修通知不多于 2 小时内做出明确响应和安排，并</w:t>
            </w:r>
            <w:r>
              <w:rPr>
                <w:rFonts w:hint="eastAsia" w:ascii="宋体" w:hAnsi="宋体" w:eastAsia="宋体" w:cs="宋体"/>
                <w:color w:val="auto"/>
                <w:sz w:val="24"/>
                <w:highlight w:val="none"/>
                <w:lang w:val="en-US" w:eastAsia="zh-CN"/>
              </w:rPr>
              <w:t>在8小时内</w:t>
            </w:r>
            <w:r>
              <w:rPr>
                <w:rFonts w:hint="eastAsia" w:ascii="宋体" w:hAnsi="宋体" w:eastAsia="宋体" w:cs="宋体"/>
                <w:color w:val="auto"/>
                <w:sz w:val="24"/>
                <w:highlight w:val="none"/>
              </w:rPr>
              <w:t>给出故障诊断报告；最快的，得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分；一般的，得</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分；超出2小时的，得0分；</w:t>
            </w:r>
          </w:p>
          <w:p w14:paraId="79FF8328">
            <w:pPr>
              <w:pStyle w:val="14"/>
              <w:spacing w:line="360" w:lineRule="auto"/>
              <w:ind w:left="0" w:leftChars="0"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B.如需现场服务的，具有解决故障能力的专业人员应在不多于4</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小时内到达现场；最快的，得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分；一般的，得</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分；超出4小时的，得0分；</w:t>
            </w:r>
          </w:p>
          <w:p w14:paraId="74AAFD7F">
            <w:pPr>
              <w:pStyle w:val="14"/>
              <w:spacing w:line="360" w:lineRule="auto"/>
              <w:ind w:left="0" w:leftChars="0" w:firstLine="0" w:firstLineChars="0"/>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（须附能够体现响应时间的证明材料：a.导航地图，起点为</w:t>
            </w:r>
            <w:r>
              <w:rPr>
                <w:rFonts w:hint="eastAsia" w:ascii="宋体" w:hAnsi="宋体" w:eastAsia="宋体" w:cs="宋体"/>
                <w:b/>
                <w:bCs/>
                <w:color w:val="auto"/>
                <w:sz w:val="24"/>
                <w:highlight w:val="none"/>
                <w:lang w:eastAsia="zh-CN"/>
              </w:rPr>
              <w:t>投标供应商</w:t>
            </w:r>
            <w:r>
              <w:rPr>
                <w:rFonts w:hint="eastAsia" w:ascii="宋体" w:hAnsi="宋体" w:eastAsia="宋体" w:cs="宋体"/>
                <w:b/>
                <w:bCs/>
                <w:color w:val="auto"/>
                <w:sz w:val="24"/>
                <w:highlight w:val="none"/>
              </w:rPr>
              <w:t>的注册地点或办事处，终点为</w:t>
            </w:r>
            <w:r>
              <w:rPr>
                <w:rFonts w:hint="eastAsia" w:ascii="宋体" w:hAnsi="宋体" w:eastAsia="宋体" w:cs="宋体"/>
                <w:b/>
                <w:bCs/>
                <w:color w:val="auto"/>
                <w:sz w:val="24"/>
                <w:highlight w:val="none"/>
                <w:lang w:eastAsia="zh-CN"/>
              </w:rPr>
              <w:t>江苏信息职业技术学院</w:t>
            </w:r>
            <w:r>
              <w:rPr>
                <w:rFonts w:hint="eastAsia" w:ascii="宋体" w:hAnsi="宋体" w:eastAsia="宋体" w:cs="宋体"/>
                <w:b/>
                <w:bCs/>
                <w:color w:val="auto"/>
                <w:sz w:val="24"/>
                <w:highlight w:val="none"/>
              </w:rPr>
              <w:t>；如起点为</w:t>
            </w:r>
            <w:r>
              <w:rPr>
                <w:rFonts w:hint="eastAsia" w:ascii="宋体" w:hAnsi="宋体" w:eastAsia="宋体" w:cs="宋体"/>
                <w:b/>
                <w:bCs/>
                <w:color w:val="auto"/>
                <w:sz w:val="24"/>
                <w:highlight w:val="none"/>
                <w:lang w:eastAsia="zh-CN"/>
              </w:rPr>
              <w:t>投标供应商</w:t>
            </w:r>
            <w:r>
              <w:rPr>
                <w:rFonts w:hint="eastAsia" w:ascii="宋体" w:hAnsi="宋体" w:eastAsia="宋体" w:cs="宋体"/>
                <w:b/>
                <w:bCs/>
                <w:color w:val="auto"/>
                <w:sz w:val="24"/>
                <w:highlight w:val="none"/>
              </w:rPr>
              <w:t>注册地点的，提供营业执照复印件加盖公章即可；如起点为</w:t>
            </w:r>
            <w:r>
              <w:rPr>
                <w:rFonts w:hint="eastAsia" w:ascii="宋体" w:hAnsi="宋体" w:eastAsia="宋体" w:cs="宋体"/>
                <w:b/>
                <w:bCs/>
                <w:color w:val="auto"/>
                <w:sz w:val="24"/>
                <w:highlight w:val="none"/>
                <w:lang w:eastAsia="zh-CN"/>
              </w:rPr>
              <w:t>投标供应商</w:t>
            </w:r>
            <w:r>
              <w:rPr>
                <w:rFonts w:hint="eastAsia" w:ascii="宋体" w:hAnsi="宋体" w:eastAsia="宋体" w:cs="宋体"/>
                <w:b/>
                <w:bCs/>
                <w:color w:val="auto"/>
                <w:sz w:val="24"/>
                <w:highlight w:val="none"/>
              </w:rPr>
              <w:t>办事处的，须提供办事处场所购置合同或租赁合同，投标时提供购置合同或租赁合同原件；b.</w:t>
            </w:r>
            <w:r>
              <w:rPr>
                <w:rFonts w:hint="eastAsia" w:ascii="宋体" w:hAnsi="宋体" w:eastAsia="宋体" w:cs="宋体"/>
                <w:b/>
                <w:bCs/>
                <w:color w:val="auto"/>
                <w:sz w:val="24"/>
                <w:highlight w:val="none"/>
                <w:lang w:eastAsia="zh-CN"/>
              </w:rPr>
              <w:t>投标供应商</w:t>
            </w:r>
            <w:r>
              <w:rPr>
                <w:rFonts w:hint="eastAsia" w:ascii="宋体" w:hAnsi="宋体" w:eastAsia="宋体" w:cs="宋体"/>
                <w:b/>
                <w:bCs/>
                <w:color w:val="auto"/>
                <w:sz w:val="24"/>
                <w:highlight w:val="none"/>
              </w:rPr>
              <w:t>在无锡有固定的服务售后人员，提供相关售后人员的近三个月（不含投标当月）的社保缴纳证明材料；以上a和b）满足其一即可；提供《服务响应及处理时间承诺书》复印件加盖公章，放入补充证明文件中，不提供，不得分。）</w:t>
            </w:r>
          </w:p>
        </w:tc>
      </w:tr>
      <w:tr w14:paraId="3B87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1C94A71">
            <w:pPr>
              <w:widowControl/>
              <w:spacing w:line="440" w:lineRule="exact"/>
              <w:jc w:val="center"/>
              <w:rPr>
                <w:rFonts w:hint="eastAsia" w:ascii="宋体" w:hAnsi="宋体" w:eastAsia="宋体" w:cs="宋体"/>
                <w:color w:val="auto"/>
                <w:sz w:val="24"/>
                <w:highlight w:val="none"/>
              </w:rPr>
            </w:pPr>
            <w:r>
              <w:rPr>
                <w:rFonts w:hint="eastAsia" w:ascii="宋体" w:hAnsi="宋体" w:cs="宋体"/>
                <w:color w:val="auto"/>
                <w:sz w:val="24"/>
                <w:highlight w:val="none"/>
              </w:rPr>
              <w:t>售后服务解决方案</w:t>
            </w:r>
          </w:p>
        </w:tc>
        <w:tc>
          <w:tcPr>
            <w:tcW w:w="990" w:type="dxa"/>
            <w:tcBorders>
              <w:top w:val="single" w:color="auto" w:sz="4" w:space="0"/>
              <w:left w:val="single" w:color="auto" w:sz="4" w:space="0"/>
              <w:bottom w:val="single" w:color="auto" w:sz="4" w:space="0"/>
              <w:right w:val="single" w:color="auto" w:sz="4" w:space="0"/>
            </w:tcBorders>
            <w:vAlign w:val="center"/>
          </w:tcPr>
          <w:p w14:paraId="0B1C4BE7">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3分</w:t>
            </w:r>
          </w:p>
        </w:tc>
        <w:tc>
          <w:tcPr>
            <w:tcW w:w="7392" w:type="dxa"/>
            <w:tcBorders>
              <w:top w:val="single" w:color="auto" w:sz="4" w:space="0"/>
              <w:left w:val="single" w:color="auto" w:sz="4" w:space="0"/>
              <w:bottom w:val="single" w:color="auto" w:sz="4" w:space="0"/>
              <w:right w:val="single" w:color="auto" w:sz="4" w:space="0"/>
            </w:tcBorders>
            <w:vAlign w:val="center"/>
          </w:tcPr>
          <w:p w14:paraId="60F89889">
            <w:pPr>
              <w:pStyle w:val="14"/>
              <w:spacing w:line="360" w:lineRule="auto"/>
              <w:ind w:left="0" w:leftChars="0" w:firstLine="0" w:firstLineChars="0"/>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en-US" w:eastAsia="zh-CN"/>
              </w:rPr>
              <w:t>提供</w:t>
            </w:r>
            <w:r>
              <w:rPr>
                <w:rFonts w:hint="eastAsia" w:ascii="宋体" w:hAnsi="宋体" w:cs="宋体"/>
                <w:color w:val="auto"/>
                <w:sz w:val="24"/>
                <w:highlight w:val="none"/>
              </w:rPr>
              <w:t>售后服务解决方案</w:t>
            </w:r>
            <w:r>
              <w:rPr>
                <w:rFonts w:hint="eastAsia" w:ascii="宋体" w:hAnsi="宋体" w:cs="宋体"/>
                <w:color w:val="auto"/>
                <w:sz w:val="24"/>
                <w:highlight w:val="none"/>
                <w:lang w:eastAsia="zh-CN"/>
              </w:rPr>
              <w:t>。</w:t>
            </w:r>
          </w:p>
          <w:p w14:paraId="664FC0C9">
            <w:pPr>
              <w:pStyle w:val="14"/>
              <w:spacing w:line="360" w:lineRule="auto"/>
              <w:ind w:left="0" w:leftChars="0" w:firstLine="0" w:firstLineChars="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对本项目</w:t>
            </w:r>
            <w:r>
              <w:rPr>
                <w:rFonts w:hint="eastAsia" w:ascii="宋体" w:hAnsi="宋体" w:eastAsia="宋体" w:cs="宋体"/>
                <w:color w:val="auto"/>
                <w:sz w:val="24"/>
                <w:highlight w:val="none"/>
              </w:rPr>
              <w:t>售后服务解决方案</w:t>
            </w:r>
            <w:r>
              <w:rPr>
                <w:rFonts w:hint="eastAsia" w:ascii="宋体" w:hAnsi="宋体" w:eastAsia="宋体" w:cs="宋体"/>
                <w:color w:val="auto"/>
                <w:spacing w:val="0"/>
                <w:sz w:val="24"/>
                <w:highlight w:val="none"/>
              </w:rPr>
              <w:t>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详细、可行性高</w:t>
            </w:r>
            <w:r>
              <w:rPr>
                <w:rFonts w:hint="eastAsia" w:ascii="宋体" w:hAnsi="宋体" w:eastAsia="宋体" w:cs="宋体"/>
                <w:color w:val="auto"/>
                <w:spacing w:val="0"/>
                <w:sz w:val="24"/>
                <w:highlight w:val="none"/>
              </w:rPr>
              <w:t>得</w:t>
            </w:r>
            <w:r>
              <w:rPr>
                <w:rFonts w:hint="eastAsia" w:ascii="宋体" w:hAnsi="宋体" w:cs="宋体"/>
                <w:color w:val="auto"/>
                <w:spacing w:val="0"/>
                <w:sz w:val="24"/>
                <w:highlight w:val="none"/>
                <w:lang w:val="en-US" w:eastAsia="zh-CN"/>
              </w:rPr>
              <w:t>3</w:t>
            </w:r>
            <w:r>
              <w:rPr>
                <w:rFonts w:hint="eastAsia" w:ascii="宋体" w:hAnsi="宋体" w:eastAsia="宋体" w:cs="宋体"/>
                <w:color w:val="auto"/>
                <w:spacing w:val="0"/>
                <w:sz w:val="24"/>
                <w:highlight w:val="none"/>
              </w:rPr>
              <w:t>分；</w:t>
            </w:r>
          </w:p>
          <w:p w14:paraId="3CF813A9">
            <w:pPr>
              <w:pStyle w:val="14"/>
              <w:spacing w:line="360" w:lineRule="auto"/>
              <w:ind w:left="0" w:leftChars="0" w:firstLine="0" w:firstLineChars="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对本项目</w:t>
            </w:r>
            <w:r>
              <w:rPr>
                <w:rFonts w:hint="eastAsia" w:ascii="宋体" w:hAnsi="宋体" w:eastAsia="宋体" w:cs="宋体"/>
                <w:color w:val="auto"/>
                <w:sz w:val="24"/>
                <w:highlight w:val="none"/>
              </w:rPr>
              <w:t>售后服务解决方案</w:t>
            </w:r>
            <w:r>
              <w:rPr>
                <w:rFonts w:hint="eastAsia" w:ascii="宋体" w:hAnsi="宋体" w:eastAsia="宋体" w:cs="宋体"/>
                <w:color w:val="auto"/>
                <w:spacing w:val="0"/>
                <w:sz w:val="24"/>
                <w:highlight w:val="none"/>
              </w:rPr>
              <w:t>较为合理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较详细、可行性较高</w:t>
            </w:r>
            <w:r>
              <w:rPr>
                <w:rFonts w:hint="eastAsia" w:ascii="宋体" w:hAnsi="宋体" w:eastAsia="宋体" w:cs="宋体"/>
                <w:color w:val="auto"/>
                <w:spacing w:val="0"/>
                <w:sz w:val="24"/>
                <w:highlight w:val="none"/>
              </w:rPr>
              <w:t>得</w:t>
            </w:r>
            <w:r>
              <w:rPr>
                <w:rFonts w:hint="eastAsia" w:ascii="宋体" w:hAnsi="宋体" w:cs="宋体"/>
                <w:color w:val="auto"/>
                <w:spacing w:val="0"/>
                <w:sz w:val="24"/>
                <w:highlight w:val="none"/>
                <w:lang w:val="en-US" w:eastAsia="zh-CN"/>
              </w:rPr>
              <w:t>2</w:t>
            </w:r>
            <w:r>
              <w:rPr>
                <w:rFonts w:hint="eastAsia" w:ascii="宋体" w:hAnsi="宋体" w:eastAsia="宋体" w:cs="宋体"/>
                <w:color w:val="auto"/>
                <w:spacing w:val="0"/>
                <w:sz w:val="24"/>
                <w:highlight w:val="none"/>
              </w:rPr>
              <w:t>分；</w:t>
            </w:r>
          </w:p>
          <w:p w14:paraId="1CDF947D">
            <w:pPr>
              <w:pStyle w:val="14"/>
              <w:spacing w:line="360" w:lineRule="auto"/>
              <w:ind w:left="0" w:leftChars="0" w:firstLine="0" w:firstLineChars="0"/>
              <w:rPr>
                <w:rFonts w:hint="eastAsia" w:ascii="宋体" w:hAnsi="宋体" w:cs="宋体"/>
                <w:color w:val="auto"/>
                <w:sz w:val="24"/>
                <w:highlight w:val="none"/>
                <w:lang w:val="en-US" w:eastAsia="zh-CN"/>
              </w:rPr>
            </w:pPr>
            <w:r>
              <w:rPr>
                <w:rFonts w:hint="eastAsia" w:ascii="宋体" w:hAnsi="宋体" w:eastAsia="宋体" w:cs="宋体"/>
                <w:color w:val="auto"/>
                <w:spacing w:val="0"/>
                <w:sz w:val="24"/>
                <w:highlight w:val="none"/>
              </w:rPr>
              <w:t>对本项目无</w:t>
            </w:r>
            <w:r>
              <w:rPr>
                <w:rFonts w:hint="eastAsia" w:ascii="宋体" w:hAnsi="宋体" w:eastAsia="宋体" w:cs="宋体"/>
                <w:color w:val="auto"/>
                <w:sz w:val="24"/>
                <w:highlight w:val="none"/>
              </w:rPr>
              <w:t>售后服务解决方案</w:t>
            </w:r>
            <w:r>
              <w:rPr>
                <w:rFonts w:hint="eastAsia" w:ascii="宋体" w:hAnsi="宋体" w:eastAsia="宋体" w:cs="宋体"/>
                <w:color w:val="auto"/>
                <w:spacing w:val="0"/>
                <w:sz w:val="24"/>
                <w:highlight w:val="none"/>
              </w:rPr>
              <w:t>得0分</w:t>
            </w:r>
          </w:p>
        </w:tc>
      </w:tr>
      <w:tr w14:paraId="6558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2A85788F">
            <w:pPr>
              <w:widowControl/>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质量保证及检验措施</w:t>
            </w:r>
          </w:p>
        </w:tc>
        <w:tc>
          <w:tcPr>
            <w:tcW w:w="990" w:type="dxa"/>
            <w:tcBorders>
              <w:top w:val="single" w:color="auto" w:sz="4" w:space="0"/>
              <w:left w:val="single" w:color="auto" w:sz="4" w:space="0"/>
              <w:bottom w:val="single" w:color="auto" w:sz="4" w:space="0"/>
              <w:right w:val="single" w:color="auto" w:sz="4" w:space="0"/>
            </w:tcBorders>
            <w:vAlign w:val="center"/>
          </w:tcPr>
          <w:p w14:paraId="0A84ADF6">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3分</w:t>
            </w:r>
          </w:p>
        </w:tc>
        <w:tc>
          <w:tcPr>
            <w:tcW w:w="7392" w:type="dxa"/>
            <w:tcBorders>
              <w:top w:val="single" w:color="auto" w:sz="4" w:space="0"/>
              <w:left w:val="single" w:color="auto" w:sz="4" w:space="0"/>
              <w:bottom w:val="single" w:color="auto" w:sz="4" w:space="0"/>
              <w:right w:val="single" w:color="auto" w:sz="4" w:space="0"/>
            </w:tcBorders>
            <w:vAlign w:val="center"/>
          </w:tcPr>
          <w:p w14:paraId="303B4394">
            <w:pPr>
              <w:pStyle w:val="14"/>
              <w:spacing w:line="360" w:lineRule="auto"/>
              <w:ind w:left="0" w:leftChars="0" w:firstLine="0" w:firstLineChars="0"/>
              <w:rPr>
                <w:rFonts w:hint="eastAsia" w:ascii="宋体" w:hAnsi="宋体" w:cs="宋体"/>
                <w:color w:val="auto"/>
                <w:sz w:val="24"/>
                <w:highlight w:val="none"/>
                <w:lang w:eastAsia="zh-CN"/>
              </w:rPr>
            </w:pPr>
            <w:r>
              <w:rPr>
                <w:rFonts w:hint="eastAsia" w:ascii="宋体" w:hAnsi="宋体" w:cs="宋体"/>
                <w:color w:val="auto"/>
                <w:spacing w:val="0"/>
                <w:sz w:val="24"/>
                <w:highlight w:val="none"/>
                <w:lang w:val="en-US" w:eastAsia="zh-CN"/>
              </w:rPr>
              <w:t>提供</w:t>
            </w:r>
            <w:r>
              <w:rPr>
                <w:rFonts w:hint="eastAsia" w:ascii="宋体" w:hAnsi="宋体" w:cs="宋体"/>
                <w:color w:val="auto"/>
                <w:sz w:val="24"/>
                <w:highlight w:val="none"/>
              </w:rPr>
              <w:t>质量保证及检验措施</w:t>
            </w:r>
            <w:r>
              <w:rPr>
                <w:rFonts w:hint="eastAsia" w:ascii="宋体" w:hAnsi="宋体" w:cs="宋体"/>
                <w:color w:val="auto"/>
                <w:sz w:val="24"/>
                <w:highlight w:val="none"/>
                <w:lang w:eastAsia="zh-CN"/>
              </w:rPr>
              <w:t>。</w:t>
            </w:r>
          </w:p>
          <w:p w14:paraId="5526317F">
            <w:pPr>
              <w:pStyle w:val="14"/>
              <w:spacing w:line="360" w:lineRule="auto"/>
              <w:ind w:left="0" w:leftChars="0" w:firstLine="0" w:firstLineChars="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对本项目</w:t>
            </w:r>
            <w:r>
              <w:rPr>
                <w:rFonts w:hint="eastAsia" w:ascii="宋体" w:hAnsi="宋体" w:eastAsia="宋体" w:cs="宋体"/>
                <w:color w:val="auto"/>
                <w:sz w:val="24"/>
                <w:highlight w:val="none"/>
              </w:rPr>
              <w:t>质量保证及检验措施</w:t>
            </w:r>
            <w:r>
              <w:rPr>
                <w:rFonts w:hint="eastAsia" w:ascii="宋体" w:hAnsi="宋体" w:eastAsia="宋体" w:cs="宋体"/>
                <w:color w:val="auto"/>
                <w:spacing w:val="0"/>
                <w:sz w:val="24"/>
                <w:highlight w:val="none"/>
              </w:rPr>
              <w:t>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详细、可行性高</w:t>
            </w:r>
            <w:r>
              <w:rPr>
                <w:rFonts w:hint="eastAsia" w:ascii="宋体" w:hAnsi="宋体" w:eastAsia="宋体" w:cs="宋体"/>
                <w:color w:val="auto"/>
                <w:spacing w:val="0"/>
                <w:sz w:val="24"/>
                <w:highlight w:val="none"/>
              </w:rPr>
              <w:t>得</w:t>
            </w:r>
            <w:r>
              <w:rPr>
                <w:rFonts w:hint="eastAsia" w:ascii="宋体" w:hAnsi="宋体" w:eastAsia="宋体" w:cs="宋体"/>
                <w:color w:val="auto"/>
                <w:spacing w:val="0"/>
                <w:sz w:val="24"/>
                <w:highlight w:val="none"/>
                <w:lang w:val="en-US" w:eastAsia="zh-CN"/>
              </w:rPr>
              <w:t>3</w:t>
            </w:r>
            <w:r>
              <w:rPr>
                <w:rFonts w:hint="eastAsia" w:ascii="宋体" w:hAnsi="宋体" w:eastAsia="宋体" w:cs="宋体"/>
                <w:color w:val="auto"/>
                <w:spacing w:val="0"/>
                <w:sz w:val="24"/>
                <w:highlight w:val="none"/>
              </w:rPr>
              <w:t>分；</w:t>
            </w:r>
          </w:p>
          <w:p w14:paraId="14354FBB">
            <w:pPr>
              <w:pStyle w:val="14"/>
              <w:spacing w:line="360" w:lineRule="auto"/>
              <w:ind w:left="0" w:leftChars="0" w:firstLine="0" w:firstLineChars="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对本项目</w:t>
            </w:r>
            <w:r>
              <w:rPr>
                <w:rFonts w:hint="eastAsia" w:ascii="宋体" w:hAnsi="宋体" w:eastAsia="宋体" w:cs="宋体"/>
                <w:color w:val="auto"/>
                <w:sz w:val="24"/>
                <w:highlight w:val="none"/>
              </w:rPr>
              <w:t>质量保证及检验措施</w:t>
            </w:r>
            <w:r>
              <w:rPr>
                <w:rFonts w:hint="eastAsia" w:ascii="宋体" w:hAnsi="宋体" w:eastAsia="宋体" w:cs="宋体"/>
                <w:color w:val="auto"/>
                <w:spacing w:val="0"/>
                <w:sz w:val="24"/>
                <w:highlight w:val="none"/>
              </w:rPr>
              <w:t>较为合理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较详细、可行性较高</w:t>
            </w:r>
            <w:r>
              <w:rPr>
                <w:rFonts w:hint="eastAsia" w:ascii="宋体" w:hAnsi="宋体" w:eastAsia="宋体" w:cs="宋体"/>
                <w:color w:val="auto"/>
                <w:spacing w:val="0"/>
                <w:sz w:val="24"/>
                <w:highlight w:val="none"/>
              </w:rPr>
              <w:t>得</w:t>
            </w:r>
            <w:r>
              <w:rPr>
                <w:rFonts w:hint="eastAsia" w:ascii="宋体" w:hAnsi="宋体" w:eastAsia="宋体" w:cs="宋体"/>
                <w:color w:val="auto"/>
                <w:spacing w:val="0"/>
                <w:sz w:val="24"/>
                <w:highlight w:val="none"/>
                <w:lang w:val="en-US" w:eastAsia="zh-CN"/>
              </w:rPr>
              <w:t>2</w:t>
            </w:r>
            <w:r>
              <w:rPr>
                <w:rFonts w:hint="eastAsia" w:ascii="宋体" w:hAnsi="宋体" w:eastAsia="宋体" w:cs="宋体"/>
                <w:color w:val="auto"/>
                <w:spacing w:val="0"/>
                <w:sz w:val="24"/>
                <w:highlight w:val="none"/>
              </w:rPr>
              <w:t>分；</w:t>
            </w:r>
          </w:p>
          <w:p w14:paraId="0787821F">
            <w:pPr>
              <w:pStyle w:val="14"/>
              <w:spacing w:line="360" w:lineRule="auto"/>
              <w:ind w:left="0" w:leftChars="0" w:firstLine="0" w:firstLineChars="0"/>
              <w:rPr>
                <w:rFonts w:hint="eastAsia" w:ascii="宋体" w:hAnsi="宋体" w:cs="宋体"/>
                <w:color w:val="auto"/>
                <w:sz w:val="24"/>
                <w:highlight w:val="none"/>
                <w:lang w:val="en-US" w:eastAsia="zh-CN"/>
              </w:rPr>
            </w:pPr>
            <w:r>
              <w:rPr>
                <w:rFonts w:hint="eastAsia" w:ascii="宋体" w:hAnsi="宋体" w:eastAsia="宋体" w:cs="宋体"/>
                <w:color w:val="auto"/>
                <w:spacing w:val="0"/>
                <w:sz w:val="24"/>
                <w:highlight w:val="none"/>
              </w:rPr>
              <w:t>对本项目无</w:t>
            </w:r>
            <w:r>
              <w:rPr>
                <w:rFonts w:hint="eastAsia" w:ascii="宋体" w:hAnsi="宋体" w:eastAsia="宋体" w:cs="宋体"/>
                <w:color w:val="auto"/>
                <w:sz w:val="24"/>
                <w:highlight w:val="none"/>
              </w:rPr>
              <w:t>质量保证及检验措施</w:t>
            </w:r>
            <w:r>
              <w:rPr>
                <w:rFonts w:hint="eastAsia" w:ascii="宋体" w:hAnsi="宋体" w:eastAsia="宋体" w:cs="宋体"/>
                <w:color w:val="auto"/>
                <w:spacing w:val="0"/>
                <w:sz w:val="24"/>
                <w:highlight w:val="none"/>
              </w:rPr>
              <w:t>得0分</w:t>
            </w:r>
          </w:p>
        </w:tc>
      </w:tr>
      <w:tr w14:paraId="19A0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65ECEEB3">
            <w:pPr>
              <w:widowControl/>
              <w:spacing w:line="440" w:lineRule="exact"/>
              <w:jc w:val="center"/>
              <w:rPr>
                <w:rFonts w:hint="eastAsia" w:ascii="宋体" w:hAnsi="宋体" w:cs="宋体"/>
                <w:color w:val="auto"/>
                <w:sz w:val="24"/>
                <w:highlight w:val="none"/>
              </w:rPr>
            </w:pPr>
            <w:r>
              <w:rPr>
                <w:rFonts w:hint="eastAsia" w:ascii="宋体" w:hAnsi="宋体" w:cs="宋体"/>
                <w:color w:val="auto"/>
                <w:sz w:val="24"/>
                <w:highlight w:val="none"/>
              </w:rPr>
              <w:t>个性化服务及优惠条件</w:t>
            </w:r>
          </w:p>
        </w:tc>
        <w:tc>
          <w:tcPr>
            <w:tcW w:w="990" w:type="dxa"/>
            <w:tcBorders>
              <w:top w:val="single" w:color="auto" w:sz="4" w:space="0"/>
              <w:left w:val="single" w:color="auto" w:sz="4" w:space="0"/>
              <w:bottom w:val="single" w:color="auto" w:sz="4" w:space="0"/>
              <w:right w:val="single" w:color="auto" w:sz="4" w:space="0"/>
            </w:tcBorders>
            <w:vAlign w:val="center"/>
          </w:tcPr>
          <w:p w14:paraId="70A6CA2A">
            <w:pPr>
              <w:widowControl/>
              <w:spacing w:line="440" w:lineRule="exact"/>
              <w:jc w:val="center"/>
              <w:rPr>
                <w:rFonts w:hint="default" w:ascii="宋体" w:hAnsi="宋体" w:cs="宋体"/>
                <w:sz w:val="24"/>
                <w:szCs w:val="28"/>
                <w:lang w:val="en-US" w:eastAsia="zh-CN"/>
              </w:rPr>
            </w:pPr>
            <w:r>
              <w:rPr>
                <w:rFonts w:hint="eastAsia" w:ascii="宋体" w:hAnsi="宋体" w:cs="宋体"/>
                <w:sz w:val="24"/>
                <w:szCs w:val="28"/>
                <w:lang w:val="en-US" w:eastAsia="zh-CN"/>
              </w:rPr>
              <w:t>3分</w:t>
            </w:r>
          </w:p>
        </w:tc>
        <w:tc>
          <w:tcPr>
            <w:tcW w:w="7392" w:type="dxa"/>
            <w:tcBorders>
              <w:top w:val="single" w:color="auto" w:sz="4" w:space="0"/>
              <w:left w:val="single" w:color="auto" w:sz="4" w:space="0"/>
              <w:bottom w:val="single" w:color="auto" w:sz="4" w:space="0"/>
              <w:right w:val="single" w:color="auto" w:sz="4" w:space="0"/>
            </w:tcBorders>
            <w:vAlign w:val="center"/>
          </w:tcPr>
          <w:p w14:paraId="784776E1">
            <w:pPr>
              <w:pStyle w:val="14"/>
              <w:spacing w:line="360" w:lineRule="auto"/>
              <w:ind w:left="0" w:leftChars="0" w:firstLine="0" w:firstLineChars="0"/>
              <w:rPr>
                <w:rFonts w:hint="eastAsia" w:ascii="宋体" w:hAnsi="宋体" w:cs="宋体"/>
                <w:color w:val="auto"/>
                <w:sz w:val="24"/>
                <w:highlight w:val="none"/>
                <w:lang w:eastAsia="zh-CN"/>
              </w:rPr>
            </w:pPr>
            <w:r>
              <w:rPr>
                <w:rFonts w:hint="eastAsia" w:ascii="宋体" w:hAnsi="宋体" w:cs="宋体"/>
                <w:color w:val="auto"/>
                <w:spacing w:val="0"/>
                <w:sz w:val="24"/>
                <w:highlight w:val="none"/>
                <w:lang w:val="en-US" w:eastAsia="zh-CN"/>
              </w:rPr>
              <w:t>提供</w:t>
            </w:r>
            <w:r>
              <w:rPr>
                <w:rFonts w:hint="eastAsia" w:ascii="宋体" w:hAnsi="宋体" w:cs="宋体"/>
                <w:color w:val="auto"/>
                <w:sz w:val="24"/>
                <w:highlight w:val="none"/>
              </w:rPr>
              <w:t>个性化服务及优惠条件</w:t>
            </w:r>
            <w:r>
              <w:rPr>
                <w:rFonts w:hint="eastAsia" w:ascii="宋体" w:hAnsi="宋体" w:cs="宋体"/>
                <w:color w:val="auto"/>
                <w:sz w:val="24"/>
                <w:highlight w:val="none"/>
                <w:lang w:eastAsia="zh-CN"/>
              </w:rPr>
              <w:t>。</w:t>
            </w:r>
          </w:p>
          <w:p w14:paraId="22F50F71">
            <w:pPr>
              <w:pStyle w:val="14"/>
              <w:spacing w:line="360" w:lineRule="auto"/>
              <w:ind w:left="0" w:leftChars="0" w:firstLine="0" w:firstLineChars="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对本项目</w:t>
            </w:r>
            <w:r>
              <w:rPr>
                <w:rFonts w:hint="eastAsia" w:ascii="宋体" w:hAnsi="宋体" w:eastAsia="宋体" w:cs="宋体"/>
                <w:color w:val="auto"/>
                <w:sz w:val="24"/>
                <w:highlight w:val="none"/>
              </w:rPr>
              <w:t>个性化服务及优惠条件</w:t>
            </w:r>
            <w:r>
              <w:rPr>
                <w:rFonts w:hint="eastAsia" w:ascii="宋体" w:hAnsi="宋体" w:eastAsia="宋体" w:cs="宋体"/>
                <w:color w:val="auto"/>
                <w:spacing w:val="0"/>
                <w:sz w:val="24"/>
                <w:highlight w:val="none"/>
              </w:rPr>
              <w:t>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详细、可行性高</w:t>
            </w:r>
            <w:r>
              <w:rPr>
                <w:rFonts w:hint="eastAsia" w:ascii="宋体" w:hAnsi="宋体" w:eastAsia="宋体" w:cs="宋体"/>
                <w:color w:val="auto"/>
                <w:spacing w:val="0"/>
                <w:sz w:val="24"/>
                <w:highlight w:val="none"/>
              </w:rPr>
              <w:t>得</w:t>
            </w:r>
            <w:r>
              <w:rPr>
                <w:rFonts w:hint="eastAsia" w:ascii="宋体" w:hAnsi="宋体" w:cs="宋体"/>
                <w:color w:val="auto"/>
                <w:spacing w:val="0"/>
                <w:sz w:val="24"/>
                <w:highlight w:val="none"/>
                <w:lang w:val="en-US" w:eastAsia="zh-CN"/>
              </w:rPr>
              <w:t>3</w:t>
            </w:r>
            <w:r>
              <w:rPr>
                <w:rFonts w:hint="eastAsia" w:ascii="宋体" w:hAnsi="宋体" w:eastAsia="宋体" w:cs="宋体"/>
                <w:color w:val="auto"/>
                <w:spacing w:val="0"/>
                <w:sz w:val="24"/>
                <w:highlight w:val="none"/>
              </w:rPr>
              <w:t>分；</w:t>
            </w:r>
          </w:p>
          <w:p w14:paraId="74EA3919">
            <w:pPr>
              <w:pStyle w:val="14"/>
              <w:spacing w:line="360" w:lineRule="auto"/>
              <w:ind w:left="0" w:leftChars="0" w:firstLine="0" w:firstLineChars="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对本项目</w:t>
            </w:r>
            <w:r>
              <w:rPr>
                <w:rFonts w:hint="eastAsia" w:ascii="宋体" w:hAnsi="宋体" w:eastAsia="宋体" w:cs="宋体"/>
                <w:color w:val="auto"/>
                <w:sz w:val="24"/>
                <w:highlight w:val="none"/>
              </w:rPr>
              <w:t>个性化服务及优惠条件</w:t>
            </w:r>
            <w:r>
              <w:rPr>
                <w:rFonts w:hint="eastAsia" w:ascii="宋体" w:hAnsi="宋体" w:eastAsia="宋体" w:cs="宋体"/>
                <w:color w:val="auto"/>
                <w:spacing w:val="0"/>
                <w:sz w:val="24"/>
                <w:highlight w:val="none"/>
              </w:rPr>
              <w:t>合理</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较详细、可行性较高</w:t>
            </w:r>
            <w:r>
              <w:rPr>
                <w:rFonts w:hint="eastAsia" w:ascii="宋体" w:hAnsi="宋体" w:eastAsia="宋体" w:cs="宋体"/>
                <w:color w:val="auto"/>
                <w:spacing w:val="0"/>
                <w:sz w:val="24"/>
                <w:highlight w:val="none"/>
              </w:rPr>
              <w:t>得</w:t>
            </w:r>
            <w:r>
              <w:rPr>
                <w:rFonts w:hint="eastAsia" w:ascii="宋体" w:hAnsi="宋体" w:cs="宋体"/>
                <w:color w:val="auto"/>
                <w:spacing w:val="0"/>
                <w:sz w:val="24"/>
                <w:highlight w:val="none"/>
                <w:lang w:val="en-US" w:eastAsia="zh-CN"/>
              </w:rPr>
              <w:t>2</w:t>
            </w:r>
            <w:r>
              <w:rPr>
                <w:rFonts w:hint="eastAsia" w:ascii="宋体" w:hAnsi="宋体" w:eastAsia="宋体" w:cs="宋体"/>
                <w:color w:val="auto"/>
                <w:spacing w:val="0"/>
                <w:sz w:val="24"/>
                <w:highlight w:val="none"/>
              </w:rPr>
              <w:t>分；</w:t>
            </w:r>
          </w:p>
          <w:p w14:paraId="77B75C68">
            <w:pPr>
              <w:pStyle w:val="14"/>
              <w:spacing w:line="360" w:lineRule="auto"/>
              <w:ind w:left="0" w:leftChars="0" w:firstLine="0" w:firstLineChars="0"/>
              <w:rPr>
                <w:rFonts w:hint="eastAsia" w:ascii="宋体" w:hAnsi="宋体" w:cs="宋体"/>
                <w:color w:val="auto"/>
                <w:sz w:val="24"/>
                <w:highlight w:val="none"/>
                <w:lang w:val="en-US" w:eastAsia="zh-CN"/>
              </w:rPr>
            </w:pPr>
            <w:r>
              <w:rPr>
                <w:rFonts w:hint="eastAsia" w:ascii="宋体" w:hAnsi="宋体" w:eastAsia="宋体" w:cs="宋体"/>
                <w:color w:val="auto"/>
                <w:spacing w:val="0"/>
                <w:sz w:val="24"/>
                <w:highlight w:val="none"/>
              </w:rPr>
              <w:t>对本项目无</w:t>
            </w:r>
            <w:r>
              <w:rPr>
                <w:rFonts w:hint="eastAsia" w:ascii="宋体" w:hAnsi="宋体" w:eastAsia="宋体" w:cs="宋体"/>
                <w:color w:val="auto"/>
                <w:sz w:val="24"/>
                <w:highlight w:val="none"/>
              </w:rPr>
              <w:t>个性化服务及优惠条件</w:t>
            </w:r>
            <w:bookmarkStart w:id="12" w:name="_GoBack"/>
            <w:bookmarkEnd w:id="12"/>
            <w:r>
              <w:rPr>
                <w:rFonts w:hint="eastAsia" w:ascii="宋体" w:hAnsi="宋体" w:eastAsia="宋体" w:cs="宋体"/>
                <w:color w:val="auto"/>
                <w:spacing w:val="0"/>
                <w:sz w:val="24"/>
                <w:highlight w:val="none"/>
              </w:rPr>
              <w:t>得0分</w:t>
            </w:r>
          </w:p>
        </w:tc>
      </w:tr>
      <w:tr w14:paraId="6B76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443" w:type="dxa"/>
            <w:tcBorders>
              <w:top w:val="single" w:color="auto" w:sz="4" w:space="0"/>
              <w:left w:val="single" w:color="auto" w:sz="4" w:space="0"/>
              <w:bottom w:val="single" w:color="auto" w:sz="4" w:space="0"/>
              <w:right w:val="single" w:color="auto" w:sz="4" w:space="0"/>
            </w:tcBorders>
            <w:vAlign w:val="center"/>
          </w:tcPr>
          <w:p w14:paraId="76EB9DBB">
            <w:pPr>
              <w:widowControl/>
              <w:spacing w:line="44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样品</w:t>
            </w:r>
          </w:p>
        </w:tc>
        <w:tc>
          <w:tcPr>
            <w:tcW w:w="990" w:type="dxa"/>
            <w:tcBorders>
              <w:top w:val="single" w:color="auto" w:sz="4" w:space="0"/>
              <w:left w:val="single" w:color="auto" w:sz="4" w:space="0"/>
              <w:bottom w:val="single" w:color="auto" w:sz="4" w:space="0"/>
              <w:right w:val="single" w:color="auto" w:sz="4" w:space="0"/>
            </w:tcBorders>
            <w:vAlign w:val="center"/>
          </w:tcPr>
          <w:p w14:paraId="157AFA3E">
            <w:pPr>
              <w:widowControl/>
              <w:spacing w:line="440" w:lineRule="exact"/>
              <w:jc w:val="center"/>
              <w:rPr>
                <w:rFonts w:hint="default"/>
                <w:lang w:val="en-US" w:eastAsia="zh-CN"/>
              </w:rPr>
            </w:pPr>
            <w:r>
              <w:rPr>
                <w:rFonts w:hint="eastAsia" w:ascii="宋体" w:hAnsi="宋体" w:cs="宋体"/>
                <w:sz w:val="24"/>
                <w:szCs w:val="28"/>
                <w:lang w:val="en-US" w:eastAsia="zh-CN"/>
              </w:rPr>
              <w:t>5分</w:t>
            </w:r>
          </w:p>
        </w:tc>
        <w:tc>
          <w:tcPr>
            <w:tcW w:w="7392" w:type="dxa"/>
            <w:tcBorders>
              <w:top w:val="single" w:color="auto" w:sz="4" w:space="0"/>
              <w:left w:val="single" w:color="auto" w:sz="4" w:space="0"/>
              <w:bottom w:val="single" w:color="auto" w:sz="4" w:space="0"/>
              <w:right w:val="single" w:color="auto" w:sz="4" w:space="0"/>
            </w:tcBorders>
            <w:vAlign w:val="center"/>
          </w:tcPr>
          <w:p w14:paraId="5F26C203">
            <w:pPr>
              <w:pStyle w:val="14"/>
              <w:spacing w:line="360" w:lineRule="auto"/>
              <w:ind w:left="0" w:leftChars="0" w:firstLine="0" w:firstLineChars="0"/>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航空箱内包含：射手显示终端、92式发射模拟器、95（或95-1或191）发射模拟器、实体靶靶箱</w:t>
            </w:r>
          </w:p>
          <w:p w14:paraId="6E025FAB">
            <w:pPr>
              <w:pStyle w:val="14"/>
              <w:spacing w:line="360" w:lineRule="auto"/>
              <w:ind w:left="0" w:leftChars="0" w:firstLine="0" w:firstLineChars="0"/>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样品质量很好、非常符合采购需求，得5分</w:t>
            </w:r>
          </w:p>
          <w:p w14:paraId="0669A9A5">
            <w:pPr>
              <w:pStyle w:val="14"/>
              <w:spacing w:line="360" w:lineRule="auto"/>
              <w:ind w:left="0" w:leftChars="0" w:firstLine="0" w:firstLineChars="0"/>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样品质量好，符合采购需求，得3分</w:t>
            </w:r>
          </w:p>
          <w:p w14:paraId="7D4216FF">
            <w:pPr>
              <w:pStyle w:val="14"/>
              <w:spacing w:line="360" w:lineRule="auto"/>
              <w:ind w:left="0" w:leftChars="0" w:firstLine="0" w:firstLineChars="0"/>
              <w:rPr>
                <w:rFonts w:hint="eastAsia"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样品质量一般，基本符合采购需求，得1分</w:t>
            </w:r>
          </w:p>
          <w:p w14:paraId="07B71F44">
            <w:pPr>
              <w:pStyle w:val="14"/>
              <w:spacing w:line="360" w:lineRule="auto"/>
              <w:ind w:left="0" w:leftChars="0" w:firstLine="0" w:firstLineChars="0"/>
              <w:rPr>
                <w:rFonts w:hint="default" w:ascii="宋体" w:hAnsi="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不提供，或提供不全，不得分。</w:t>
            </w:r>
          </w:p>
        </w:tc>
      </w:tr>
    </w:tbl>
    <w:p w14:paraId="623AA122">
      <w:pPr>
        <w:spacing w:line="360" w:lineRule="auto"/>
        <w:rPr>
          <w:rFonts w:hint="eastAsia" w:ascii="宋体" w:hAnsi="宋体"/>
          <w:b/>
          <w:color w:val="000000"/>
          <w:sz w:val="24"/>
        </w:rPr>
      </w:pPr>
      <w:r>
        <w:rPr>
          <w:rFonts w:hint="eastAsia" w:ascii="宋体" w:hAnsi="宋体"/>
          <w:b/>
          <w:color w:val="000000"/>
          <w:sz w:val="24"/>
        </w:rPr>
        <w:t xml:space="preserve"> 六、 定标</w:t>
      </w:r>
    </w:p>
    <w:p w14:paraId="7E44734F">
      <w:pPr>
        <w:spacing w:line="360" w:lineRule="auto"/>
        <w:ind w:firstLine="482" w:firstLineChars="200"/>
        <w:rPr>
          <w:rFonts w:hint="eastAsia" w:ascii="宋体"/>
          <w:color w:val="000000"/>
          <w:sz w:val="24"/>
          <w:lang w:val="zh-CN"/>
        </w:rPr>
      </w:pPr>
      <w:r>
        <w:rPr>
          <w:b/>
          <w:color w:val="000000"/>
          <w:sz w:val="24"/>
        </w:rPr>
        <w:t>6.1.</w:t>
      </w:r>
      <w:r>
        <w:rPr>
          <w:color w:val="000000"/>
          <w:sz w:val="24"/>
        </w:rPr>
        <w:t xml:space="preserve"> </w:t>
      </w:r>
      <w:r>
        <w:rPr>
          <w:rFonts w:hint="eastAsia"/>
          <w:color w:val="000000"/>
          <w:sz w:val="24"/>
        </w:rPr>
        <w:t>评标委员会</w:t>
      </w:r>
      <w:r>
        <w:rPr>
          <w:rFonts w:hint="eastAsia" w:ascii="宋体"/>
          <w:color w:val="000000"/>
          <w:sz w:val="24"/>
          <w:lang w:val="zh-CN"/>
        </w:rPr>
        <w:t>按照</w:t>
      </w:r>
      <w:r>
        <w:rPr>
          <w:rFonts w:hint="eastAsia" w:ascii="宋体"/>
          <w:color w:val="000000"/>
          <w:sz w:val="24"/>
        </w:rPr>
        <w:t>报价</w:t>
      </w:r>
      <w:r>
        <w:rPr>
          <w:rFonts w:hint="eastAsia" w:ascii="宋体"/>
          <w:color w:val="000000"/>
          <w:sz w:val="24"/>
          <w:lang w:val="zh-CN"/>
        </w:rPr>
        <w:t>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2308955D">
      <w:pPr>
        <w:spacing w:line="360" w:lineRule="auto"/>
        <w:ind w:firstLine="482" w:firstLineChars="200"/>
        <w:rPr>
          <w:rFonts w:hint="eastAsia"/>
          <w:color w:val="000000"/>
          <w:sz w:val="24"/>
        </w:rPr>
      </w:pPr>
      <w:r>
        <w:rPr>
          <w:b/>
          <w:color w:val="000000"/>
          <w:sz w:val="24"/>
        </w:rPr>
        <w:t xml:space="preserve">6.2.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B56C769">
      <w:pPr>
        <w:spacing w:line="360" w:lineRule="auto"/>
        <w:ind w:firstLine="472" w:firstLineChars="196"/>
        <w:rPr>
          <w:rFonts w:ascii="宋体" w:hAnsi="宋体" w:cs="Arial"/>
          <w:color w:val="000000"/>
          <w:sz w:val="24"/>
        </w:rPr>
      </w:pPr>
      <w:r>
        <w:rPr>
          <w:b/>
          <w:color w:val="000000"/>
          <w:sz w:val="24"/>
        </w:rPr>
        <w:t xml:space="preserve">6.3. </w:t>
      </w:r>
      <w:r>
        <w:rPr>
          <w:rFonts w:hint="eastAsia" w:ascii="宋体" w:hAnsi="宋体" w:cs="Arial"/>
          <w:color w:val="000000"/>
          <w:sz w:val="24"/>
        </w:rPr>
        <w:t>出现下列情形之一的，招标人有权决定本次招标作废标处理：</w:t>
      </w:r>
    </w:p>
    <w:p w14:paraId="6B2CCA94">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0647BE3">
      <w:pPr>
        <w:spacing w:line="360" w:lineRule="auto"/>
        <w:ind w:firstLine="560"/>
        <w:rPr>
          <w:rFonts w:hint="eastAsia" w:ascii="宋体" w:hAns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投标人的投标报价均超过了采购预算，学校不能支付的；</w:t>
      </w:r>
    </w:p>
    <w:p w14:paraId="19F19181">
      <w:pPr>
        <w:spacing w:line="360" w:lineRule="auto"/>
        <w:ind w:firstLine="560"/>
        <w:rPr>
          <w:rFonts w:hint="eastAsia" w:ascii="宋体" w:hAns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14:paraId="6367B3C4">
      <w:pPr>
        <w:spacing w:line="360" w:lineRule="auto"/>
        <w:ind w:firstLine="472" w:firstLineChars="196"/>
        <w:rPr>
          <w:rFonts w:hint="eastAsia" w:ascii="宋体" w:hAnsi="宋体"/>
          <w:b/>
          <w:color w:val="000000"/>
          <w:sz w:val="24"/>
        </w:rPr>
      </w:pPr>
      <w:r>
        <w:rPr>
          <w:b/>
          <w:color w:val="000000"/>
          <w:sz w:val="24"/>
        </w:rPr>
        <w:t xml:space="preserve">6.4. </w:t>
      </w:r>
      <w:r>
        <w:rPr>
          <w:rFonts w:hint="eastAsia"/>
          <w:color w:val="000000"/>
          <w:sz w:val="24"/>
        </w:rPr>
        <w:t>对未中标的投标人，招标人不作未中标解释。</w:t>
      </w:r>
    </w:p>
    <w:p w14:paraId="1C683EFF">
      <w:pPr>
        <w:spacing w:line="360" w:lineRule="auto"/>
        <w:ind w:firstLine="482" w:firstLineChars="200"/>
        <w:rPr>
          <w:rFonts w:hint="eastAsia"/>
          <w:b/>
          <w:color w:val="000000"/>
          <w:sz w:val="24"/>
        </w:rPr>
      </w:pPr>
      <w:r>
        <w:rPr>
          <w:rFonts w:hint="eastAsia"/>
          <w:b/>
          <w:color w:val="000000"/>
          <w:sz w:val="24"/>
        </w:rPr>
        <w:t>七、</w:t>
      </w:r>
      <w:r>
        <w:rPr>
          <w:rFonts w:hint="eastAsia" w:ascii="宋体" w:hAnsi="宋体"/>
          <w:b/>
          <w:color w:val="000000"/>
          <w:sz w:val="24"/>
        </w:rPr>
        <w:t>中标通知书及合同的签订</w:t>
      </w:r>
    </w:p>
    <w:p w14:paraId="6645797A">
      <w:pPr>
        <w:spacing w:line="360" w:lineRule="auto"/>
        <w:ind w:right="-4" w:rightChars="-2" w:firstLine="475" w:firstLineChars="197"/>
        <w:rPr>
          <w:rFonts w:ascii="仿宋_GB2312"/>
          <w:color w:val="000000"/>
          <w:sz w:val="24"/>
        </w:rPr>
      </w:pPr>
      <w:r>
        <w:rPr>
          <w:b/>
          <w:color w:val="000000"/>
          <w:sz w:val="24"/>
        </w:rPr>
        <w:t xml:space="preserve">7.1. </w:t>
      </w:r>
      <w:r>
        <w:rPr>
          <w:rFonts w:hint="eastAsia" w:ascii="宋体" w:hAnsi="宋体" w:cs="宋体"/>
          <w:color w:val="000000"/>
          <w:kern w:val="0"/>
          <w:sz w:val="24"/>
        </w:rPr>
        <w:t>中标人确定后，招标人将通过学校官方网站公告1天，公示期满无异议，即向中标人发出中标通知书。</w:t>
      </w:r>
    </w:p>
    <w:p w14:paraId="12522A0B">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b/>
          <w:color w:val="000000"/>
          <w:sz w:val="24"/>
        </w:rPr>
        <w:t xml:space="preserve">7.2.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7523B0F9">
      <w:pPr>
        <w:spacing w:line="360" w:lineRule="auto"/>
        <w:ind w:firstLine="482" w:firstLineChars="200"/>
        <w:rPr>
          <w:rFonts w:hint="eastAsia"/>
          <w:b/>
          <w:color w:val="000000"/>
          <w:sz w:val="24"/>
        </w:rPr>
      </w:pPr>
      <w:r>
        <w:rPr>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5493D82">
      <w:pPr>
        <w:spacing w:line="360" w:lineRule="auto"/>
        <w:ind w:firstLine="482" w:firstLineChars="200"/>
        <w:rPr>
          <w:rFonts w:ascii="宋体" w:hAnsi="宋体"/>
          <w:b/>
          <w:color w:val="000000"/>
          <w:sz w:val="24"/>
        </w:rPr>
      </w:pPr>
      <w:r>
        <w:rPr>
          <w:b/>
          <w:color w:val="000000"/>
          <w:sz w:val="24"/>
        </w:rPr>
        <w:t xml:space="preserve">7.4. </w:t>
      </w:r>
      <w:r>
        <w:rPr>
          <w:rFonts w:hint="eastAsia"/>
          <w:color w:val="000000"/>
          <w:sz w:val="24"/>
        </w:rPr>
        <w:t>如投标人中标后悔，招标人将取消该投标人本次中标资格及今后两年内的投标资格。</w:t>
      </w:r>
    </w:p>
    <w:p w14:paraId="15C9AA9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4A1971A">
      <w:pPr>
        <w:spacing w:line="360" w:lineRule="auto"/>
        <w:ind w:firstLine="482" w:firstLineChars="200"/>
        <w:rPr>
          <w:rFonts w:hint="eastAsia" w:ascii="黑体" w:eastAsia="黑体"/>
          <w:b/>
          <w:color w:val="000000"/>
          <w:sz w:val="24"/>
        </w:rPr>
      </w:pPr>
      <w:r>
        <w:rPr>
          <w:rFonts w:hint="eastAsia" w:ascii="黑体" w:eastAsia="黑体"/>
          <w:b/>
          <w:color w:val="000000"/>
          <w:sz w:val="24"/>
        </w:rPr>
        <w:t>8.1. 本次招标不收中标服务费。</w:t>
      </w:r>
    </w:p>
    <w:p w14:paraId="762EA825">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76F57C43">
      <w:pPr>
        <w:spacing w:line="360" w:lineRule="auto"/>
        <w:jc w:val="center"/>
        <w:rPr>
          <w:rFonts w:hint="eastAsia" w:ascii="宋体" w:hAnsi="宋体"/>
          <w:b/>
          <w:bCs/>
          <w:color w:val="000000"/>
          <w:sz w:val="24"/>
        </w:rPr>
      </w:pPr>
      <w:r>
        <w:rPr>
          <w:rFonts w:hint="eastAsia"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招标货物及有关说明</w:t>
      </w:r>
    </w:p>
    <w:p w14:paraId="77288E9C">
      <w:pPr>
        <w:tabs>
          <w:tab w:val="left" w:pos="709"/>
          <w:tab w:val="left" w:pos="993"/>
          <w:tab w:val="left" w:pos="1418"/>
        </w:tabs>
        <w:ind w:firstLine="281" w:firstLineChars="100"/>
        <w:rPr>
          <w:rFonts w:ascii="宋体" w:hAnsi="宋体"/>
          <w:b/>
          <w:color w:val="000000"/>
          <w:kern w:val="0"/>
          <w:sz w:val="28"/>
          <w:szCs w:val="28"/>
        </w:rPr>
      </w:pPr>
      <w:r>
        <w:rPr>
          <w:rFonts w:hint="eastAsia" w:ascii="宋体" w:hAnsi="宋体"/>
          <w:b/>
          <w:color w:val="000000"/>
          <w:kern w:val="0"/>
          <w:sz w:val="28"/>
          <w:szCs w:val="28"/>
        </w:rPr>
        <w:t>一、详尽的技术及服务要求：</w:t>
      </w:r>
    </w:p>
    <w:p w14:paraId="6975901C">
      <w:pPr>
        <w:tabs>
          <w:tab w:val="left" w:pos="709"/>
          <w:tab w:val="left" w:pos="993"/>
          <w:tab w:val="left" w:pos="1418"/>
        </w:tabs>
        <w:ind w:firstLine="281" w:firstLineChars="100"/>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1、主要标的物名称：</w:t>
      </w:r>
    </w:p>
    <w:p w14:paraId="6F46470D">
      <w:pPr>
        <w:tabs>
          <w:tab w:val="left" w:pos="709"/>
          <w:tab w:val="left" w:pos="993"/>
          <w:tab w:val="left" w:pos="1418"/>
        </w:tabs>
        <w:ind w:firstLine="482" w:firstLineChars="150"/>
        <w:rPr>
          <w:rFonts w:hint="eastAsia" w:ascii="仿宋" w:hAnsi="仿宋" w:eastAsia="仿宋" w:cs="Times New Roman"/>
          <w:color w:val="000000"/>
          <w:kern w:val="0"/>
          <w:sz w:val="32"/>
          <w:szCs w:val="32"/>
          <w:lang w:val="en-US" w:eastAsia="zh-CN"/>
        </w:rPr>
      </w:pPr>
      <w:r>
        <w:rPr>
          <w:rFonts w:hint="eastAsia" w:ascii="仿宋" w:hAnsi="仿宋" w:eastAsia="仿宋" w:cs="Times New Roman"/>
          <w:b/>
          <w:bCs/>
          <w:color w:val="000000"/>
          <w:kern w:val="0"/>
          <w:sz w:val="32"/>
          <w:szCs w:val="32"/>
          <w:lang w:val="en-US" w:eastAsia="zh-CN"/>
        </w:rPr>
        <w:t>2套激光射击实体靶训练系统</w:t>
      </w:r>
      <w:r>
        <w:rPr>
          <w:rFonts w:hint="eastAsia" w:ascii="仿宋" w:hAnsi="仿宋" w:eastAsia="仿宋" w:cs="Times New Roman"/>
          <w:color w:val="000000"/>
          <w:kern w:val="0"/>
          <w:sz w:val="32"/>
          <w:szCs w:val="32"/>
          <w:lang w:val="en-US" w:eastAsia="zh-CN"/>
        </w:rPr>
        <w:t>（含总控系统软件（电脑端）、射手显示终端、92式发射模拟器、95（或95-1或191）式发射模拟器、实体靶靶箱、航空箱）、</w:t>
      </w:r>
      <w:r>
        <w:rPr>
          <w:rFonts w:hint="eastAsia" w:ascii="仿宋" w:hAnsi="仿宋" w:eastAsia="仿宋" w:cs="Times New Roman"/>
          <w:b/>
          <w:bCs/>
          <w:color w:val="000000"/>
          <w:kern w:val="0"/>
          <w:sz w:val="32"/>
          <w:szCs w:val="32"/>
          <w:lang w:val="en-US" w:eastAsia="zh-CN"/>
        </w:rPr>
        <w:t>2套6头激光起倒靶</w:t>
      </w:r>
      <w:r>
        <w:rPr>
          <w:rFonts w:hint="eastAsia" w:ascii="仿宋" w:hAnsi="仿宋" w:eastAsia="仿宋" w:cs="Times New Roman"/>
          <w:color w:val="000000"/>
          <w:kern w:val="0"/>
          <w:sz w:val="32"/>
          <w:szCs w:val="32"/>
          <w:lang w:val="en-US" w:eastAsia="zh-CN"/>
        </w:rPr>
        <w:t>。</w:t>
      </w:r>
    </w:p>
    <w:p w14:paraId="4B4ACF79">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报价：包含运输、税费等所有费用。</w:t>
      </w:r>
    </w:p>
    <w:p w14:paraId="71EDF0FE">
      <w:pPr>
        <w:tabs>
          <w:tab w:val="left" w:pos="709"/>
          <w:tab w:val="left" w:pos="993"/>
          <w:tab w:val="left" w:pos="1418"/>
        </w:tabs>
        <w:ind w:firstLine="281" w:firstLineChars="100"/>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2、参数功能要求</w:t>
      </w:r>
    </w:p>
    <w:p w14:paraId="568D9B94">
      <w:pPr>
        <w:numPr>
          <w:ilvl w:val="0"/>
          <w:numId w:val="0"/>
        </w:numPr>
        <w:tabs>
          <w:tab w:val="left" w:pos="709"/>
          <w:tab w:val="left" w:pos="993"/>
          <w:tab w:val="left" w:pos="1418"/>
        </w:tabs>
        <w:rPr>
          <w:rFonts w:hint="eastAsia" w:ascii="宋体" w:hAnsi="宋体"/>
          <w:b/>
          <w:bCs/>
          <w:color w:val="000000"/>
          <w:kern w:val="0"/>
          <w:sz w:val="28"/>
          <w:szCs w:val="28"/>
          <w:lang w:val="en-US" w:eastAsia="zh-CN"/>
        </w:rPr>
      </w:pPr>
      <w:r>
        <w:rPr>
          <w:rFonts w:hint="eastAsia" w:ascii="宋体" w:hAnsi="宋体"/>
          <w:b/>
          <w:bCs/>
          <w:color w:val="000000"/>
          <w:kern w:val="0"/>
          <w:sz w:val="28"/>
          <w:szCs w:val="28"/>
          <w:lang w:val="en-US" w:eastAsia="zh-CN"/>
        </w:rPr>
        <w:t>2.1总控系统软件（电脑端）</w:t>
      </w:r>
    </w:p>
    <w:p w14:paraId="05C91DF8">
      <w:pPr>
        <w:pStyle w:val="2"/>
        <w:keepNext/>
        <w:keepLines/>
        <w:pageBreakBefore w:val="0"/>
        <w:widowControl/>
        <w:numPr>
          <w:ilvl w:val="0"/>
          <w:numId w:val="3"/>
        </w:numPr>
        <w:kinsoku/>
        <w:wordWrap/>
        <w:overflowPunct/>
        <w:topLinePunct w:val="0"/>
        <w:autoSpaceDE/>
        <w:autoSpaceDN/>
        <w:bidi w:val="0"/>
        <w:adjustRightInd/>
        <w:snapToGrid/>
        <w:spacing w:before="0" w:after="0" w:line="360" w:lineRule="auto"/>
        <w:ind w:left="425" w:leftChars="0" w:hanging="425" w:firstLineChars="0"/>
        <w:textAlignment w:val="auto"/>
        <w:rPr>
          <w:rFonts w:hint="eastAsia" w:ascii="宋体" w:hAnsi="宋体" w:eastAsia="宋体" w:cs="宋体"/>
          <w:b w:val="0"/>
          <w:bCs/>
          <w:snapToGrid w:val="0"/>
          <w:color w:val="000000"/>
          <w:kern w:val="0"/>
          <w:sz w:val="28"/>
          <w:szCs w:val="28"/>
          <w:lang w:val="en-US" w:eastAsia="zh-CN" w:bidi="ar-SA"/>
        </w:rPr>
      </w:pPr>
      <w:r>
        <w:rPr>
          <w:rFonts w:hint="eastAsia" w:ascii="宋体" w:hAnsi="宋体" w:eastAsia="宋体" w:cs="宋体"/>
          <w:b w:val="0"/>
          <w:bCs/>
          <w:snapToGrid w:val="0"/>
          <w:color w:val="000000"/>
          <w:kern w:val="0"/>
          <w:sz w:val="28"/>
          <w:szCs w:val="28"/>
          <w:lang w:val="en-US" w:eastAsia="zh-CN" w:bidi="ar-SA"/>
        </w:rPr>
        <w:t>最大20靶位系统容量</w:t>
      </w:r>
    </w:p>
    <w:p w14:paraId="37C96A75">
      <w:pPr>
        <w:pStyle w:val="2"/>
        <w:keepNext/>
        <w:keepLines/>
        <w:pageBreakBefore w:val="0"/>
        <w:widowControl/>
        <w:numPr>
          <w:ilvl w:val="0"/>
          <w:numId w:val="3"/>
        </w:numPr>
        <w:kinsoku/>
        <w:wordWrap/>
        <w:overflowPunct/>
        <w:topLinePunct w:val="0"/>
        <w:autoSpaceDE/>
        <w:autoSpaceDN/>
        <w:bidi w:val="0"/>
        <w:adjustRightInd/>
        <w:snapToGrid/>
        <w:spacing w:before="0" w:after="0" w:line="360" w:lineRule="auto"/>
        <w:ind w:left="425" w:leftChars="0" w:hanging="425" w:firstLineChars="0"/>
        <w:textAlignment w:val="auto"/>
        <w:rPr>
          <w:rFonts w:hint="eastAsia" w:ascii="宋体" w:hAnsi="宋体" w:eastAsia="宋体" w:cs="宋体"/>
          <w:b w:val="0"/>
          <w:bCs/>
          <w:snapToGrid w:val="0"/>
          <w:color w:val="000000"/>
          <w:kern w:val="0"/>
          <w:sz w:val="28"/>
          <w:szCs w:val="28"/>
          <w:lang w:val="en-US" w:eastAsia="zh-CN" w:bidi="ar-SA"/>
        </w:rPr>
      </w:pPr>
      <w:r>
        <w:rPr>
          <w:rFonts w:hint="eastAsia" w:ascii="宋体" w:hAnsi="宋体" w:eastAsia="宋体" w:cs="宋体"/>
          <w:b w:val="0"/>
          <w:bCs/>
          <w:snapToGrid w:val="0"/>
          <w:color w:val="000000"/>
          <w:kern w:val="0"/>
          <w:sz w:val="28"/>
          <w:szCs w:val="28"/>
          <w:lang w:val="en-US" w:eastAsia="zh-CN" w:bidi="ar-SA"/>
        </w:rPr>
        <w:t>涉及瞄准轨迹显示、记录、成绩记录、播报、回放</w:t>
      </w:r>
    </w:p>
    <w:p w14:paraId="6E3AE1E4">
      <w:pPr>
        <w:pStyle w:val="2"/>
        <w:keepNext/>
        <w:keepLines/>
        <w:pageBreakBefore w:val="0"/>
        <w:widowControl/>
        <w:numPr>
          <w:ilvl w:val="0"/>
          <w:numId w:val="3"/>
        </w:numPr>
        <w:kinsoku/>
        <w:wordWrap/>
        <w:overflowPunct/>
        <w:topLinePunct w:val="0"/>
        <w:autoSpaceDE/>
        <w:autoSpaceDN/>
        <w:bidi w:val="0"/>
        <w:adjustRightInd/>
        <w:snapToGrid/>
        <w:spacing w:before="0" w:after="0" w:line="360" w:lineRule="auto"/>
        <w:ind w:left="425" w:leftChars="0" w:hanging="425" w:firstLineChars="0"/>
        <w:textAlignment w:val="auto"/>
        <w:rPr>
          <w:rFonts w:hint="eastAsia" w:ascii="宋体" w:hAnsi="宋体" w:eastAsia="宋体" w:cs="宋体"/>
          <w:b w:val="0"/>
          <w:bCs/>
          <w:snapToGrid w:val="0"/>
          <w:color w:val="000000"/>
          <w:kern w:val="0"/>
          <w:sz w:val="28"/>
          <w:szCs w:val="28"/>
          <w:lang w:val="en-US" w:eastAsia="zh-CN" w:bidi="ar-SA"/>
        </w:rPr>
      </w:pPr>
      <w:r>
        <w:rPr>
          <w:rFonts w:hint="eastAsia" w:ascii="宋体" w:hAnsi="宋体" w:eastAsia="宋体" w:cs="宋体"/>
          <w:b w:val="0"/>
          <w:bCs/>
          <w:snapToGrid w:val="0"/>
          <w:color w:val="000000"/>
          <w:kern w:val="0"/>
          <w:sz w:val="28"/>
          <w:szCs w:val="28"/>
          <w:lang w:val="en-US" w:eastAsia="zh-CN" w:bidi="ar-SA"/>
        </w:rPr>
        <w:t>瞄准稳定性、偏移量、射击准确性、密集分布分析</w:t>
      </w:r>
    </w:p>
    <w:p w14:paraId="4848AA2D">
      <w:pPr>
        <w:pStyle w:val="2"/>
        <w:keepNext/>
        <w:keepLines/>
        <w:pageBreakBefore w:val="0"/>
        <w:widowControl/>
        <w:numPr>
          <w:ilvl w:val="0"/>
          <w:numId w:val="3"/>
        </w:numPr>
        <w:kinsoku/>
        <w:wordWrap/>
        <w:overflowPunct/>
        <w:topLinePunct w:val="0"/>
        <w:autoSpaceDE/>
        <w:autoSpaceDN/>
        <w:bidi w:val="0"/>
        <w:adjustRightInd/>
        <w:snapToGrid/>
        <w:spacing w:before="0" w:after="0" w:line="360" w:lineRule="auto"/>
        <w:ind w:left="425" w:leftChars="0" w:hanging="425" w:firstLineChars="0"/>
        <w:textAlignment w:val="auto"/>
        <w:rPr>
          <w:rFonts w:hint="eastAsia" w:ascii="宋体" w:hAnsi="宋体" w:eastAsia="宋体" w:cs="宋体"/>
          <w:b w:val="0"/>
          <w:bCs/>
          <w:snapToGrid w:val="0"/>
          <w:color w:val="000000"/>
          <w:kern w:val="0"/>
          <w:sz w:val="28"/>
          <w:szCs w:val="28"/>
          <w:lang w:val="en-US" w:eastAsia="zh-CN" w:bidi="ar-SA"/>
        </w:rPr>
      </w:pPr>
      <w:r>
        <w:rPr>
          <w:rFonts w:hint="eastAsia" w:ascii="宋体" w:hAnsi="宋体" w:eastAsia="宋体" w:cs="宋体"/>
          <w:b w:val="0"/>
          <w:bCs/>
          <w:snapToGrid w:val="0"/>
          <w:color w:val="000000"/>
          <w:kern w:val="0"/>
          <w:sz w:val="28"/>
          <w:szCs w:val="28"/>
          <w:lang w:val="en-US" w:eastAsia="zh-CN" w:bidi="ar-SA"/>
        </w:rPr>
        <w:t>支持轨迹图和实时图像同步预览</w:t>
      </w:r>
    </w:p>
    <w:p w14:paraId="013ACBEE">
      <w:pPr>
        <w:pStyle w:val="2"/>
        <w:keepNext/>
        <w:keepLines/>
        <w:pageBreakBefore w:val="0"/>
        <w:widowControl/>
        <w:numPr>
          <w:ilvl w:val="0"/>
          <w:numId w:val="3"/>
        </w:numPr>
        <w:kinsoku/>
        <w:wordWrap/>
        <w:overflowPunct/>
        <w:topLinePunct w:val="0"/>
        <w:autoSpaceDE/>
        <w:autoSpaceDN/>
        <w:bidi w:val="0"/>
        <w:adjustRightInd/>
        <w:snapToGrid/>
        <w:spacing w:before="0" w:after="0" w:line="360" w:lineRule="auto"/>
        <w:ind w:left="425" w:leftChars="0" w:hanging="425" w:firstLineChars="0"/>
        <w:textAlignment w:val="auto"/>
        <w:rPr>
          <w:rFonts w:hint="eastAsia" w:ascii="宋体" w:hAnsi="宋体" w:eastAsia="宋体" w:cs="宋体"/>
          <w:b w:val="0"/>
          <w:bCs/>
          <w:snapToGrid w:val="0"/>
          <w:color w:val="000000"/>
          <w:kern w:val="0"/>
          <w:sz w:val="28"/>
          <w:szCs w:val="28"/>
          <w:lang w:val="en-US" w:eastAsia="zh-CN" w:bidi="ar-SA"/>
        </w:rPr>
      </w:pPr>
      <w:r>
        <w:rPr>
          <w:rFonts w:hint="eastAsia" w:ascii="宋体" w:hAnsi="宋体" w:eastAsia="宋体" w:cs="宋体"/>
          <w:b w:val="0"/>
          <w:bCs/>
          <w:snapToGrid w:val="0"/>
          <w:color w:val="000000"/>
          <w:kern w:val="0"/>
          <w:sz w:val="28"/>
          <w:szCs w:val="28"/>
          <w:lang w:val="en-US" w:eastAsia="zh-CN" w:bidi="ar-SA"/>
        </w:rPr>
        <w:t>瞄准轨迹：在图形靶面上显示瞄准轨迹。击发前、击发前一秒和击发后以不同颜色显示以区分据枪、瞄准和击发环节。可选择实时显示瞄准轨迹和击发后显示瞄准轨迹，避免训员根据瞄准轨迹显示瞄准和击发。</w:t>
      </w:r>
      <w:r>
        <w:rPr>
          <w:rFonts w:hint="eastAsia" w:ascii="宋体" w:hAnsi="宋体" w:eastAsia="宋体" w:cs="宋体"/>
          <w:b/>
          <w:bCs w:val="0"/>
          <w:snapToGrid w:val="0"/>
          <w:color w:val="000000"/>
          <w:kern w:val="0"/>
          <w:sz w:val="28"/>
          <w:szCs w:val="28"/>
          <w:u w:val="single"/>
          <w:lang w:val="en-US" w:eastAsia="zh-CN" w:bidi="ar-SA"/>
        </w:rPr>
        <w:t>（需附功能截图证明或产品检测报告）</w:t>
      </w:r>
    </w:p>
    <w:p w14:paraId="487FC533">
      <w:pPr>
        <w:pStyle w:val="2"/>
        <w:keepNext/>
        <w:keepLines/>
        <w:pageBreakBefore w:val="0"/>
        <w:widowControl/>
        <w:numPr>
          <w:ilvl w:val="0"/>
          <w:numId w:val="3"/>
        </w:numPr>
        <w:kinsoku/>
        <w:wordWrap/>
        <w:overflowPunct/>
        <w:topLinePunct w:val="0"/>
        <w:autoSpaceDE/>
        <w:autoSpaceDN/>
        <w:bidi w:val="0"/>
        <w:adjustRightInd/>
        <w:snapToGrid/>
        <w:spacing w:before="0" w:after="0" w:line="360" w:lineRule="auto"/>
        <w:ind w:left="425" w:leftChars="0" w:hanging="425" w:firstLineChars="0"/>
        <w:textAlignment w:val="auto"/>
        <w:rPr>
          <w:rFonts w:hint="eastAsia" w:ascii="宋体" w:hAnsi="宋体" w:eastAsia="宋体" w:cs="宋体"/>
          <w:b w:val="0"/>
          <w:bCs/>
          <w:snapToGrid w:val="0"/>
          <w:color w:val="000000"/>
          <w:kern w:val="0"/>
          <w:sz w:val="28"/>
          <w:szCs w:val="28"/>
          <w:lang w:val="en-US" w:eastAsia="zh-CN" w:bidi="ar-SA"/>
        </w:rPr>
      </w:pPr>
      <w:r>
        <w:rPr>
          <w:rFonts w:hint="eastAsia" w:ascii="宋体" w:hAnsi="宋体" w:eastAsia="宋体" w:cs="宋体"/>
          <w:b w:val="0"/>
          <w:bCs/>
          <w:snapToGrid w:val="0"/>
          <w:color w:val="000000"/>
          <w:kern w:val="0"/>
          <w:sz w:val="28"/>
          <w:szCs w:val="28"/>
          <w:lang w:val="en-US" w:eastAsia="zh-CN" w:bidi="ar-SA"/>
        </w:rPr>
        <w:t>具备实时绘制瞄准轨迹和击发弹点功能：实时显示击发稳定性状态和射击环数，射手可直观了解自身在瞄准和击发过程中的表现。系统支持以动态方式呈现击发瞬间的稳定性变化，帮助射手掌握扣动扳机的最佳时机。</w:t>
      </w:r>
      <w:r>
        <w:rPr>
          <w:rFonts w:hint="eastAsia" w:ascii="宋体" w:hAnsi="宋体" w:eastAsia="宋体" w:cs="宋体"/>
          <w:b/>
          <w:bCs w:val="0"/>
          <w:snapToGrid w:val="0"/>
          <w:color w:val="000000"/>
          <w:kern w:val="0"/>
          <w:sz w:val="28"/>
          <w:szCs w:val="28"/>
          <w:u w:val="single"/>
          <w:lang w:val="en-US" w:eastAsia="zh-CN" w:bidi="ar-SA"/>
        </w:rPr>
        <w:t>（需附功能截图证明或产品检测报告）</w:t>
      </w:r>
    </w:p>
    <w:p w14:paraId="341EC988">
      <w:pPr>
        <w:numPr>
          <w:ilvl w:val="0"/>
          <w:numId w:val="0"/>
        </w:numPr>
        <w:tabs>
          <w:tab w:val="left" w:pos="709"/>
          <w:tab w:val="left" w:pos="993"/>
          <w:tab w:val="left" w:pos="1418"/>
        </w:tabs>
        <w:rPr>
          <w:rFonts w:hint="eastAsia" w:ascii="宋体" w:hAnsi="宋体" w:eastAsia="宋体" w:cs="宋体"/>
          <w:b w:val="0"/>
          <w:bCs w:val="0"/>
          <w:sz w:val="28"/>
          <w:szCs w:val="28"/>
          <w:lang w:val="en-US" w:eastAsia="zh-CN" w:bidi="ar-SA"/>
        </w:rPr>
      </w:pPr>
      <w:r>
        <w:rPr>
          <w:rFonts w:hint="eastAsia" w:ascii="宋体" w:hAnsi="宋体" w:cs="宋体"/>
          <w:b w:val="0"/>
          <w:bCs w:val="0"/>
          <w:sz w:val="28"/>
          <w:szCs w:val="28"/>
          <w:lang w:val="en-US" w:eastAsia="zh-CN"/>
        </w:rPr>
        <w:t>（7）</w:t>
      </w:r>
      <w:r>
        <w:rPr>
          <w:rFonts w:hint="eastAsia" w:ascii="宋体" w:hAnsi="宋体" w:eastAsia="宋体" w:cs="宋体"/>
          <w:b w:val="0"/>
          <w:bCs w:val="0"/>
          <w:sz w:val="28"/>
          <w:szCs w:val="28"/>
          <w:lang w:val="en-US" w:eastAsia="zh-CN" w:bidi="ar-SA"/>
        </w:rPr>
        <w:t>可编辑参训人员单位列表及成员列表等名单录入信息。参赛人员成绩可显示序号，当前得分，总分数，XY坐标。</w:t>
      </w:r>
    </w:p>
    <w:p w14:paraId="6D475C12">
      <w:pPr>
        <w:numPr>
          <w:ilvl w:val="0"/>
          <w:numId w:val="0"/>
        </w:numPr>
        <w:tabs>
          <w:tab w:val="left" w:pos="709"/>
          <w:tab w:val="left" w:pos="993"/>
          <w:tab w:val="left" w:pos="1418"/>
        </w:tabs>
        <w:rPr>
          <w:rFonts w:hint="eastAsia" w:ascii="仿宋" w:hAnsi="仿宋" w:eastAsia="仿宋" w:cs="Times New Roman"/>
          <w:b/>
          <w:bCs/>
          <w:color w:val="000000"/>
          <w:kern w:val="0"/>
          <w:sz w:val="32"/>
          <w:szCs w:val="32"/>
          <w:lang w:val="en-US" w:eastAsia="zh-CN"/>
        </w:rPr>
      </w:pPr>
      <w:r>
        <w:rPr>
          <w:rFonts w:hint="eastAsia" w:ascii="宋体" w:hAnsi="宋体" w:cs="宋体"/>
          <w:b/>
          <w:bCs/>
          <w:sz w:val="28"/>
          <w:szCs w:val="28"/>
          <w:lang w:val="en-US" w:eastAsia="zh-CN" w:bidi="ar-SA"/>
        </w:rPr>
        <w:t>2.2</w:t>
      </w:r>
      <w:r>
        <w:rPr>
          <w:rFonts w:hint="eastAsia" w:ascii="仿宋" w:hAnsi="仿宋" w:eastAsia="仿宋" w:cs="Times New Roman"/>
          <w:b/>
          <w:bCs/>
          <w:color w:val="000000"/>
          <w:kern w:val="0"/>
          <w:sz w:val="32"/>
          <w:szCs w:val="32"/>
          <w:lang w:val="en-US" w:eastAsia="zh-CN"/>
        </w:rPr>
        <w:t>射手显示终端</w:t>
      </w:r>
    </w:p>
    <w:p w14:paraId="7D0408A7">
      <w:pPr>
        <w:rPr>
          <w:rFonts w:hint="eastAsia" w:ascii="Microsoft YaHei UI" w:hAnsi="Microsoft YaHei UI" w:eastAsia="Microsoft YaHei UI" w:cs="Microsoft YaHei UI"/>
          <w:sz w:val="21"/>
          <w:szCs w:val="21"/>
        </w:rPr>
      </w:pPr>
      <w:r>
        <w:rPr>
          <w:rFonts w:hint="eastAsia" w:ascii="Microsoft YaHei UI" w:hAnsi="Microsoft YaHei UI" w:eastAsia="Microsoft YaHei UI" w:cs="Microsoft YaHei UI"/>
          <w:sz w:val="21"/>
          <w:szCs w:val="21"/>
          <w:lang w:val="en-US" w:eastAsia="zh-CN"/>
        </w:rPr>
        <w:t xml:space="preserve">     </w:t>
      </w:r>
      <w:r>
        <w:rPr>
          <w:rFonts w:hint="eastAsia" w:ascii="Microsoft YaHei UI" w:hAnsi="Microsoft YaHei UI" w:eastAsia="Microsoft YaHei UI" w:cs="Microsoft YaHei UI"/>
          <w:sz w:val="21"/>
          <w:szCs w:val="21"/>
        </w:rPr>
        <w:drawing>
          <wp:inline distT="0" distB="0" distL="114300" distR="114300">
            <wp:extent cx="2209800" cy="2399030"/>
            <wp:effectExtent l="0" t="0" r="0" b="0"/>
            <wp:docPr id="2" name="图片 1" descr="1d871e72ccb152341dd80f689a9cb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d871e72ccb152341dd80f689a9cb5e"/>
                    <pic:cNvPicPr>
                      <a:picLocks noChangeAspect="1"/>
                    </pic:cNvPicPr>
                  </pic:nvPicPr>
                  <pic:blipFill>
                    <a:blip r:embed="rId4"/>
                    <a:stretch>
                      <a:fillRect/>
                    </a:stretch>
                  </pic:blipFill>
                  <pic:spPr>
                    <a:xfrm>
                      <a:off x="0" y="0"/>
                      <a:ext cx="2209800" cy="2399030"/>
                    </a:xfrm>
                    <a:prstGeom prst="rect">
                      <a:avLst/>
                    </a:prstGeom>
                    <a:noFill/>
                    <a:ln>
                      <a:noFill/>
                    </a:ln>
                  </pic:spPr>
                </pic:pic>
              </a:graphicData>
            </a:graphic>
          </wp:inline>
        </w:drawing>
      </w:r>
    </w:p>
    <w:p w14:paraId="6BA2036C">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2</w:t>
      </w:r>
      <w:r>
        <w:rPr>
          <w:rFonts w:hint="eastAsia" w:ascii="宋体" w:hAnsi="宋体" w:eastAsia="宋体" w:cs="宋体"/>
          <w:b/>
          <w:bCs/>
          <w:sz w:val="28"/>
          <w:szCs w:val="28"/>
          <w:lang w:val="en-US" w:eastAsia="zh-CN"/>
        </w:rPr>
        <w:t>.2.1 功能参数：</w:t>
      </w:r>
    </w:p>
    <w:p w14:paraId="76F5BA1D">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sz w:val="28"/>
          <w:szCs w:val="28"/>
          <w:lang w:val="en-US" w:eastAsia="zh-CN"/>
        </w:rPr>
      </w:pPr>
      <w:r>
        <w:rPr>
          <w:rFonts w:hint="eastAsia" w:ascii="宋体" w:hAnsi="宋体" w:cs="宋体"/>
          <w:b/>
          <w:bCs/>
          <w:sz w:val="28"/>
          <w:szCs w:val="28"/>
          <w:lang w:val="en-US" w:eastAsia="zh-CN"/>
        </w:rPr>
        <w:t>（1）</w:t>
      </w:r>
      <w:r>
        <w:rPr>
          <w:rFonts w:hint="eastAsia" w:ascii="宋体" w:hAnsi="宋体" w:eastAsia="宋体" w:cs="宋体"/>
          <w:b/>
          <w:bCs/>
          <w:sz w:val="28"/>
          <w:szCs w:val="28"/>
          <w:lang w:val="en-US" w:eastAsia="zh-CN"/>
        </w:rPr>
        <w:t>开启和关闭枪的击发：</w:t>
      </w:r>
      <w:r>
        <w:rPr>
          <w:rFonts w:hint="eastAsia" w:ascii="宋体" w:hAnsi="宋体" w:eastAsia="宋体" w:cs="宋体"/>
          <w:sz w:val="28"/>
          <w:szCs w:val="28"/>
          <w:lang w:val="en-US" w:eastAsia="zh-CN"/>
        </w:rPr>
        <w:t>训练未开始时关闭击发禁止射击；射击次数达到规定子弹数量时自动关闭击发，让射手知道射击完毕。可开启和关闭连发射击功能，</w:t>
      </w:r>
    </w:p>
    <w:p w14:paraId="0D186FF4">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sz w:val="28"/>
          <w:szCs w:val="28"/>
          <w:lang w:val="en-US" w:eastAsia="zh-CN"/>
        </w:rPr>
      </w:pPr>
      <w:r>
        <w:rPr>
          <w:rFonts w:hint="eastAsia" w:ascii="宋体" w:hAnsi="宋体" w:cs="宋体"/>
          <w:b/>
          <w:bCs/>
          <w:sz w:val="28"/>
          <w:szCs w:val="28"/>
          <w:lang w:val="en-US" w:eastAsia="zh-CN"/>
        </w:rPr>
        <w:t>（2）</w:t>
      </w:r>
      <w:r>
        <w:rPr>
          <w:rFonts w:hint="eastAsia" w:ascii="宋体" w:hAnsi="宋体" w:eastAsia="宋体" w:cs="宋体"/>
          <w:b/>
          <w:bCs/>
          <w:sz w:val="28"/>
          <w:szCs w:val="28"/>
          <w:lang w:val="en-US" w:eastAsia="zh-CN"/>
        </w:rPr>
        <w:t>语音报靶：</w:t>
      </w:r>
      <w:r>
        <w:rPr>
          <w:rFonts w:hint="eastAsia" w:ascii="宋体" w:hAnsi="宋体" w:eastAsia="宋体" w:cs="宋体"/>
          <w:sz w:val="28"/>
          <w:szCs w:val="28"/>
          <w:lang w:val="en-US" w:eastAsia="zh-CN"/>
        </w:rPr>
        <w:t>整数环报靶和小数环报靶（精度0.1环）。</w:t>
      </w:r>
    </w:p>
    <w:p w14:paraId="485DF82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b/>
          <w:bCs/>
          <w:sz w:val="28"/>
          <w:szCs w:val="28"/>
          <w:lang w:val="en-US" w:eastAsia="zh-CN"/>
        </w:rPr>
        <w:t>瞄准轨迹：</w:t>
      </w:r>
      <w:r>
        <w:rPr>
          <w:rFonts w:hint="eastAsia" w:ascii="宋体" w:hAnsi="宋体" w:eastAsia="宋体" w:cs="宋体"/>
          <w:sz w:val="28"/>
          <w:szCs w:val="28"/>
          <w:lang w:val="en-US" w:eastAsia="zh-CN"/>
        </w:rPr>
        <w:t>在图形靶面上显示瞄准轨迹。击发前、击发前一秒和击发后以不同颜色显示，以区分据枪、瞄准和击发环节。可选择实时显示瞄准轨迹和击发后显示瞄准轨迹，避免训员根据瞄准轨迹显示瞄准和击发。</w:t>
      </w:r>
    </w:p>
    <w:p w14:paraId="5FFCF2D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（4）</w:t>
      </w:r>
      <w:r>
        <w:rPr>
          <w:rFonts w:hint="eastAsia" w:ascii="宋体" w:hAnsi="宋体" w:eastAsia="宋体" w:cs="宋体"/>
          <w:b/>
          <w:bCs/>
          <w:sz w:val="28"/>
          <w:szCs w:val="28"/>
          <w:lang w:val="en-US" w:eastAsia="zh-CN"/>
        </w:rPr>
        <w:t>在图形靶面上可显示单发瞄准轨</w:t>
      </w:r>
      <w:r>
        <w:rPr>
          <w:rFonts w:hint="eastAsia" w:ascii="宋体" w:hAnsi="宋体" w:eastAsia="宋体" w:cs="宋体"/>
          <w:sz w:val="28"/>
          <w:szCs w:val="28"/>
          <w:lang w:val="en-US" w:eastAsia="zh-CN"/>
        </w:rPr>
        <w:t>迹以及全过程瞄准轨迹，以观察训员瞄准晃动情况。</w:t>
      </w:r>
    </w:p>
    <w:p w14:paraId="253F3BD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b/>
          <w:bCs/>
          <w:sz w:val="28"/>
          <w:szCs w:val="28"/>
          <w:lang w:val="en-US" w:eastAsia="zh-CN"/>
        </w:rPr>
        <w:t>在图形靶面可查看显示瞄准点</w:t>
      </w:r>
      <w:r>
        <w:rPr>
          <w:rFonts w:hint="eastAsia" w:ascii="宋体" w:hAnsi="宋体" w:eastAsia="宋体" w:cs="宋体"/>
          <w:sz w:val="28"/>
          <w:szCs w:val="28"/>
          <w:lang w:val="en-US" w:eastAsia="zh-CN"/>
        </w:rPr>
        <w:t>横向偏移、纵向偏移曲线，以观察训员瞄准习性。</w:t>
      </w:r>
    </w:p>
    <w:p w14:paraId="4479A71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（6）</w:t>
      </w:r>
      <w:r>
        <w:rPr>
          <w:rFonts w:hint="eastAsia" w:ascii="宋体" w:hAnsi="宋体" w:eastAsia="宋体" w:cs="宋体"/>
          <w:sz w:val="28"/>
          <w:szCs w:val="28"/>
          <w:lang w:val="en-US" w:eastAsia="zh-CN"/>
        </w:rPr>
        <w:t>可显示靶面在线链接状态，在线或者离线，可显示激光模拟枪的剩余电量。</w:t>
      </w:r>
    </w:p>
    <w:p w14:paraId="736F490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（7）</w:t>
      </w:r>
      <w:r>
        <w:rPr>
          <w:rFonts w:hint="eastAsia" w:ascii="宋体" w:hAnsi="宋体" w:eastAsia="宋体" w:cs="宋体"/>
          <w:sz w:val="28"/>
          <w:szCs w:val="28"/>
          <w:lang w:val="en-US" w:eastAsia="zh-CN"/>
        </w:rPr>
        <w:t>射击模式：具备精度射击、限时射击、快速射击模式；</w:t>
      </w:r>
    </w:p>
    <w:p w14:paraId="36FC2E4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（8）</w:t>
      </w:r>
      <w:r>
        <w:rPr>
          <w:rFonts w:hint="eastAsia" w:ascii="宋体" w:hAnsi="宋体" w:eastAsia="宋体" w:cs="宋体"/>
          <w:sz w:val="28"/>
          <w:szCs w:val="28"/>
          <w:lang w:val="en-US" w:eastAsia="zh-CN"/>
        </w:rPr>
        <w:t>可设置为主机模式、分机模式，主机模式下可查看≥20个靶位成绩、分机模式下只可查看当前靶位的成绩；</w:t>
      </w:r>
    </w:p>
    <w:p w14:paraId="4186AE4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宋体" w:hAnsi="宋体" w:eastAsia="宋体" w:cs="宋体"/>
          <w:sz w:val="28"/>
          <w:szCs w:val="28"/>
          <w:lang w:val="en-US" w:eastAsia="zh-CN"/>
        </w:rPr>
      </w:pPr>
      <w:r>
        <w:rPr>
          <w:rFonts w:hint="eastAsia" w:ascii="宋体" w:hAnsi="宋体" w:cs="宋体"/>
          <w:sz w:val="28"/>
          <w:szCs w:val="28"/>
          <w:lang w:val="en-US" w:eastAsia="zh-CN"/>
        </w:rPr>
        <w:t>（9）内置锂电池和接市电，电池工作时间不少于8个小时。</w:t>
      </w:r>
    </w:p>
    <w:p w14:paraId="671676C3">
      <w:pPr>
        <w:keepNext w:val="0"/>
        <w:keepLines w:val="0"/>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2</w:t>
      </w:r>
      <w:r>
        <w:rPr>
          <w:rFonts w:hint="eastAsia" w:ascii="宋体" w:hAnsi="宋体" w:eastAsia="宋体" w:cs="宋体"/>
          <w:b/>
          <w:bCs/>
          <w:sz w:val="28"/>
          <w:szCs w:val="28"/>
          <w:lang w:val="en-US" w:eastAsia="zh-CN"/>
        </w:rPr>
        <w:t>.2.2技术指标：</w:t>
      </w:r>
    </w:p>
    <w:p w14:paraId="471A5F5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（1）</w:t>
      </w:r>
      <w:r>
        <w:rPr>
          <w:rFonts w:hint="eastAsia" w:ascii="宋体" w:hAnsi="宋体" w:eastAsia="宋体" w:cs="宋体"/>
          <w:sz w:val="28"/>
          <w:szCs w:val="28"/>
          <w:lang w:val="en-US" w:eastAsia="zh-CN"/>
        </w:rPr>
        <w:t>电脑：内嵌式电脑，屏幕尺寸≥</w:t>
      </w:r>
      <w:r>
        <w:rPr>
          <w:rFonts w:hint="eastAsia" w:ascii="宋体" w:hAnsi="宋体" w:cs="宋体"/>
          <w:sz w:val="28"/>
          <w:szCs w:val="28"/>
          <w:lang w:val="en-US" w:eastAsia="zh-CN"/>
        </w:rPr>
        <w:t>10</w:t>
      </w:r>
      <w:r>
        <w:rPr>
          <w:rFonts w:hint="eastAsia" w:ascii="宋体" w:hAnsi="宋体" w:eastAsia="宋体" w:cs="宋体"/>
          <w:sz w:val="28"/>
          <w:szCs w:val="28"/>
          <w:lang w:val="en-US" w:eastAsia="zh-CN"/>
        </w:rPr>
        <w:t>寸。</w:t>
      </w:r>
    </w:p>
    <w:p w14:paraId="1EEBD51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屏幕分辨率：不低于1366*768。</w:t>
      </w:r>
    </w:p>
    <w:p w14:paraId="7F51FE1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通信方式：2.4G自组网专用无线通信网络。</w:t>
      </w:r>
    </w:p>
    <w:p w14:paraId="234E10B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（4）</w:t>
      </w:r>
      <w:r>
        <w:rPr>
          <w:rFonts w:hint="eastAsia" w:ascii="宋体" w:hAnsi="宋体" w:eastAsia="宋体" w:cs="宋体"/>
          <w:sz w:val="28"/>
          <w:szCs w:val="28"/>
          <w:lang w:val="en-US" w:eastAsia="zh-CN"/>
        </w:rPr>
        <w:t>报靶延迟：≤100ms</w:t>
      </w:r>
    </w:p>
    <w:p w14:paraId="4D52647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sz w:val="28"/>
          <w:szCs w:val="28"/>
          <w:lang w:val="en-US" w:eastAsia="zh-CN"/>
        </w:rPr>
        <w:t>开机软件自启动，自动连接网络；</w:t>
      </w:r>
    </w:p>
    <w:p w14:paraId="28366FD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（6）</w:t>
      </w:r>
      <w:r>
        <w:rPr>
          <w:rFonts w:hint="eastAsia" w:ascii="宋体" w:hAnsi="宋体" w:eastAsia="宋体" w:cs="宋体"/>
          <w:sz w:val="28"/>
          <w:szCs w:val="28"/>
          <w:lang w:val="en-US" w:eastAsia="zh-CN"/>
        </w:rPr>
        <w:t>充电电压12.6V,充电时间小于6h;</w:t>
      </w:r>
    </w:p>
    <w:p w14:paraId="2C3ACDD4">
      <w:pPr>
        <w:numPr>
          <w:ilvl w:val="0"/>
          <w:numId w:val="0"/>
        </w:numPr>
        <w:tabs>
          <w:tab w:val="left" w:pos="709"/>
          <w:tab w:val="left" w:pos="993"/>
          <w:tab w:val="left" w:pos="1418"/>
        </w:tabs>
        <w:rPr>
          <w:rFonts w:hint="eastAsia" w:ascii="仿宋" w:hAnsi="仿宋" w:eastAsia="仿宋" w:cs="Times New Roman"/>
          <w:b/>
          <w:bCs/>
          <w:color w:val="000000"/>
          <w:kern w:val="0"/>
          <w:sz w:val="32"/>
          <w:szCs w:val="32"/>
          <w:lang w:val="en-US" w:eastAsia="zh-CN"/>
        </w:rPr>
      </w:pPr>
      <w:r>
        <w:rPr>
          <w:rFonts w:hint="eastAsia" w:ascii="仿宋" w:hAnsi="仿宋" w:eastAsia="仿宋" w:cs="Times New Roman"/>
          <w:b/>
          <w:bCs/>
          <w:color w:val="000000"/>
          <w:kern w:val="0"/>
          <w:sz w:val="32"/>
          <w:szCs w:val="32"/>
          <w:lang w:val="en-US" w:eastAsia="zh-CN"/>
        </w:rPr>
        <w:t>2.3  92式发射模拟器</w:t>
      </w:r>
    </w:p>
    <w:p w14:paraId="2B8ADD04">
      <w:pPr>
        <w:spacing w:line="480" w:lineRule="auto"/>
        <w:rPr>
          <w:rFonts w:hint="eastAsia" w:ascii="Microsoft YaHei UI" w:hAnsi="Microsoft YaHei UI" w:eastAsia="Microsoft YaHei UI" w:cs="Microsoft YaHei UI"/>
          <w:sz w:val="21"/>
          <w:szCs w:val="21"/>
          <w:lang w:val="en-US" w:eastAsia="zh-CN"/>
        </w:rPr>
      </w:pPr>
      <w:r>
        <w:rPr>
          <w:rFonts w:hint="eastAsia" w:ascii="Microsoft YaHei UI" w:hAnsi="Microsoft YaHei UI" w:eastAsia="Microsoft YaHei UI" w:cs="Microsoft YaHei UI"/>
          <w:sz w:val="21"/>
          <w:szCs w:val="21"/>
          <w:lang w:val="en-US" w:eastAsia="zh-CN"/>
        </w:rPr>
        <w:t xml:space="preserve">    </w:t>
      </w:r>
      <w:r>
        <w:rPr>
          <w:rFonts w:hint="eastAsia" w:ascii="Microsoft YaHei UI" w:hAnsi="Microsoft YaHei UI" w:eastAsia="Microsoft YaHei UI" w:cs="Microsoft YaHei UI"/>
          <w:sz w:val="21"/>
          <w:szCs w:val="21"/>
        </w:rPr>
        <w:drawing>
          <wp:inline distT="0" distB="0" distL="114300" distR="114300">
            <wp:extent cx="2519680" cy="1460500"/>
            <wp:effectExtent l="0" t="0" r="0" b="0"/>
            <wp:docPr id="3" name="图片 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3"/>
                    <pic:cNvPicPr>
                      <a:picLocks noChangeAspect="1"/>
                    </pic:cNvPicPr>
                  </pic:nvPicPr>
                  <pic:blipFill>
                    <a:blip r:embed="rId5"/>
                    <a:stretch>
                      <a:fillRect/>
                    </a:stretch>
                  </pic:blipFill>
                  <pic:spPr>
                    <a:xfrm>
                      <a:off x="0" y="0"/>
                      <a:ext cx="2519680" cy="1460500"/>
                    </a:xfrm>
                    <a:prstGeom prst="rect">
                      <a:avLst/>
                    </a:prstGeom>
                    <a:noFill/>
                    <a:ln>
                      <a:noFill/>
                    </a:ln>
                  </pic:spPr>
                </pic:pic>
              </a:graphicData>
            </a:graphic>
          </wp:inline>
        </w:drawing>
      </w:r>
    </w:p>
    <w:p w14:paraId="435F74D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（1）</w:t>
      </w:r>
      <w:r>
        <w:rPr>
          <w:rFonts w:hint="eastAsia" w:ascii="宋体" w:hAnsi="宋体" w:eastAsia="宋体" w:cs="宋体"/>
          <w:sz w:val="28"/>
          <w:szCs w:val="28"/>
          <w:lang w:val="en-US" w:eastAsia="zh-CN"/>
        </w:rPr>
        <w:t>弹匣：可拆卸，内置动力锂电池。</w:t>
      </w:r>
    </w:p>
    <w:p w14:paraId="57B64E3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激光：</w:t>
      </w:r>
      <w:r>
        <w:rPr>
          <w:rFonts w:hint="eastAsia" w:ascii="宋体" w:hAnsi="宋体" w:cs="宋体"/>
          <w:sz w:val="28"/>
          <w:szCs w:val="28"/>
          <w:lang w:val="en-US" w:eastAsia="zh-CN"/>
        </w:rPr>
        <w:t>不低于100米通信距离</w:t>
      </w:r>
      <w:r>
        <w:rPr>
          <w:rFonts w:hint="eastAsia" w:ascii="宋体" w:hAnsi="宋体" w:eastAsia="宋体" w:cs="宋体"/>
          <w:sz w:val="28"/>
          <w:szCs w:val="28"/>
          <w:lang w:val="en-US" w:eastAsia="zh-CN"/>
        </w:rPr>
        <w:t>。</w:t>
      </w:r>
    </w:p>
    <w:p w14:paraId="369AEA0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上弹匣后拉动枪机可模拟首发上膛，否则无法击发。击发时具备真枪一致向后运动后坐力。</w:t>
      </w:r>
    </w:p>
    <w:p w14:paraId="0893466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（4）</w:t>
      </w:r>
      <w:r>
        <w:rPr>
          <w:rFonts w:hint="eastAsia" w:ascii="宋体" w:hAnsi="宋体" w:eastAsia="宋体" w:cs="宋体"/>
          <w:sz w:val="28"/>
          <w:szCs w:val="28"/>
          <w:lang w:val="en-US" w:eastAsia="zh-CN"/>
        </w:rPr>
        <w:t>语音播报功能：编号。</w:t>
      </w:r>
    </w:p>
    <w:p w14:paraId="4B1264E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宋体" w:hAnsi="宋体" w:eastAsia="宋体" w:cs="宋体"/>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sz w:val="28"/>
          <w:szCs w:val="28"/>
          <w:lang w:val="en-US" w:eastAsia="zh-CN"/>
        </w:rPr>
        <w:t>重量：</w:t>
      </w:r>
      <w:r>
        <w:rPr>
          <w:rFonts w:hint="eastAsia" w:ascii="宋体" w:hAnsi="宋体" w:cs="宋体"/>
          <w:sz w:val="28"/>
          <w:szCs w:val="28"/>
          <w:lang w:val="en-US" w:eastAsia="zh-CN"/>
        </w:rPr>
        <w:t>500</w:t>
      </w:r>
      <w:r>
        <w:rPr>
          <w:rFonts w:hint="eastAsia" w:ascii="宋体" w:hAnsi="宋体" w:eastAsia="宋体" w:cs="宋体"/>
          <w:sz w:val="28"/>
          <w:szCs w:val="28"/>
          <w:lang w:val="en-US" w:eastAsia="zh-CN"/>
        </w:rPr>
        <w:t>g</w:t>
      </w:r>
      <w:r>
        <w:rPr>
          <w:rFonts w:hint="eastAsia" w:ascii="宋体" w:hAnsi="宋体" w:cs="宋体"/>
          <w:sz w:val="28"/>
          <w:szCs w:val="28"/>
          <w:lang w:val="en-US" w:eastAsia="zh-CN"/>
        </w:rPr>
        <w:t>-780g;长度:190mm-200mm。</w:t>
      </w:r>
    </w:p>
    <w:p w14:paraId="22E82C4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（6）枪体材质：工程塑料+金属；</w:t>
      </w:r>
      <w:r>
        <w:rPr>
          <w:rFonts w:hint="eastAsia" w:ascii="宋体" w:hAnsi="宋体" w:eastAsia="宋体" w:cs="宋体"/>
          <w:sz w:val="28"/>
          <w:szCs w:val="28"/>
          <w:lang w:val="en-US" w:eastAsia="zh-CN"/>
        </w:rPr>
        <w:t>弹夹材质：金属。</w:t>
      </w:r>
    </w:p>
    <w:p w14:paraId="0170905E">
      <w:pPr>
        <w:numPr>
          <w:ilvl w:val="0"/>
          <w:numId w:val="0"/>
        </w:numPr>
        <w:tabs>
          <w:tab w:val="left" w:pos="709"/>
          <w:tab w:val="left" w:pos="993"/>
          <w:tab w:val="left" w:pos="1418"/>
        </w:tabs>
        <w:rPr>
          <w:rFonts w:hint="eastAsia" w:ascii="宋体" w:hAnsi="宋体" w:eastAsia="宋体" w:cs="宋体"/>
          <w:b/>
          <w:snapToGrid w:val="0"/>
          <w:color w:val="000000"/>
          <w:kern w:val="0"/>
          <w:sz w:val="28"/>
          <w:szCs w:val="28"/>
          <w:lang w:val="en-US" w:eastAsia="zh-CN" w:bidi="ar-SA"/>
        </w:rPr>
      </w:pPr>
      <w:r>
        <w:rPr>
          <w:rFonts w:hint="eastAsia" w:ascii="仿宋" w:hAnsi="仿宋" w:eastAsia="仿宋" w:cs="Times New Roman"/>
          <w:b/>
          <w:bCs/>
          <w:color w:val="000000"/>
          <w:kern w:val="0"/>
          <w:sz w:val="28"/>
          <w:szCs w:val="28"/>
          <w:lang w:val="en-US" w:eastAsia="zh-CN"/>
        </w:rPr>
        <w:t xml:space="preserve">2.4  </w:t>
      </w:r>
      <w:r>
        <w:rPr>
          <w:rFonts w:hint="eastAsia" w:ascii="宋体" w:hAnsi="宋体" w:eastAsia="宋体" w:cs="宋体"/>
          <w:b/>
          <w:snapToGrid w:val="0"/>
          <w:color w:val="000000"/>
          <w:kern w:val="0"/>
          <w:sz w:val="28"/>
          <w:szCs w:val="28"/>
          <w:lang w:val="en-US" w:eastAsia="zh-CN" w:bidi="ar-SA"/>
        </w:rPr>
        <w:t>95-1式发射模拟器</w:t>
      </w:r>
    </w:p>
    <w:p w14:paraId="70431001">
      <w:pPr>
        <w:spacing w:line="480" w:lineRule="auto"/>
        <w:jc w:val="center"/>
        <w:rPr>
          <w:rFonts w:hint="eastAsia" w:ascii="Microsoft YaHei UI" w:hAnsi="Microsoft YaHei UI" w:eastAsia="Microsoft YaHei UI" w:cs="Microsoft YaHei UI"/>
          <w:sz w:val="21"/>
          <w:szCs w:val="21"/>
          <w:lang w:val="en-US" w:eastAsia="zh-CN"/>
        </w:rPr>
      </w:pPr>
      <w:r>
        <w:rPr>
          <w:rFonts w:hint="eastAsia" w:ascii="Microsoft YaHei UI" w:hAnsi="Microsoft YaHei UI" w:eastAsia="Microsoft YaHei UI" w:cs="Microsoft YaHei UI"/>
          <w:sz w:val="21"/>
          <w:szCs w:val="21"/>
        </w:rPr>
        <w:drawing>
          <wp:inline distT="0" distB="0" distL="114300" distR="114300">
            <wp:extent cx="3163570" cy="2108835"/>
            <wp:effectExtent l="0" t="0" r="0" b="0"/>
            <wp:docPr id="4" name="图片 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8"/>
                    <pic:cNvPicPr>
                      <a:picLocks noChangeAspect="1"/>
                    </pic:cNvPicPr>
                  </pic:nvPicPr>
                  <pic:blipFill>
                    <a:blip r:embed="rId6"/>
                    <a:stretch>
                      <a:fillRect/>
                    </a:stretch>
                  </pic:blipFill>
                  <pic:spPr>
                    <a:xfrm>
                      <a:off x="0" y="0"/>
                      <a:ext cx="3163570" cy="2108835"/>
                    </a:xfrm>
                    <a:prstGeom prst="rect">
                      <a:avLst/>
                    </a:prstGeom>
                    <a:noFill/>
                    <a:ln>
                      <a:noFill/>
                    </a:ln>
                  </pic:spPr>
                </pic:pic>
              </a:graphicData>
            </a:graphic>
          </wp:inline>
        </w:drawing>
      </w:r>
    </w:p>
    <w:p w14:paraId="37B29EF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（1）</w:t>
      </w:r>
      <w:r>
        <w:rPr>
          <w:rFonts w:hint="eastAsia" w:ascii="宋体" w:hAnsi="宋体" w:eastAsia="宋体" w:cs="宋体"/>
          <w:sz w:val="28"/>
          <w:szCs w:val="28"/>
          <w:lang w:val="en-US" w:eastAsia="zh-CN"/>
        </w:rPr>
        <w:t>弹匣：可拆卸，内置动力锂电池。</w:t>
      </w:r>
    </w:p>
    <w:p w14:paraId="4C4E0F2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激光：</w:t>
      </w:r>
      <w:r>
        <w:rPr>
          <w:rFonts w:hint="eastAsia" w:ascii="宋体" w:hAnsi="宋体" w:cs="宋体"/>
          <w:sz w:val="28"/>
          <w:szCs w:val="28"/>
          <w:lang w:val="en-US" w:eastAsia="zh-CN"/>
        </w:rPr>
        <w:t>不低于100米通信距离</w:t>
      </w:r>
      <w:r>
        <w:rPr>
          <w:rFonts w:hint="eastAsia" w:ascii="宋体" w:hAnsi="宋体" w:eastAsia="宋体" w:cs="宋体"/>
          <w:sz w:val="28"/>
          <w:szCs w:val="28"/>
          <w:lang w:val="en-US" w:eastAsia="zh-CN"/>
        </w:rPr>
        <w:t>。</w:t>
      </w:r>
    </w:p>
    <w:p w14:paraId="6A48F27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上弹匣后拉动枪机可模拟首发上膛，否则无法击发。击发时枪机向后运动，运动行程不小于90mm。</w:t>
      </w:r>
    </w:p>
    <w:p w14:paraId="7C24A9E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（4）</w:t>
      </w:r>
      <w:r>
        <w:rPr>
          <w:rFonts w:hint="eastAsia" w:ascii="宋体" w:hAnsi="宋体" w:eastAsia="宋体" w:cs="宋体"/>
          <w:sz w:val="28"/>
          <w:szCs w:val="28"/>
          <w:lang w:val="en-US" w:eastAsia="zh-CN"/>
        </w:rPr>
        <w:t>语音播报功能：编号、枪声。</w:t>
      </w:r>
    </w:p>
    <w:p w14:paraId="4BD10F3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sz w:val="28"/>
          <w:szCs w:val="28"/>
          <w:lang w:val="en-US" w:eastAsia="zh-CN"/>
        </w:rPr>
        <w:t>快慢机：支持单发、连发和闭锁模式，与实枪一致。</w:t>
      </w:r>
    </w:p>
    <w:p w14:paraId="6325987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（6）</w:t>
      </w:r>
      <w:r>
        <w:rPr>
          <w:rFonts w:hint="eastAsia" w:ascii="宋体" w:hAnsi="宋体" w:eastAsia="宋体" w:cs="宋体"/>
          <w:sz w:val="28"/>
          <w:szCs w:val="28"/>
          <w:lang w:val="en-US" w:eastAsia="zh-CN"/>
        </w:rPr>
        <w:t>准星和觇孔：两者为金属材质，外形仿真实枪。</w:t>
      </w:r>
    </w:p>
    <w:p w14:paraId="274200F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宋体" w:hAnsi="宋体" w:eastAsia="宋体" w:cs="宋体"/>
          <w:sz w:val="28"/>
          <w:szCs w:val="28"/>
          <w:lang w:val="en-US" w:eastAsia="zh-CN"/>
        </w:rPr>
      </w:pPr>
      <w:r>
        <w:rPr>
          <w:rFonts w:hint="eastAsia" w:ascii="宋体" w:hAnsi="宋体" w:cs="宋体"/>
          <w:sz w:val="28"/>
          <w:szCs w:val="28"/>
          <w:lang w:val="en-US" w:eastAsia="zh-CN"/>
        </w:rPr>
        <w:t>（7）</w:t>
      </w:r>
      <w:r>
        <w:rPr>
          <w:rFonts w:hint="eastAsia" w:ascii="宋体" w:hAnsi="宋体" w:eastAsia="宋体" w:cs="宋体"/>
          <w:sz w:val="28"/>
          <w:szCs w:val="28"/>
          <w:lang w:val="en-US" w:eastAsia="zh-CN"/>
        </w:rPr>
        <w:t>重量：3400g</w:t>
      </w:r>
      <w:r>
        <w:rPr>
          <w:rFonts w:hint="eastAsia" w:ascii="宋体" w:hAnsi="宋体" w:cs="宋体"/>
          <w:sz w:val="28"/>
          <w:szCs w:val="28"/>
          <w:lang w:val="en-US" w:eastAsia="zh-CN"/>
        </w:rPr>
        <w:t>-3800g;长度:750mm-780mm。</w:t>
      </w:r>
    </w:p>
    <w:p w14:paraId="0F74302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（8）枪体材质：工程塑料+金属；</w:t>
      </w:r>
      <w:r>
        <w:rPr>
          <w:rFonts w:hint="eastAsia" w:ascii="宋体" w:hAnsi="宋体" w:eastAsia="宋体" w:cs="宋体"/>
          <w:sz w:val="28"/>
          <w:szCs w:val="28"/>
          <w:lang w:val="en-US" w:eastAsia="zh-CN"/>
        </w:rPr>
        <w:t>弹夹材质：工程塑料。</w:t>
      </w:r>
    </w:p>
    <w:p w14:paraId="5316AB65">
      <w:pPr>
        <w:numPr>
          <w:ilvl w:val="0"/>
          <w:numId w:val="0"/>
        </w:numPr>
        <w:tabs>
          <w:tab w:val="left" w:pos="709"/>
          <w:tab w:val="left" w:pos="993"/>
          <w:tab w:val="left" w:pos="1418"/>
        </w:tabs>
        <w:rPr>
          <w:rFonts w:hint="eastAsia" w:ascii="宋体" w:hAnsi="宋体" w:eastAsia="宋体" w:cs="宋体"/>
          <w:b/>
          <w:snapToGrid w:val="0"/>
          <w:color w:val="000000"/>
          <w:kern w:val="0"/>
          <w:sz w:val="28"/>
          <w:szCs w:val="28"/>
          <w:lang w:val="en-US" w:eastAsia="zh-CN" w:bidi="ar-SA"/>
        </w:rPr>
      </w:pPr>
      <w:r>
        <w:rPr>
          <w:rFonts w:hint="eastAsia" w:ascii="宋体" w:hAnsi="宋体" w:cs="宋体"/>
          <w:b/>
          <w:snapToGrid w:val="0"/>
          <w:color w:val="000000"/>
          <w:kern w:val="0"/>
          <w:sz w:val="28"/>
          <w:szCs w:val="28"/>
          <w:lang w:val="en-US" w:eastAsia="zh-CN" w:bidi="ar-SA"/>
        </w:rPr>
        <w:t xml:space="preserve">2.5  </w:t>
      </w:r>
      <w:r>
        <w:rPr>
          <w:rFonts w:hint="eastAsia" w:ascii="宋体" w:hAnsi="宋体" w:eastAsia="宋体" w:cs="宋体"/>
          <w:b/>
          <w:snapToGrid w:val="0"/>
          <w:color w:val="000000"/>
          <w:kern w:val="0"/>
          <w:sz w:val="28"/>
          <w:szCs w:val="28"/>
          <w:lang w:val="en-US" w:eastAsia="zh-CN" w:bidi="ar-SA"/>
        </w:rPr>
        <w:t>实体靶靶箱</w:t>
      </w:r>
    </w:p>
    <w:p w14:paraId="1138ADCC">
      <w:pPr>
        <w:numPr>
          <w:ilvl w:val="0"/>
          <w:numId w:val="0"/>
        </w:numPr>
        <w:tabs>
          <w:tab w:val="left" w:pos="709"/>
          <w:tab w:val="left" w:pos="993"/>
          <w:tab w:val="left" w:pos="1418"/>
        </w:tabs>
        <w:rPr>
          <w:rFonts w:hint="eastAsia" w:ascii="宋体" w:hAnsi="宋体" w:eastAsia="宋体" w:cs="宋体"/>
          <w:b/>
          <w:snapToGrid w:val="0"/>
          <w:color w:val="000000"/>
          <w:kern w:val="0"/>
          <w:sz w:val="28"/>
          <w:szCs w:val="28"/>
          <w:lang w:val="en-US" w:eastAsia="zh-CN" w:bidi="ar-SA"/>
        </w:rPr>
      </w:pPr>
    </w:p>
    <w:p w14:paraId="215B47E5">
      <w:pPr>
        <w:spacing w:line="480" w:lineRule="auto"/>
        <w:jc w:val="center"/>
        <w:rPr>
          <w:rFonts w:hint="eastAsia" w:ascii="Microsoft YaHei UI" w:hAnsi="Microsoft YaHei UI" w:eastAsia="Microsoft YaHei UI" w:cs="Microsoft YaHei UI"/>
          <w:sz w:val="21"/>
          <w:szCs w:val="21"/>
          <w:lang w:val="en-US" w:eastAsia="zh-CN"/>
        </w:rPr>
      </w:pPr>
      <w:r>
        <w:rPr>
          <w:rFonts w:hint="eastAsia" w:ascii="Microsoft YaHei UI" w:hAnsi="Microsoft YaHei UI" w:eastAsia="Microsoft YaHei UI" w:cs="Microsoft YaHei UI"/>
          <w:sz w:val="21"/>
          <w:szCs w:val="21"/>
        </w:rPr>
        <w:drawing>
          <wp:inline distT="0" distB="0" distL="114300" distR="114300">
            <wp:extent cx="2948305" cy="1176020"/>
            <wp:effectExtent l="0" t="0" r="0" b="4445"/>
            <wp:docPr id="5" name="图片 4" descr="XS10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XS101066"/>
                    <pic:cNvPicPr>
                      <a:picLocks noChangeAspect="1"/>
                    </pic:cNvPicPr>
                  </pic:nvPicPr>
                  <pic:blipFill>
                    <a:blip r:embed="rId7">
                      <a:lum bright="17999" contrast="36000"/>
                    </a:blip>
                    <a:srcRect l="4031" t="24544" r="17567" b="28545"/>
                    <a:stretch>
                      <a:fillRect/>
                    </a:stretch>
                  </pic:blipFill>
                  <pic:spPr>
                    <a:xfrm rot="-5400000">
                      <a:off x="0" y="0"/>
                      <a:ext cx="2948305" cy="1176020"/>
                    </a:xfrm>
                    <a:prstGeom prst="rect">
                      <a:avLst/>
                    </a:prstGeom>
                    <a:noFill/>
                    <a:ln>
                      <a:noFill/>
                    </a:ln>
                  </pic:spPr>
                </pic:pic>
              </a:graphicData>
            </a:graphic>
          </wp:inline>
        </w:drawing>
      </w:r>
    </w:p>
    <w:p w14:paraId="2C4B6A3F">
      <w:pPr>
        <w:keepNext w:val="0"/>
        <w:keepLines w:val="0"/>
        <w:pageBreakBefore w:val="0"/>
        <w:widowControl w:val="0"/>
        <w:kinsoku/>
        <w:wordWrap/>
        <w:overflowPunct/>
        <w:topLinePunct w:val="0"/>
        <w:autoSpaceDE/>
        <w:autoSpaceDN/>
        <w:bidi w:val="0"/>
        <w:adjustRightInd/>
        <w:snapToGrid/>
        <w:spacing w:line="240" w:lineRule="auto"/>
        <w:ind w:left="199" w:leftChars="95" w:firstLine="560" w:firstLineChars="200"/>
        <w:textAlignment w:val="auto"/>
        <w:rPr>
          <w:rFonts w:hint="eastAsia" w:ascii="宋体" w:hAnsi="宋体" w:eastAsia="宋体" w:cs="宋体"/>
          <w:b/>
          <w:bCs/>
          <w:sz w:val="28"/>
          <w:szCs w:val="28"/>
          <w:u w:val="single"/>
          <w:lang w:eastAsia="zh-CN"/>
        </w:rPr>
      </w:pPr>
      <w:bookmarkStart w:id="9" w:name="_Toc26436_WPSOffice_Level3"/>
      <w:bookmarkStart w:id="10" w:name="_Toc3730"/>
      <w:bookmarkStart w:id="11" w:name="_Toc28554"/>
      <w:r>
        <w:rPr>
          <w:rFonts w:hint="eastAsia" w:ascii="宋体" w:hAnsi="宋体" w:cs="宋体"/>
          <w:sz w:val="28"/>
          <w:szCs w:val="28"/>
          <w:lang w:val="en-US" w:eastAsia="zh-CN"/>
        </w:rPr>
        <w:t>（1）</w:t>
      </w:r>
      <w:r>
        <w:rPr>
          <w:rFonts w:hint="eastAsia" w:ascii="宋体" w:hAnsi="宋体" w:eastAsia="宋体" w:cs="宋体"/>
          <w:b/>
          <w:bCs/>
          <w:sz w:val="28"/>
          <w:szCs w:val="28"/>
          <w:lang w:val="en-US" w:eastAsia="zh-CN"/>
        </w:rPr>
        <w:t>基于机器视频图像识别原理</w:t>
      </w:r>
      <w:r>
        <w:rPr>
          <w:rFonts w:hint="eastAsia" w:ascii="宋体" w:hAnsi="宋体" w:eastAsia="宋体" w:cs="宋体"/>
          <w:b w:val="0"/>
          <w:bCs w:val="0"/>
          <w:sz w:val="28"/>
          <w:szCs w:val="28"/>
          <w:lang w:val="en-US" w:eastAsia="zh-CN"/>
        </w:rPr>
        <w:t>，有效处理图像像素大于500*500</w:t>
      </w:r>
      <w:r>
        <w:rPr>
          <w:rFonts w:hint="eastAsia" w:ascii="宋体" w:hAnsi="宋体" w:eastAsia="宋体" w:cs="宋体"/>
          <w:b/>
          <w:bCs/>
          <w:sz w:val="28"/>
          <w:szCs w:val="28"/>
          <w:u w:val="single"/>
          <w:lang w:val="en-US" w:eastAsia="zh-CN"/>
        </w:rPr>
        <w:t>（技术方案阐述实现原理</w:t>
      </w:r>
      <w:r>
        <w:rPr>
          <w:rFonts w:hint="eastAsia" w:ascii="宋体" w:hAnsi="宋体" w:cs="宋体"/>
          <w:b/>
          <w:bCs/>
          <w:sz w:val="28"/>
          <w:szCs w:val="28"/>
          <w:u w:val="single"/>
          <w:lang w:val="en-US" w:eastAsia="zh-CN"/>
        </w:rPr>
        <w:t>或</w:t>
      </w:r>
      <w:r>
        <w:rPr>
          <w:rFonts w:hint="eastAsia" w:ascii="宋体" w:hAnsi="宋体" w:eastAsia="宋体" w:cs="宋体"/>
          <w:b/>
          <w:bCs/>
          <w:sz w:val="28"/>
          <w:szCs w:val="28"/>
          <w:u w:val="single"/>
          <w:lang w:val="en-US" w:eastAsia="zh-CN"/>
        </w:rPr>
        <w:t>产品检测报告）</w:t>
      </w:r>
      <w:r>
        <w:rPr>
          <w:rFonts w:hint="eastAsia" w:ascii="宋体" w:hAnsi="宋体" w:eastAsia="宋体" w:cs="宋体"/>
          <w:b/>
          <w:bCs/>
          <w:sz w:val="28"/>
          <w:szCs w:val="28"/>
          <w:u w:val="single"/>
          <w:lang w:eastAsia="zh-CN"/>
        </w:rPr>
        <w:t>。</w:t>
      </w:r>
    </w:p>
    <w:p w14:paraId="39013D11">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（2）</w:t>
      </w:r>
      <w:r>
        <w:rPr>
          <w:rFonts w:hint="eastAsia" w:ascii="宋体" w:hAnsi="宋体" w:eastAsia="宋体" w:cs="宋体"/>
          <w:sz w:val="28"/>
          <w:szCs w:val="28"/>
          <w:lang w:eastAsia="zh-CN"/>
        </w:rPr>
        <w:t>识别延迟：≤100ms</w:t>
      </w:r>
    </w:p>
    <w:p w14:paraId="6D6D75C9">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（3）</w:t>
      </w:r>
      <w:r>
        <w:rPr>
          <w:rFonts w:hint="eastAsia" w:ascii="宋体" w:hAnsi="宋体" w:eastAsia="宋体" w:cs="宋体"/>
          <w:sz w:val="28"/>
          <w:szCs w:val="28"/>
          <w:lang w:eastAsia="zh-CN"/>
        </w:rPr>
        <w:t>靶环识别精度：0.1环</w:t>
      </w:r>
    </w:p>
    <w:p w14:paraId="315532A4">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sz w:val="28"/>
          <w:szCs w:val="28"/>
          <w:lang w:eastAsia="zh-CN"/>
        </w:rPr>
      </w:pPr>
      <w:r>
        <w:rPr>
          <w:rFonts w:hint="eastAsia" w:ascii="宋体" w:hAnsi="宋体" w:cs="宋体"/>
          <w:sz w:val="28"/>
          <w:szCs w:val="28"/>
          <w:lang w:val="en-US" w:eastAsia="zh-CN"/>
        </w:rPr>
        <w:t>（4）</w:t>
      </w:r>
      <w:r>
        <w:rPr>
          <w:rFonts w:hint="eastAsia" w:ascii="宋体" w:hAnsi="宋体" w:eastAsia="宋体" w:cs="宋体"/>
          <w:sz w:val="28"/>
          <w:szCs w:val="28"/>
          <w:lang w:eastAsia="zh-CN"/>
        </w:rPr>
        <w:t>供电方式：可选电池或外接直流电源供电。</w:t>
      </w:r>
    </w:p>
    <w:p w14:paraId="0A0FE92C">
      <w:pPr>
        <w:pStyle w:val="5"/>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sz w:val="28"/>
          <w:szCs w:val="28"/>
          <w:lang w:val="en-US" w:eastAsia="zh-CN"/>
        </w:rPr>
        <w:t>电池外置，方便更换；</w:t>
      </w:r>
    </w:p>
    <w:p w14:paraId="6D94054B">
      <w:pPr>
        <w:keepNext w:val="0"/>
        <w:keepLines w:val="0"/>
        <w:pageBreakBefore w:val="0"/>
        <w:widowControl w:val="0"/>
        <w:kinsoku/>
        <w:wordWrap/>
        <w:overflowPunct/>
        <w:topLinePunct w:val="0"/>
        <w:autoSpaceDE/>
        <w:autoSpaceDN/>
        <w:bidi w:val="0"/>
        <w:adjustRightInd/>
        <w:snapToGrid/>
        <w:spacing w:line="240" w:lineRule="auto"/>
        <w:ind w:firstLine="560" w:firstLineChars="200"/>
        <w:jc w:val="left"/>
        <w:textAlignment w:val="auto"/>
        <w:rPr>
          <w:rFonts w:hint="eastAsia" w:ascii="宋体" w:hAnsi="宋体" w:eastAsia="宋体" w:cs="宋体"/>
          <w:b/>
          <w:bCs/>
          <w:sz w:val="28"/>
          <w:szCs w:val="28"/>
          <w:u w:val="single"/>
          <w:lang w:val="en-US" w:eastAsia="zh-CN"/>
        </w:rPr>
      </w:pPr>
      <w:r>
        <w:rPr>
          <w:rFonts w:hint="eastAsia" w:ascii="宋体" w:hAnsi="宋体" w:cs="宋体"/>
          <w:sz w:val="28"/>
          <w:szCs w:val="28"/>
          <w:lang w:val="en-US" w:eastAsia="zh-CN"/>
        </w:rPr>
        <w:t>（6）</w:t>
      </w:r>
      <w:r>
        <w:rPr>
          <w:rFonts w:hint="eastAsia" w:ascii="宋体" w:hAnsi="宋体" w:eastAsia="宋体" w:cs="宋体"/>
          <w:b/>
          <w:bCs/>
          <w:sz w:val="28"/>
          <w:szCs w:val="28"/>
          <w:lang w:val="en-US" w:eastAsia="zh-CN"/>
        </w:rPr>
        <w:t>具备夜训功能</w:t>
      </w:r>
      <w:r>
        <w:rPr>
          <w:rFonts w:hint="eastAsia" w:ascii="宋体" w:hAnsi="宋体" w:eastAsia="宋体" w:cs="宋体"/>
          <w:b w:val="0"/>
          <w:bCs w:val="0"/>
          <w:sz w:val="28"/>
          <w:szCs w:val="28"/>
          <w:lang w:val="en-US" w:eastAsia="zh-CN"/>
        </w:rPr>
        <w:t>。</w:t>
      </w:r>
      <w:r>
        <w:rPr>
          <w:rFonts w:hint="eastAsia" w:ascii="宋体" w:hAnsi="宋体" w:eastAsia="宋体" w:cs="宋体"/>
          <w:b/>
          <w:bCs/>
          <w:sz w:val="28"/>
          <w:szCs w:val="28"/>
          <w:u w:val="single"/>
          <w:lang w:val="en-US" w:eastAsia="zh-CN"/>
        </w:rPr>
        <w:t>（需附产品照片</w:t>
      </w:r>
      <w:r>
        <w:rPr>
          <w:rFonts w:hint="eastAsia" w:ascii="宋体" w:hAnsi="宋体" w:cs="宋体"/>
          <w:b/>
          <w:bCs/>
          <w:sz w:val="28"/>
          <w:szCs w:val="28"/>
          <w:u w:val="single"/>
          <w:lang w:val="en-US" w:eastAsia="zh-CN"/>
        </w:rPr>
        <w:t>或</w:t>
      </w:r>
      <w:r>
        <w:rPr>
          <w:rFonts w:hint="eastAsia" w:ascii="宋体" w:hAnsi="宋体" w:eastAsia="宋体" w:cs="宋体"/>
          <w:b/>
          <w:bCs/>
          <w:sz w:val="28"/>
          <w:szCs w:val="28"/>
          <w:u w:val="single"/>
          <w:lang w:val="en-US" w:eastAsia="zh-CN"/>
        </w:rPr>
        <w:t>软件截图</w:t>
      </w:r>
      <w:r>
        <w:rPr>
          <w:rFonts w:hint="eastAsia" w:ascii="宋体" w:hAnsi="宋体" w:cs="宋体"/>
          <w:b/>
          <w:bCs/>
          <w:sz w:val="28"/>
          <w:szCs w:val="28"/>
          <w:u w:val="single"/>
          <w:lang w:val="en-US" w:eastAsia="zh-CN"/>
        </w:rPr>
        <w:t>或</w:t>
      </w:r>
      <w:r>
        <w:rPr>
          <w:rFonts w:hint="eastAsia" w:ascii="宋体" w:hAnsi="宋体" w:eastAsia="宋体" w:cs="宋体"/>
          <w:b/>
          <w:bCs/>
          <w:sz w:val="28"/>
          <w:szCs w:val="28"/>
          <w:u w:val="single"/>
          <w:lang w:val="en-US" w:eastAsia="zh-CN"/>
        </w:rPr>
        <w:t>产品检测报告）</w:t>
      </w:r>
    </w:p>
    <w:p w14:paraId="02299858">
      <w:pPr>
        <w:pStyle w:val="5"/>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bCs/>
          <w:sz w:val="28"/>
          <w:szCs w:val="28"/>
          <w:lang w:val="en-US" w:eastAsia="zh-CN"/>
        </w:rPr>
      </w:pPr>
      <w:r>
        <w:rPr>
          <w:rFonts w:hint="eastAsia" w:ascii="宋体" w:hAnsi="宋体" w:cs="宋体"/>
          <w:sz w:val="28"/>
          <w:szCs w:val="28"/>
          <w:lang w:val="en-US" w:eastAsia="zh-CN"/>
        </w:rPr>
        <w:t>（7）</w:t>
      </w:r>
      <w:r>
        <w:rPr>
          <w:rFonts w:hint="eastAsia" w:ascii="宋体" w:hAnsi="宋体" w:eastAsia="宋体" w:cs="宋体"/>
          <w:b w:val="0"/>
          <w:bCs w:val="0"/>
          <w:sz w:val="28"/>
          <w:szCs w:val="28"/>
          <w:lang w:val="en-US" w:eastAsia="zh-CN"/>
        </w:rPr>
        <w:t>可兼容不同尺寸的靶面，用于模拟不同射击距离，靶面尺寸：50*50cm、25*25cm、10*10cm</w:t>
      </w:r>
      <w:r>
        <w:rPr>
          <w:rFonts w:hint="eastAsia" w:ascii="宋体" w:hAnsi="宋体" w:eastAsia="宋体" w:cs="宋体"/>
          <w:b/>
          <w:bCs/>
          <w:sz w:val="28"/>
          <w:szCs w:val="28"/>
          <w:u w:val="single"/>
          <w:lang w:val="en-US" w:eastAsia="zh-CN"/>
        </w:rPr>
        <w:t>（需附产品实际照片或者产品检测报告）</w:t>
      </w:r>
    </w:p>
    <w:bookmarkEnd w:id="9"/>
    <w:bookmarkEnd w:id="10"/>
    <w:bookmarkEnd w:id="11"/>
    <w:p w14:paraId="0D3B3FE7">
      <w:pPr>
        <w:numPr>
          <w:ilvl w:val="0"/>
          <w:numId w:val="0"/>
        </w:numPr>
        <w:tabs>
          <w:tab w:val="left" w:pos="709"/>
          <w:tab w:val="left" w:pos="993"/>
          <w:tab w:val="left" w:pos="1418"/>
        </w:tabs>
        <w:rPr>
          <w:rFonts w:hint="eastAsia" w:ascii="宋体" w:hAnsi="宋体" w:eastAsia="宋体" w:cs="宋体"/>
          <w:b/>
          <w:snapToGrid w:val="0"/>
          <w:color w:val="000000"/>
          <w:kern w:val="0"/>
          <w:sz w:val="28"/>
          <w:szCs w:val="28"/>
          <w:lang w:val="en-US" w:eastAsia="zh-CN" w:bidi="ar-SA"/>
        </w:rPr>
      </w:pPr>
      <w:r>
        <w:rPr>
          <w:rFonts w:hint="eastAsia" w:ascii="宋体" w:hAnsi="宋体" w:cs="宋体"/>
          <w:b/>
          <w:snapToGrid w:val="0"/>
          <w:color w:val="000000"/>
          <w:kern w:val="0"/>
          <w:sz w:val="28"/>
          <w:szCs w:val="28"/>
          <w:lang w:val="en-US" w:eastAsia="zh-CN" w:bidi="ar-SA"/>
        </w:rPr>
        <w:t xml:space="preserve">2.6   </w:t>
      </w:r>
      <w:r>
        <w:rPr>
          <w:rFonts w:hint="eastAsia" w:ascii="宋体" w:hAnsi="宋体" w:eastAsia="宋体" w:cs="宋体"/>
          <w:b/>
          <w:snapToGrid w:val="0"/>
          <w:color w:val="000000"/>
          <w:kern w:val="0"/>
          <w:sz w:val="28"/>
          <w:szCs w:val="28"/>
          <w:lang w:val="en-US" w:eastAsia="zh-CN" w:bidi="ar-SA"/>
        </w:rPr>
        <w:t>航空箱</w:t>
      </w:r>
    </w:p>
    <w:p w14:paraId="421ED1E4">
      <w:pPr>
        <w:rPr>
          <w:rFonts w:hint="eastAsia" w:ascii="Microsoft YaHei UI" w:hAnsi="Microsoft YaHei UI" w:eastAsia="Microsoft YaHei UI" w:cs="Microsoft YaHei UI"/>
          <w:b/>
          <w:bCs/>
          <w:spacing w:val="-4"/>
          <w:sz w:val="32"/>
          <w:szCs w:val="32"/>
          <w:lang w:val="en-US" w:eastAsia="zh-CN"/>
        </w:rPr>
      </w:pPr>
      <w:r>
        <w:rPr>
          <w:rFonts w:hint="eastAsia" w:eastAsia="宋体"/>
          <w:lang w:val="en-US" w:eastAsia="zh-CN"/>
        </w:rPr>
        <w:t xml:space="preserve">              </w:t>
      </w:r>
      <w:r>
        <w:drawing>
          <wp:inline distT="0" distB="0" distL="114300" distR="114300">
            <wp:extent cx="2235835" cy="2809240"/>
            <wp:effectExtent l="0" t="0" r="12065" b="1016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8"/>
                    <a:stretch>
                      <a:fillRect/>
                    </a:stretch>
                  </pic:blipFill>
                  <pic:spPr>
                    <a:xfrm>
                      <a:off x="0" y="0"/>
                      <a:ext cx="2235835" cy="2809240"/>
                    </a:xfrm>
                    <a:prstGeom prst="rect">
                      <a:avLst/>
                    </a:prstGeom>
                    <a:noFill/>
                    <a:ln>
                      <a:noFill/>
                    </a:ln>
                  </pic:spPr>
                </pic:pic>
              </a:graphicData>
            </a:graphic>
          </wp:inline>
        </w:drawing>
      </w:r>
    </w:p>
    <w:p w14:paraId="44CECCAF">
      <w:pPr>
        <w:pStyle w:val="5"/>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cs="宋体"/>
          <w:sz w:val="28"/>
          <w:szCs w:val="28"/>
          <w:lang w:val="en-US" w:eastAsia="zh-CN"/>
        </w:rPr>
      </w:pPr>
      <w:r>
        <w:rPr>
          <w:rFonts w:hint="eastAsia" w:ascii="宋体" w:hAnsi="宋体" w:cs="宋体"/>
          <w:sz w:val="28"/>
          <w:szCs w:val="28"/>
          <w:lang w:val="en-US" w:eastAsia="zh-CN"/>
        </w:rPr>
        <w:t>（1）颜色迷彩。</w:t>
      </w:r>
    </w:p>
    <w:p w14:paraId="3E086345">
      <w:pPr>
        <w:pStyle w:val="5"/>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spacing w:val="-4"/>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b w:val="0"/>
          <w:bCs w:val="0"/>
          <w:spacing w:val="-4"/>
          <w:sz w:val="28"/>
          <w:szCs w:val="28"/>
          <w:lang w:val="en-US" w:eastAsia="zh-CN"/>
        </w:rPr>
        <w:t>结构：箱体内侧隔板等材质，构造抗震结构。</w:t>
      </w:r>
    </w:p>
    <w:p w14:paraId="30B96C14">
      <w:pPr>
        <w:pStyle w:val="5"/>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b w:val="0"/>
          <w:bCs w:val="0"/>
          <w:spacing w:val="-4"/>
          <w:sz w:val="28"/>
          <w:szCs w:val="28"/>
          <w:lang w:val="en-US" w:eastAsia="zh-CN"/>
        </w:rPr>
        <w:t>材质：箱体表具有防火、防潮、抗氧化、耐腐蚀的作用。</w:t>
      </w:r>
    </w:p>
    <w:p w14:paraId="4CC04A12">
      <w:pPr>
        <w:numPr>
          <w:ilvl w:val="0"/>
          <w:numId w:val="0"/>
        </w:numPr>
        <w:tabs>
          <w:tab w:val="left" w:pos="709"/>
          <w:tab w:val="left" w:pos="993"/>
          <w:tab w:val="left" w:pos="1418"/>
        </w:tabs>
        <w:rPr>
          <w:rFonts w:hint="eastAsia" w:ascii="仿宋" w:hAnsi="仿宋" w:eastAsia="仿宋" w:cs="Times New Roman"/>
          <w:b/>
          <w:bCs/>
          <w:color w:val="000000"/>
          <w:kern w:val="0"/>
          <w:sz w:val="32"/>
          <w:szCs w:val="32"/>
          <w:lang w:val="en-US" w:eastAsia="zh-CN"/>
        </w:rPr>
      </w:pPr>
      <w:r>
        <w:rPr>
          <w:rFonts w:hint="eastAsia" w:ascii="宋体" w:hAnsi="宋体" w:cs="宋体"/>
          <w:b/>
          <w:snapToGrid w:val="0"/>
          <w:color w:val="000000"/>
          <w:kern w:val="0"/>
          <w:sz w:val="28"/>
          <w:szCs w:val="28"/>
          <w:lang w:val="en-US" w:eastAsia="zh-CN" w:bidi="ar-SA"/>
        </w:rPr>
        <w:t xml:space="preserve">2.7   </w:t>
      </w:r>
      <w:r>
        <w:rPr>
          <w:rFonts w:hint="eastAsia" w:ascii="仿宋" w:hAnsi="仿宋" w:eastAsia="仿宋" w:cs="Times New Roman"/>
          <w:b/>
          <w:bCs/>
          <w:color w:val="000000"/>
          <w:kern w:val="0"/>
          <w:sz w:val="32"/>
          <w:szCs w:val="32"/>
          <w:lang w:val="en-US" w:eastAsia="zh-CN"/>
        </w:rPr>
        <w:t>6头激光起倒靶</w:t>
      </w:r>
    </w:p>
    <w:p w14:paraId="58E443AF">
      <w:pPr>
        <w:ind w:firstLine="420"/>
        <w:jc w:val="center"/>
        <w:rPr>
          <w:rFonts w:hint="default"/>
          <w:lang w:val="en-US" w:eastAsia="zh-CN"/>
        </w:rPr>
      </w:pPr>
      <w:r>
        <w:rPr>
          <w:rFonts w:hint="default"/>
          <w:lang w:val="en-US" w:eastAsia="zh-CN"/>
        </w:rPr>
        <w:drawing>
          <wp:inline distT="0" distB="0" distL="114300" distR="114300">
            <wp:extent cx="1949450" cy="1739265"/>
            <wp:effectExtent l="0" t="0" r="12700" b="13335"/>
            <wp:docPr id="8" name="图片 7" descr="f48fc92d-914a-4e49-8f83-5c66575094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descr="f48fc92d-914a-4e49-8f83-5c66575094f2"/>
                    <pic:cNvPicPr>
                      <a:picLocks noChangeAspect="1"/>
                    </pic:cNvPicPr>
                  </pic:nvPicPr>
                  <pic:blipFill>
                    <a:blip r:embed="rId9"/>
                    <a:srcRect l="378" t="3894" r="2623"/>
                    <a:stretch>
                      <a:fillRect/>
                    </a:stretch>
                  </pic:blipFill>
                  <pic:spPr>
                    <a:xfrm>
                      <a:off x="0" y="0"/>
                      <a:ext cx="1949450" cy="1739265"/>
                    </a:xfrm>
                    <a:prstGeom prst="rect">
                      <a:avLst/>
                    </a:prstGeom>
                    <a:noFill/>
                    <a:ln>
                      <a:noFill/>
                    </a:ln>
                  </pic:spPr>
                </pic:pic>
              </a:graphicData>
            </a:graphic>
          </wp:inline>
        </w:drawing>
      </w:r>
    </w:p>
    <w:p w14:paraId="532E2045">
      <w:pPr>
        <w:pStyle w:val="5"/>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spacing w:val="-4"/>
          <w:sz w:val="28"/>
          <w:szCs w:val="28"/>
          <w:lang w:val="en-US" w:eastAsia="zh-CN"/>
        </w:rPr>
      </w:pPr>
      <w:r>
        <w:rPr>
          <w:rFonts w:hint="eastAsia" w:ascii="宋体" w:hAnsi="宋体" w:cs="宋体"/>
          <w:sz w:val="28"/>
          <w:szCs w:val="28"/>
          <w:lang w:val="en-US" w:eastAsia="zh-CN"/>
        </w:rPr>
        <w:t>（1）</w:t>
      </w:r>
      <w:r>
        <w:rPr>
          <w:rFonts w:hint="eastAsia" w:ascii="宋体" w:hAnsi="宋体" w:eastAsia="宋体" w:cs="宋体"/>
          <w:b w:val="0"/>
          <w:bCs w:val="0"/>
          <w:spacing w:val="-4"/>
          <w:sz w:val="28"/>
          <w:szCs w:val="28"/>
          <w:lang w:val="en-US" w:eastAsia="zh-CN"/>
        </w:rPr>
        <w:t>采用可调节三角支架，高度调节范围1000mm-1600mm;</w:t>
      </w:r>
    </w:p>
    <w:p w14:paraId="721851A2">
      <w:pPr>
        <w:pStyle w:val="5"/>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spacing w:val="-4"/>
          <w:sz w:val="28"/>
          <w:szCs w:val="28"/>
          <w:lang w:val="en-US" w:eastAsia="zh-CN"/>
        </w:rPr>
      </w:pPr>
      <w:r>
        <w:rPr>
          <w:rFonts w:hint="eastAsia" w:ascii="宋体" w:hAnsi="宋体" w:cs="宋体"/>
          <w:sz w:val="28"/>
          <w:szCs w:val="28"/>
          <w:lang w:val="en-US" w:eastAsia="zh-CN"/>
        </w:rPr>
        <w:t>（2）</w:t>
      </w:r>
      <w:r>
        <w:rPr>
          <w:rFonts w:hint="eastAsia" w:ascii="宋体" w:hAnsi="宋体" w:eastAsia="宋体" w:cs="宋体"/>
          <w:b w:val="0"/>
          <w:bCs w:val="0"/>
          <w:spacing w:val="-4"/>
          <w:sz w:val="28"/>
          <w:szCs w:val="28"/>
          <w:lang w:val="en-US" w:eastAsia="zh-CN"/>
        </w:rPr>
        <w:t>靶标宽度1000mm-1300mm,单靶直径60mm；</w:t>
      </w:r>
    </w:p>
    <w:p w14:paraId="72566A54">
      <w:pPr>
        <w:rPr>
          <w:rFonts w:hint="default"/>
          <w:sz w:val="28"/>
          <w:szCs w:val="28"/>
          <w:lang w:val="en-US" w:eastAsia="zh-CN"/>
        </w:rPr>
      </w:pPr>
      <w:r>
        <w:rPr>
          <w:rFonts w:hint="eastAsia" w:ascii="宋体" w:hAnsi="宋体" w:eastAsia="宋体" w:cs="宋体"/>
          <w:b w:val="0"/>
          <w:bCs w:val="0"/>
          <w:spacing w:val="-4"/>
          <w:sz w:val="28"/>
          <w:szCs w:val="28"/>
          <w:lang w:val="en-US" w:eastAsia="zh-CN"/>
        </w:rPr>
        <w:t xml:space="preserve">    </w:t>
      </w:r>
      <w:r>
        <w:rPr>
          <w:rFonts w:hint="eastAsia" w:ascii="宋体" w:hAnsi="宋体" w:cs="宋体"/>
          <w:sz w:val="28"/>
          <w:szCs w:val="28"/>
          <w:lang w:val="en-US" w:eastAsia="zh-CN"/>
        </w:rPr>
        <w:t>（3）</w:t>
      </w:r>
      <w:r>
        <w:rPr>
          <w:rFonts w:hint="eastAsia" w:ascii="宋体" w:hAnsi="宋体" w:eastAsia="宋体" w:cs="宋体"/>
          <w:b w:val="0"/>
          <w:bCs w:val="0"/>
          <w:spacing w:val="-4"/>
          <w:sz w:val="28"/>
          <w:szCs w:val="28"/>
          <w:lang w:val="en-US" w:eastAsia="zh-CN"/>
        </w:rPr>
        <w:t>采用激光感应设置，可与92式激光</w:t>
      </w:r>
      <w:r>
        <w:rPr>
          <w:rFonts w:hint="eastAsia" w:ascii="宋体" w:hAnsi="宋体" w:cs="宋体"/>
          <w:b w:val="0"/>
          <w:bCs w:val="0"/>
          <w:spacing w:val="-4"/>
          <w:sz w:val="28"/>
          <w:szCs w:val="28"/>
          <w:lang w:val="en-US" w:eastAsia="zh-CN"/>
        </w:rPr>
        <w:t>发射器</w:t>
      </w:r>
      <w:r>
        <w:rPr>
          <w:rFonts w:hint="eastAsia" w:ascii="宋体" w:hAnsi="宋体" w:eastAsia="宋体" w:cs="宋体"/>
          <w:b w:val="0"/>
          <w:bCs w:val="0"/>
          <w:spacing w:val="-4"/>
          <w:sz w:val="28"/>
          <w:szCs w:val="28"/>
          <w:lang w:val="en-US" w:eastAsia="zh-CN"/>
        </w:rPr>
        <w:t>及95式激光</w:t>
      </w:r>
      <w:r>
        <w:rPr>
          <w:rFonts w:hint="eastAsia" w:ascii="宋体" w:hAnsi="宋体" w:cs="宋体"/>
          <w:b w:val="0"/>
          <w:bCs w:val="0"/>
          <w:spacing w:val="-4"/>
          <w:sz w:val="28"/>
          <w:szCs w:val="28"/>
          <w:lang w:val="en-US" w:eastAsia="zh-CN"/>
        </w:rPr>
        <w:t>发射器</w:t>
      </w:r>
      <w:r>
        <w:rPr>
          <w:rFonts w:hint="eastAsia" w:ascii="宋体" w:hAnsi="宋体" w:eastAsia="宋体" w:cs="宋体"/>
          <w:b w:val="0"/>
          <w:bCs w:val="0"/>
          <w:spacing w:val="-4"/>
          <w:sz w:val="28"/>
          <w:szCs w:val="28"/>
          <w:lang w:val="en-US" w:eastAsia="zh-CN"/>
        </w:rPr>
        <w:t>通用；</w:t>
      </w:r>
    </w:p>
    <w:p w14:paraId="61F085D6">
      <w:pPr>
        <w:pStyle w:val="5"/>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spacing w:val="-4"/>
          <w:sz w:val="28"/>
          <w:szCs w:val="28"/>
          <w:lang w:val="en-US" w:eastAsia="zh-CN"/>
        </w:rPr>
      </w:pPr>
      <w:r>
        <w:rPr>
          <w:rFonts w:hint="eastAsia" w:ascii="宋体" w:hAnsi="宋体" w:cs="宋体"/>
          <w:sz w:val="28"/>
          <w:szCs w:val="28"/>
          <w:lang w:val="en-US" w:eastAsia="zh-CN"/>
        </w:rPr>
        <w:t>（4）</w:t>
      </w:r>
      <w:r>
        <w:rPr>
          <w:rFonts w:hint="eastAsia" w:ascii="宋体" w:hAnsi="宋体" w:eastAsia="宋体" w:cs="宋体"/>
          <w:b w:val="0"/>
          <w:bCs w:val="0"/>
          <w:spacing w:val="-4"/>
          <w:sz w:val="28"/>
          <w:szCs w:val="28"/>
          <w:lang w:val="en-US" w:eastAsia="zh-CN"/>
        </w:rPr>
        <w:t>材质：工程塑料+金属；重量：3000g-3600g；</w:t>
      </w:r>
    </w:p>
    <w:p w14:paraId="154B00D7">
      <w:pPr>
        <w:ind w:firstLine="560" w:firstLineChars="200"/>
        <w:rPr>
          <w:rFonts w:hint="eastAsia" w:ascii="宋体" w:hAnsi="宋体" w:eastAsia="宋体" w:cs="宋体"/>
          <w:b w:val="0"/>
          <w:bCs w:val="0"/>
          <w:spacing w:val="-4"/>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b w:val="0"/>
          <w:bCs w:val="0"/>
          <w:spacing w:val="-4"/>
          <w:sz w:val="28"/>
          <w:szCs w:val="28"/>
          <w:lang w:val="en-US" w:eastAsia="zh-CN"/>
        </w:rPr>
        <w:t>采用16-25v电压供电；</w:t>
      </w:r>
    </w:p>
    <w:p w14:paraId="32398EDE">
      <w:pPr>
        <w:pStyle w:val="5"/>
        <w:ind w:firstLine="528"/>
        <w:rPr>
          <w:rFonts w:hint="eastAsia" w:ascii="宋体" w:hAnsi="宋体" w:eastAsia="宋体" w:cs="宋体"/>
          <w:b w:val="0"/>
          <w:bCs w:val="0"/>
          <w:spacing w:val="-4"/>
          <w:sz w:val="28"/>
          <w:szCs w:val="28"/>
          <w:lang w:val="en-US" w:eastAsia="zh-CN"/>
        </w:rPr>
      </w:pPr>
      <w:r>
        <w:rPr>
          <w:rFonts w:hint="eastAsia" w:ascii="宋体" w:hAnsi="宋体" w:cs="宋体"/>
          <w:sz w:val="28"/>
          <w:szCs w:val="28"/>
          <w:lang w:val="en-US" w:eastAsia="zh-CN"/>
        </w:rPr>
        <w:t>（6）</w:t>
      </w:r>
      <w:r>
        <w:rPr>
          <w:rFonts w:hint="eastAsia" w:ascii="宋体" w:hAnsi="宋体" w:eastAsia="宋体" w:cs="宋体"/>
          <w:b w:val="0"/>
          <w:bCs w:val="0"/>
          <w:spacing w:val="-4"/>
          <w:sz w:val="28"/>
          <w:szCs w:val="28"/>
          <w:lang w:val="en-US" w:eastAsia="zh-CN"/>
        </w:rPr>
        <w:t>可调节起倒模式。</w:t>
      </w:r>
    </w:p>
    <w:p w14:paraId="302BDFC5">
      <w:pPr>
        <w:pStyle w:val="5"/>
        <w:ind w:firstLine="528"/>
        <w:rPr>
          <w:rFonts w:hint="eastAsia" w:ascii="宋体" w:hAnsi="宋体" w:cs="宋体"/>
          <w:b/>
          <w:bCs/>
          <w:spacing w:val="-4"/>
          <w:sz w:val="28"/>
          <w:szCs w:val="28"/>
          <w:lang w:val="en-US" w:eastAsia="zh-CN"/>
        </w:rPr>
      </w:pPr>
      <w:r>
        <w:rPr>
          <w:rFonts w:hint="eastAsia" w:ascii="宋体" w:hAnsi="宋体" w:cs="宋体"/>
          <w:b/>
          <w:bCs/>
          <w:spacing w:val="-4"/>
          <w:sz w:val="28"/>
          <w:szCs w:val="28"/>
          <w:lang w:val="en-US" w:eastAsia="zh-CN"/>
        </w:rPr>
        <w:t>3、服务要求</w:t>
      </w:r>
    </w:p>
    <w:p w14:paraId="765A91FE">
      <w:pPr>
        <w:pStyle w:val="5"/>
        <w:ind w:firstLine="528"/>
        <w:rPr>
          <w:rFonts w:hint="eastAsia" w:ascii="宋体" w:hAnsi="宋体" w:cs="宋体"/>
          <w:sz w:val="28"/>
          <w:szCs w:val="28"/>
          <w:lang w:val="en-US" w:eastAsia="zh-CN"/>
        </w:rPr>
      </w:pPr>
      <w:r>
        <w:rPr>
          <w:rFonts w:hint="eastAsia" w:ascii="宋体" w:hAnsi="宋体" w:cs="宋体"/>
          <w:sz w:val="28"/>
          <w:szCs w:val="28"/>
          <w:lang w:val="en-US" w:eastAsia="zh-CN"/>
        </w:rPr>
        <w:t>（1）以上产品质保12个月；</w:t>
      </w:r>
    </w:p>
    <w:p w14:paraId="4849D683">
      <w:pPr>
        <w:pStyle w:val="5"/>
        <w:ind w:firstLine="528"/>
        <w:rPr>
          <w:rFonts w:hint="eastAsia" w:ascii="宋体" w:hAnsi="宋体" w:cs="宋体"/>
          <w:sz w:val="28"/>
          <w:szCs w:val="28"/>
          <w:lang w:val="en-US" w:eastAsia="zh-CN"/>
        </w:rPr>
      </w:pPr>
      <w:r>
        <w:rPr>
          <w:rFonts w:hint="eastAsia" w:ascii="宋体" w:hAnsi="宋体" w:cs="宋体"/>
          <w:sz w:val="28"/>
          <w:szCs w:val="28"/>
          <w:lang w:val="en-US" w:eastAsia="zh-CN"/>
        </w:rPr>
        <w:t>（2）供应商需完成产品的使用、维护及一般故障排除的服务；</w:t>
      </w:r>
    </w:p>
    <w:p w14:paraId="603ABF6F">
      <w:pPr>
        <w:pStyle w:val="5"/>
        <w:ind w:firstLine="528"/>
        <w:rPr>
          <w:rFonts w:hint="eastAsia" w:ascii="宋体" w:hAnsi="宋体" w:cs="宋体"/>
          <w:sz w:val="28"/>
          <w:szCs w:val="28"/>
          <w:lang w:val="en-US" w:eastAsia="zh-CN"/>
        </w:rPr>
      </w:pPr>
      <w:r>
        <w:rPr>
          <w:rFonts w:hint="eastAsia" w:ascii="宋体" w:hAnsi="宋体" w:cs="宋体"/>
          <w:sz w:val="28"/>
          <w:szCs w:val="28"/>
          <w:lang w:val="en-US" w:eastAsia="zh-CN"/>
        </w:rPr>
        <w:t>（3）供货周期不大于20天；</w:t>
      </w:r>
    </w:p>
    <w:p w14:paraId="7ECA5438">
      <w:pPr>
        <w:pStyle w:val="5"/>
        <w:ind w:firstLine="528"/>
        <w:rPr>
          <w:rFonts w:hint="default" w:ascii="宋体" w:hAnsi="宋体" w:cs="宋体"/>
          <w:sz w:val="28"/>
          <w:szCs w:val="28"/>
          <w:lang w:val="en-US" w:eastAsia="zh-CN"/>
        </w:rPr>
      </w:pPr>
      <w:r>
        <w:rPr>
          <w:rFonts w:hint="eastAsia" w:ascii="宋体" w:hAnsi="宋体" w:cs="宋体"/>
          <w:sz w:val="28"/>
          <w:szCs w:val="28"/>
          <w:lang w:val="en-US" w:eastAsia="zh-CN"/>
        </w:rPr>
        <w:t>（4）所售产品不得具备发射或改装后发射功能。</w:t>
      </w:r>
    </w:p>
    <w:p w14:paraId="10064401">
      <w:pPr>
        <w:tabs>
          <w:tab w:val="left" w:pos="709"/>
          <w:tab w:val="left" w:pos="993"/>
          <w:tab w:val="left" w:pos="1418"/>
        </w:tabs>
        <w:ind w:firstLine="422" w:firstLineChars="150"/>
        <w:rPr>
          <w:rFonts w:hint="eastAsia" w:ascii="宋体" w:hAnsi="宋体"/>
          <w:b/>
          <w:color w:val="000000"/>
          <w:kern w:val="0"/>
          <w:sz w:val="28"/>
          <w:szCs w:val="28"/>
        </w:rPr>
      </w:pPr>
      <w:r>
        <w:rPr>
          <w:rFonts w:hint="eastAsia" w:ascii="宋体" w:hAnsi="宋体"/>
          <w:b/>
          <w:color w:val="000000"/>
          <w:kern w:val="0"/>
          <w:sz w:val="28"/>
          <w:szCs w:val="28"/>
        </w:rPr>
        <w:t>二、商务要求</w:t>
      </w:r>
    </w:p>
    <w:p w14:paraId="5B6B952E">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1、采购项目完工期或交货期：签订合同后</w:t>
      </w:r>
      <w:r>
        <w:rPr>
          <w:rFonts w:hint="eastAsia" w:ascii="宋体" w:hAnsi="宋体"/>
          <w:color w:val="000000"/>
          <w:kern w:val="0"/>
          <w:sz w:val="28"/>
          <w:szCs w:val="28"/>
          <w:lang w:val="en-US" w:eastAsia="zh-CN"/>
        </w:rPr>
        <w:t>20</w:t>
      </w:r>
      <w:r>
        <w:rPr>
          <w:rFonts w:hint="eastAsia" w:ascii="宋体" w:hAnsi="宋体"/>
          <w:color w:val="000000"/>
          <w:kern w:val="0"/>
          <w:sz w:val="28"/>
          <w:szCs w:val="28"/>
        </w:rPr>
        <w:t>日内。</w:t>
      </w:r>
    </w:p>
    <w:p w14:paraId="291B8CC2">
      <w:pPr>
        <w:tabs>
          <w:tab w:val="left" w:pos="709"/>
          <w:tab w:val="left" w:pos="993"/>
          <w:tab w:val="left" w:pos="1418"/>
        </w:tabs>
        <w:ind w:firstLine="420" w:firstLineChars="150"/>
        <w:rPr>
          <w:rFonts w:hint="eastAsia" w:ascii="宋体" w:hAnsi="宋体"/>
          <w:color w:val="000000"/>
          <w:kern w:val="0"/>
          <w:sz w:val="28"/>
          <w:szCs w:val="28"/>
        </w:rPr>
      </w:pPr>
      <w:r>
        <w:rPr>
          <w:rFonts w:hint="eastAsia" w:ascii="宋体" w:hAnsi="宋体"/>
          <w:color w:val="000000"/>
          <w:kern w:val="0"/>
          <w:sz w:val="28"/>
          <w:szCs w:val="28"/>
        </w:rPr>
        <w:t>2、采购项目交付或执行的地点：江苏信息职业技术学院指定地点。</w:t>
      </w:r>
    </w:p>
    <w:p w14:paraId="41EB0922">
      <w:pPr>
        <w:tabs>
          <w:tab w:val="left" w:pos="709"/>
          <w:tab w:val="left" w:pos="993"/>
          <w:tab w:val="left" w:pos="1418"/>
        </w:tabs>
        <w:ind w:firstLine="420" w:firstLineChars="150"/>
        <w:rPr>
          <w:rFonts w:hint="eastAsia" w:ascii="宋体" w:hAnsi="宋体" w:eastAsia="宋体"/>
          <w:color w:val="000000"/>
          <w:kern w:val="0"/>
          <w:sz w:val="28"/>
          <w:szCs w:val="28"/>
          <w:lang w:val="en-US" w:eastAsia="zh-CN"/>
        </w:rPr>
      </w:pPr>
      <w:r>
        <w:rPr>
          <w:rFonts w:hint="eastAsia" w:ascii="宋体" w:hAnsi="宋体"/>
          <w:color w:val="000000"/>
          <w:kern w:val="0"/>
          <w:sz w:val="28"/>
          <w:szCs w:val="28"/>
          <w:lang w:val="en-US" w:eastAsia="zh-CN"/>
        </w:rPr>
        <w:t>3、验收标准：</w:t>
      </w: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425C2EF8">
      <w:pPr>
        <w:tabs>
          <w:tab w:val="left" w:pos="709"/>
          <w:tab w:val="left" w:pos="993"/>
          <w:tab w:val="left" w:pos="1418"/>
        </w:tabs>
        <w:ind w:firstLine="420" w:firstLineChars="150"/>
        <w:rPr>
          <w:rFonts w:ascii="宋体" w:hAnsi="宋体"/>
          <w:color w:val="000000"/>
          <w:kern w:val="0"/>
          <w:sz w:val="28"/>
          <w:szCs w:val="28"/>
        </w:rPr>
      </w:pPr>
      <w:r>
        <w:rPr>
          <w:rFonts w:hint="eastAsia" w:ascii="宋体" w:hAnsi="宋体"/>
          <w:color w:val="000000"/>
          <w:kern w:val="0"/>
          <w:sz w:val="28"/>
          <w:szCs w:val="28"/>
          <w:lang w:val="en-US" w:eastAsia="zh-CN"/>
        </w:rPr>
        <w:t>4</w:t>
      </w:r>
      <w:r>
        <w:rPr>
          <w:rFonts w:hint="eastAsia" w:ascii="宋体" w:hAnsi="宋体"/>
          <w:color w:val="000000"/>
          <w:kern w:val="0"/>
          <w:sz w:val="28"/>
          <w:szCs w:val="28"/>
        </w:rPr>
        <w:t>、</w:t>
      </w:r>
      <w:r>
        <w:rPr>
          <w:rFonts w:hint="eastAsia" w:ascii="宋体" w:hAnsi="宋体"/>
          <w:color w:val="000000"/>
          <w:kern w:val="0"/>
          <w:sz w:val="28"/>
          <w:szCs w:val="28"/>
          <w:lang w:val="en-US" w:eastAsia="zh-CN"/>
        </w:rPr>
        <w:t>付款方式：</w:t>
      </w:r>
      <w:r>
        <w:rPr>
          <w:rFonts w:hint="eastAsia" w:ascii="宋体" w:hAnsi="宋体"/>
          <w:color w:val="000000"/>
          <w:kern w:val="0"/>
          <w:sz w:val="28"/>
          <w:szCs w:val="28"/>
        </w:rPr>
        <w:t>经采购人验收合格付款100%。</w:t>
      </w:r>
    </w:p>
    <w:p w14:paraId="4D9D9735">
      <w:pPr>
        <w:tabs>
          <w:tab w:val="left" w:pos="709"/>
          <w:tab w:val="left" w:pos="993"/>
          <w:tab w:val="left" w:pos="1418"/>
        </w:tabs>
        <w:ind w:firstLine="420" w:firstLineChars="150"/>
        <w:rPr>
          <w:rFonts w:ascii="宋体" w:hAnsi="宋体"/>
          <w:color w:val="000000"/>
          <w:kern w:val="0"/>
          <w:sz w:val="28"/>
          <w:szCs w:val="28"/>
        </w:rPr>
      </w:pPr>
    </w:p>
    <w:p w14:paraId="7B3B89C6">
      <w:pPr>
        <w:tabs>
          <w:tab w:val="left" w:pos="709"/>
          <w:tab w:val="left" w:pos="993"/>
          <w:tab w:val="left" w:pos="1418"/>
        </w:tabs>
        <w:ind w:firstLine="420" w:firstLineChars="150"/>
        <w:rPr>
          <w:rFonts w:ascii="宋体" w:hAnsi="宋体"/>
          <w:color w:val="000000"/>
          <w:kern w:val="0"/>
          <w:sz w:val="28"/>
          <w:szCs w:val="28"/>
        </w:rPr>
      </w:pPr>
    </w:p>
    <w:p w14:paraId="3B20A122">
      <w:pPr>
        <w:tabs>
          <w:tab w:val="left" w:pos="709"/>
          <w:tab w:val="left" w:pos="993"/>
          <w:tab w:val="left" w:pos="1418"/>
        </w:tabs>
        <w:ind w:firstLine="420" w:firstLineChars="150"/>
        <w:rPr>
          <w:rFonts w:ascii="宋体" w:hAnsi="宋体"/>
          <w:color w:val="000000"/>
          <w:kern w:val="0"/>
          <w:sz w:val="28"/>
          <w:szCs w:val="28"/>
        </w:rPr>
      </w:pPr>
    </w:p>
    <w:p w14:paraId="3AD5B56F">
      <w:pPr>
        <w:tabs>
          <w:tab w:val="left" w:pos="709"/>
          <w:tab w:val="left" w:pos="993"/>
          <w:tab w:val="left" w:pos="1418"/>
        </w:tabs>
        <w:ind w:firstLine="420" w:firstLineChars="150"/>
        <w:rPr>
          <w:rFonts w:ascii="宋体" w:hAnsi="宋体"/>
          <w:color w:val="000000"/>
          <w:kern w:val="0"/>
          <w:sz w:val="28"/>
          <w:szCs w:val="28"/>
        </w:rPr>
      </w:pPr>
    </w:p>
    <w:p w14:paraId="5705184B">
      <w:pPr>
        <w:tabs>
          <w:tab w:val="left" w:pos="709"/>
          <w:tab w:val="left" w:pos="993"/>
          <w:tab w:val="left" w:pos="1418"/>
        </w:tabs>
        <w:ind w:firstLine="420" w:firstLineChars="150"/>
        <w:rPr>
          <w:rFonts w:ascii="宋体" w:hAnsi="宋体"/>
          <w:color w:val="000000"/>
          <w:kern w:val="0"/>
          <w:sz w:val="28"/>
          <w:szCs w:val="28"/>
        </w:rPr>
      </w:pPr>
    </w:p>
    <w:p w14:paraId="0556C0A2">
      <w:pPr>
        <w:tabs>
          <w:tab w:val="left" w:pos="709"/>
          <w:tab w:val="left" w:pos="993"/>
          <w:tab w:val="left" w:pos="1418"/>
        </w:tabs>
        <w:ind w:firstLine="420" w:firstLineChars="150"/>
        <w:rPr>
          <w:rFonts w:ascii="宋体" w:hAnsi="宋体"/>
          <w:color w:val="000000"/>
          <w:kern w:val="0"/>
          <w:sz w:val="28"/>
          <w:szCs w:val="28"/>
        </w:rPr>
      </w:pPr>
    </w:p>
    <w:p w14:paraId="5C9D8791">
      <w:pPr>
        <w:tabs>
          <w:tab w:val="left" w:pos="709"/>
          <w:tab w:val="left" w:pos="993"/>
          <w:tab w:val="left" w:pos="1418"/>
        </w:tabs>
        <w:ind w:firstLine="420" w:firstLineChars="150"/>
        <w:rPr>
          <w:rFonts w:ascii="宋体" w:hAnsi="宋体"/>
          <w:color w:val="000000"/>
          <w:kern w:val="0"/>
          <w:sz w:val="28"/>
          <w:szCs w:val="28"/>
        </w:rPr>
      </w:pPr>
    </w:p>
    <w:p w14:paraId="6F9E0FE9">
      <w:pPr>
        <w:tabs>
          <w:tab w:val="left" w:pos="709"/>
          <w:tab w:val="left" w:pos="993"/>
          <w:tab w:val="left" w:pos="1418"/>
        </w:tabs>
        <w:ind w:firstLine="420" w:firstLineChars="150"/>
        <w:rPr>
          <w:rFonts w:ascii="宋体" w:hAnsi="宋体"/>
          <w:color w:val="000000"/>
          <w:kern w:val="0"/>
          <w:sz w:val="28"/>
          <w:szCs w:val="28"/>
        </w:rPr>
      </w:pPr>
    </w:p>
    <w:p w14:paraId="10A1DEF1">
      <w:pPr>
        <w:tabs>
          <w:tab w:val="left" w:pos="709"/>
          <w:tab w:val="left" w:pos="993"/>
          <w:tab w:val="left" w:pos="1418"/>
        </w:tabs>
        <w:rPr>
          <w:rFonts w:ascii="宋体" w:hAnsi="宋体"/>
          <w:color w:val="000000"/>
          <w:kern w:val="0"/>
          <w:sz w:val="28"/>
          <w:szCs w:val="28"/>
        </w:rPr>
      </w:pPr>
    </w:p>
    <w:p w14:paraId="20DA0EA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4ABD4310">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59C288DD">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17096E23">
      <w:pPr>
        <w:numPr>
          <w:ilvl w:val="0"/>
          <w:numId w:val="4"/>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5FD3051C">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3D77FF8E">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3F93B225">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2025FAD4">
      <w:pPr>
        <w:numPr>
          <w:ilvl w:val="0"/>
          <w:numId w:val="4"/>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6C145222">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629FC841">
      <w:pPr>
        <w:tabs>
          <w:tab w:val="left" w:pos="210"/>
          <w:tab w:val="left" w:pos="840"/>
          <w:tab w:val="left" w:pos="1155"/>
        </w:tabs>
        <w:spacing w:line="440" w:lineRule="exact"/>
        <w:ind w:left="420" w:leftChars="200" w:firstLine="420" w:firstLineChars="175"/>
        <w:rPr>
          <w:rFonts w:hAnsi="宋体"/>
          <w:bCs/>
          <w:sz w:val="24"/>
        </w:rPr>
      </w:pPr>
    </w:p>
    <w:p w14:paraId="26D240A7">
      <w:pPr>
        <w:tabs>
          <w:tab w:val="left" w:pos="210"/>
          <w:tab w:val="left" w:pos="840"/>
          <w:tab w:val="left" w:pos="1155"/>
        </w:tabs>
        <w:spacing w:line="440" w:lineRule="exact"/>
        <w:ind w:left="420" w:leftChars="200" w:firstLine="420" w:firstLineChars="175"/>
        <w:rPr>
          <w:rFonts w:hAnsi="宋体"/>
          <w:bCs/>
          <w:sz w:val="24"/>
        </w:rPr>
      </w:pPr>
    </w:p>
    <w:p w14:paraId="6B0714BE">
      <w:pPr>
        <w:spacing w:line="440" w:lineRule="exact"/>
        <w:ind w:firstLine="482"/>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09B3A135">
      <w:pPr>
        <w:spacing w:line="440" w:lineRule="exact"/>
        <w:ind w:firstLine="482"/>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4B3C1C2F">
      <w:pPr>
        <w:spacing w:line="440" w:lineRule="exact"/>
        <w:ind w:firstLine="482"/>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C121E2D">
      <w:pPr>
        <w:spacing w:line="360" w:lineRule="auto"/>
        <w:ind w:firstLine="480" w:firstLineChars="200"/>
        <w:rPr>
          <w:color w:val="000000"/>
          <w:sz w:val="24"/>
        </w:rPr>
      </w:pPr>
    </w:p>
    <w:p w14:paraId="6ECFA210">
      <w:pPr>
        <w:tabs>
          <w:tab w:val="left" w:pos="709"/>
          <w:tab w:val="left" w:pos="993"/>
          <w:tab w:val="left" w:pos="1418"/>
        </w:tabs>
        <w:ind w:firstLine="420" w:firstLineChars="150"/>
        <w:rPr>
          <w:rFonts w:ascii="宋体" w:hAnsi="宋体"/>
          <w:color w:val="000000"/>
          <w:kern w:val="0"/>
          <w:sz w:val="28"/>
          <w:szCs w:val="28"/>
        </w:rPr>
      </w:pPr>
    </w:p>
    <w:p w14:paraId="77C58F30">
      <w:pPr>
        <w:tabs>
          <w:tab w:val="left" w:pos="709"/>
          <w:tab w:val="left" w:pos="993"/>
          <w:tab w:val="left" w:pos="1418"/>
        </w:tabs>
        <w:ind w:firstLine="420" w:firstLineChars="150"/>
        <w:rPr>
          <w:rFonts w:ascii="宋体" w:hAnsi="宋体"/>
          <w:color w:val="000000"/>
          <w:kern w:val="0"/>
          <w:sz w:val="28"/>
          <w:szCs w:val="28"/>
        </w:rPr>
      </w:pPr>
    </w:p>
    <w:p w14:paraId="061B3D35">
      <w:pPr>
        <w:tabs>
          <w:tab w:val="left" w:pos="709"/>
          <w:tab w:val="left" w:pos="993"/>
          <w:tab w:val="left" w:pos="1418"/>
        </w:tabs>
        <w:ind w:firstLine="420" w:firstLineChars="150"/>
        <w:rPr>
          <w:rFonts w:ascii="宋体" w:hAnsi="宋体"/>
          <w:color w:val="000000"/>
          <w:kern w:val="0"/>
          <w:sz w:val="28"/>
          <w:szCs w:val="28"/>
        </w:rPr>
      </w:pPr>
    </w:p>
    <w:p w14:paraId="6EB0F67B">
      <w:pPr>
        <w:tabs>
          <w:tab w:val="left" w:pos="709"/>
          <w:tab w:val="left" w:pos="993"/>
          <w:tab w:val="left" w:pos="1418"/>
        </w:tabs>
        <w:ind w:firstLine="420" w:firstLineChars="150"/>
        <w:rPr>
          <w:rFonts w:ascii="宋体" w:hAnsi="宋体"/>
          <w:color w:val="000000"/>
          <w:kern w:val="0"/>
          <w:sz w:val="28"/>
          <w:szCs w:val="28"/>
        </w:rPr>
      </w:pPr>
    </w:p>
    <w:p w14:paraId="3466A14A">
      <w:pPr>
        <w:tabs>
          <w:tab w:val="left" w:pos="709"/>
          <w:tab w:val="left" w:pos="993"/>
          <w:tab w:val="left" w:pos="1418"/>
        </w:tabs>
        <w:ind w:firstLine="420" w:firstLineChars="150"/>
        <w:rPr>
          <w:rFonts w:ascii="宋体" w:hAnsi="宋体"/>
          <w:color w:val="000000"/>
          <w:kern w:val="0"/>
          <w:sz w:val="28"/>
          <w:szCs w:val="28"/>
        </w:rPr>
      </w:pPr>
    </w:p>
    <w:p w14:paraId="60390F14">
      <w:pPr>
        <w:widowControl/>
        <w:shd w:val="clear" w:color="auto" w:fill="FFFFFF"/>
        <w:spacing w:line="360" w:lineRule="auto"/>
        <w:ind w:right="-4" w:rightChars="-2"/>
        <w:jc w:val="left"/>
        <w:rPr>
          <w:rFonts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350AD3C">
      <w:pPr>
        <w:rPr>
          <w:color w:val="000000"/>
        </w:rPr>
      </w:pPr>
    </w:p>
    <w:p w14:paraId="64F77A1F">
      <w:pPr>
        <w:rPr>
          <w:color w:val="000000"/>
        </w:rPr>
      </w:pPr>
    </w:p>
    <w:p w14:paraId="1B2FDCD1">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4B81181C">
      <w:pPr>
        <w:spacing w:line="360" w:lineRule="auto"/>
        <w:rPr>
          <w:color w:val="000000"/>
          <w:sz w:val="24"/>
        </w:rPr>
      </w:pPr>
    </w:p>
    <w:p w14:paraId="4DBEAFF8">
      <w:pPr>
        <w:spacing w:line="360" w:lineRule="auto"/>
        <w:rPr>
          <w:color w:val="000000"/>
          <w:sz w:val="24"/>
        </w:rPr>
      </w:pPr>
    </w:p>
    <w:p w14:paraId="29EF1E9A">
      <w:pPr>
        <w:spacing w:line="360" w:lineRule="auto"/>
        <w:rPr>
          <w:color w:val="000000"/>
          <w:sz w:val="24"/>
        </w:rPr>
      </w:pPr>
    </w:p>
    <w:p w14:paraId="06593682">
      <w:pPr>
        <w:spacing w:line="360" w:lineRule="auto"/>
        <w:rPr>
          <w:color w:val="000000"/>
          <w:sz w:val="24"/>
        </w:rPr>
      </w:pPr>
    </w:p>
    <w:p w14:paraId="341F7C69">
      <w:pPr>
        <w:spacing w:line="360" w:lineRule="auto"/>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7"/>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310218E3">
      <w:pPr>
        <w:spacing w:line="360" w:lineRule="auto"/>
        <w:rPr>
          <w:color w:val="000000"/>
          <w:sz w:val="24"/>
        </w:rPr>
      </w:pPr>
    </w:p>
    <w:p w14:paraId="2A3424CC">
      <w:pPr>
        <w:rPr>
          <w:rFonts w:hint="eastAsia"/>
          <w:color w:val="000000"/>
        </w:rPr>
      </w:pPr>
    </w:p>
    <w:p w14:paraId="699452A5">
      <w:pPr>
        <w:rPr>
          <w:rFonts w:hint="eastAsia"/>
          <w:color w:val="000000"/>
        </w:rPr>
      </w:pPr>
    </w:p>
    <w:p w14:paraId="083A258E">
      <w:pPr>
        <w:rPr>
          <w:rFonts w:hint="eastAsia"/>
          <w:color w:val="000000"/>
        </w:rPr>
      </w:pPr>
    </w:p>
    <w:p w14:paraId="3189E0F9">
      <w:pPr>
        <w:rPr>
          <w:rFonts w:hint="eastAsia"/>
          <w:color w:val="000000"/>
        </w:rPr>
      </w:pPr>
    </w:p>
    <w:p w14:paraId="77642A91">
      <w:pPr>
        <w:rPr>
          <w:rFonts w:hint="eastAsia"/>
          <w:color w:val="000000"/>
        </w:rPr>
      </w:pPr>
    </w:p>
    <w:p w14:paraId="28BA4956">
      <w:pPr>
        <w:rPr>
          <w:rFonts w:hint="eastAsia"/>
          <w:color w:val="000000"/>
        </w:rPr>
      </w:pPr>
    </w:p>
    <w:p w14:paraId="26F55765">
      <w:pPr>
        <w:rPr>
          <w:rFonts w:hint="eastAsia"/>
          <w:color w:val="000000"/>
        </w:rPr>
      </w:pPr>
    </w:p>
    <w:p w14:paraId="73AFDEC3">
      <w:pPr>
        <w:rPr>
          <w:rFonts w:hint="eastAsia"/>
          <w:color w:val="000000"/>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107356B8">
      <w:pPr>
        <w:spacing w:line="360" w:lineRule="auto"/>
        <w:ind w:firstLine="480" w:firstLineChars="200"/>
        <w:rPr>
          <w:rFonts w:hint="eastAsia"/>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8FC406"/>
    <w:multiLevelType w:val="singleLevel"/>
    <w:tmpl w:val="548FC406"/>
    <w:lvl w:ilvl="0" w:tentative="0">
      <w:start w:val="1"/>
      <w:numFmt w:val="decimal"/>
      <w:lvlText w:val="(%1)"/>
      <w:lvlJc w:val="left"/>
      <w:pPr>
        <w:ind w:left="425" w:hanging="425"/>
      </w:pPr>
      <w:rPr>
        <w:rFonts w:hint="default"/>
      </w:rPr>
    </w:lvl>
  </w:abstractNum>
  <w:abstractNum w:abstractNumId="1">
    <w:nsid w:val="592263F0"/>
    <w:multiLevelType w:val="multilevel"/>
    <w:tmpl w:val="592263F0"/>
    <w:lvl w:ilvl="0" w:tentative="0">
      <w:start w:val="1"/>
      <w:numFmt w:val="decimal"/>
      <w:lvlText w:val="%1"/>
      <w:lvlJc w:val="left"/>
      <w:pPr>
        <w:ind w:left="432" w:hanging="432"/>
      </w:pPr>
      <w:rPr>
        <w:rFonts w:hint="default" w:ascii="宋体" w:hAnsi="宋体" w:eastAsia="宋体" w:cs="宋体"/>
      </w:rPr>
    </w:lvl>
    <w:lvl w:ilvl="1" w:tentative="0">
      <w:start w:val="1"/>
      <w:numFmt w:val="decimal"/>
      <w:pStyle w:val="2"/>
      <w:lvlText w:val="%1.%2"/>
      <w:lvlJc w:val="left"/>
      <w:pPr>
        <w:ind w:left="680" w:hanging="680"/>
      </w:pPr>
      <w:rPr>
        <w:rFonts w:hint="default" w:ascii="宋体" w:hAnsi="宋体" w:eastAsia="宋体" w:cs="宋体"/>
      </w:rPr>
    </w:lvl>
    <w:lvl w:ilvl="2" w:tentative="0">
      <w:start w:val="1"/>
      <w:numFmt w:val="decimal"/>
      <w:lvlText w:val="%1.%2.%3"/>
      <w:lvlJc w:val="left"/>
      <w:pPr>
        <w:ind w:left="850" w:hanging="850"/>
      </w:pPr>
      <w:rPr>
        <w:rFonts w:hint="default" w:ascii="宋体" w:hAnsi="宋体" w:eastAsia="宋体" w:cs="宋体"/>
      </w:rPr>
    </w:lvl>
    <w:lvl w:ilvl="3" w:tentative="0">
      <w:start w:val="1"/>
      <w:numFmt w:val="decimal"/>
      <w:lvlText w:val="%1.%2.%3.%4"/>
      <w:lvlJc w:val="left"/>
      <w:pPr>
        <w:ind w:left="907" w:hanging="907"/>
      </w:pPr>
      <w:rPr>
        <w:rFonts w:hint="default" w:ascii="宋体" w:hAnsi="宋体" w:eastAsia="宋体" w:cs="宋体"/>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2">
    <w:nsid w:val="74F52C5B"/>
    <w:multiLevelType w:val="multilevel"/>
    <w:tmpl w:val="74F52C5B"/>
    <w:lvl w:ilvl="0" w:tentative="0">
      <w:start w:val="1"/>
      <w:numFmt w:val="japaneseCounting"/>
      <w:lvlText w:val="%1、"/>
      <w:lvlJc w:val="left"/>
      <w:pPr>
        <w:ind w:left="1218" w:hanging="720"/>
      </w:pPr>
      <w:rPr>
        <w:b/>
      </w:rPr>
    </w:lvl>
    <w:lvl w:ilvl="1" w:tentative="0">
      <w:start w:val="1"/>
      <w:numFmt w:val="lowerLetter"/>
      <w:lvlText w:val="%2)"/>
      <w:lvlJc w:val="left"/>
      <w:pPr>
        <w:ind w:left="1338" w:hanging="420"/>
      </w:pPr>
    </w:lvl>
    <w:lvl w:ilvl="2" w:tentative="0">
      <w:start w:val="1"/>
      <w:numFmt w:val="lowerRoman"/>
      <w:lvlText w:val="%3."/>
      <w:lvlJc w:val="right"/>
      <w:pPr>
        <w:ind w:left="1758" w:hanging="420"/>
      </w:pPr>
    </w:lvl>
    <w:lvl w:ilvl="3" w:tentative="0">
      <w:start w:val="1"/>
      <w:numFmt w:val="decimal"/>
      <w:lvlText w:val="%4."/>
      <w:lvlJc w:val="left"/>
      <w:pPr>
        <w:ind w:left="2178" w:hanging="420"/>
      </w:pPr>
    </w:lvl>
    <w:lvl w:ilvl="4" w:tentative="0">
      <w:start w:val="1"/>
      <w:numFmt w:val="lowerLetter"/>
      <w:lvlText w:val="%5)"/>
      <w:lvlJc w:val="left"/>
      <w:pPr>
        <w:ind w:left="2598" w:hanging="420"/>
      </w:pPr>
    </w:lvl>
    <w:lvl w:ilvl="5" w:tentative="0">
      <w:start w:val="1"/>
      <w:numFmt w:val="lowerRoman"/>
      <w:lvlText w:val="%6."/>
      <w:lvlJc w:val="right"/>
      <w:pPr>
        <w:ind w:left="3018" w:hanging="420"/>
      </w:pPr>
    </w:lvl>
    <w:lvl w:ilvl="6" w:tentative="0">
      <w:start w:val="1"/>
      <w:numFmt w:val="decimal"/>
      <w:lvlText w:val="%7."/>
      <w:lvlJc w:val="left"/>
      <w:pPr>
        <w:ind w:left="3438" w:hanging="420"/>
      </w:pPr>
    </w:lvl>
    <w:lvl w:ilvl="7" w:tentative="0">
      <w:start w:val="1"/>
      <w:numFmt w:val="lowerLetter"/>
      <w:lvlText w:val="%8)"/>
      <w:lvlJc w:val="left"/>
      <w:pPr>
        <w:ind w:left="3858" w:hanging="420"/>
      </w:pPr>
    </w:lvl>
    <w:lvl w:ilvl="8" w:tentative="0">
      <w:start w:val="1"/>
      <w:numFmt w:val="lowerRoman"/>
      <w:lvlText w:val="%9."/>
      <w:lvlJc w:val="right"/>
      <w:pPr>
        <w:ind w:left="4278" w:hanging="420"/>
      </w:pPr>
    </w:lvl>
  </w:abstractNum>
  <w:abstractNum w:abstractNumId="3">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lOWJiOWEwMjgzNmY0MWM1YTAzOGU0OGMyNjE0MWEifQ=="/>
  </w:docVars>
  <w:rsids>
    <w:rsidRoot w:val="00D22DF4"/>
    <w:rsid w:val="001B3D77"/>
    <w:rsid w:val="00207976"/>
    <w:rsid w:val="0022052C"/>
    <w:rsid w:val="00B0080E"/>
    <w:rsid w:val="00B56DEA"/>
    <w:rsid w:val="00BE1EAF"/>
    <w:rsid w:val="00C27994"/>
    <w:rsid w:val="00D22DF4"/>
    <w:rsid w:val="00D76761"/>
    <w:rsid w:val="00FE0605"/>
    <w:rsid w:val="10033EAF"/>
    <w:rsid w:val="33C4282B"/>
    <w:rsid w:val="34E657E1"/>
    <w:rsid w:val="481E4FAD"/>
    <w:rsid w:val="652B07A9"/>
    <w:rsid w:val="67E7565F"/>
    <w:rsid w:val="68FE31F1"/>
    <w:rsid w:val="6BF8047D"/>
    <w:rsid w:val="70803B87"/>
    <w:rsid w:val="7C8C6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numPr>
        <w:ilvl w:val="1"/>
        <w:numId w:val="1"/>
      </w:numPr>
      <w:spacing w:before="260" w:beforeLines="0" w:beforeAutospacing="0" w:after="260" w:afterLines="0" w:afterAutospacing="0" w:line="413" w:lineRule="auto"/>
      <w:ind w:left="680" w:hanging="680"/>
      <w:outlineLvl w:val="1"/>
    </w:pPr>
    <w:rPr>
      <w:rFonts w:ascii="Arial" w:hAnsi="Arial" w:eastAsia="黑体"/>
      <w:b/>
      <w:sz w:val="32"/>
    </w:rPr>
  </w:style>
  <w:style w:type="paragraph" w:styleId="3">
    <w:name w:val="heading 3"/>
    <w:basedOn w:val="1"/>
    <w:next w:val="1"/>
    <w:link w:val="12"/>
    <w:semiHidden/>
    <w:unhideWhenUsed/>
    <w:qFormat/>
    <w:uiPriority w:val="0"/>
    <w:pPr>
      <w:keepNext/>
      <w:keepLines/>
      <w:spacing w:before="260" w:after="260" w:line="415" w:lineRule="auto"/>
      <w:outlineLvl w:val="2"/>
    </w:pPr>
    <w:rPr>
      <w:rFonts w:ascii="黑体" w:eastAsia="黑体" w:cs="宋体"/>
      <w:b/>
      <w:bCs/>
      <w:sz w:val="32"/>
      <w:szCs w:val="32"/>
    </w:rPr>
  </w:style>
  <w:style w:type="paragraph" w:styleId="4">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13"/>
    <w:semiHidden/>
    <w:unhideWhenUsed/>
    <w:qFormat/>
    <w:uiPriority w:val="0"/>
    <w:pPr>
      <w:spacing w:after="120"/>
    </w:pPr>
  </w:style>
  <w:style w:type="paragraph" w:styleId="6">
    <w:name w:val="Date"/>
    <w:basedOn w:val="1"/>
    <w:next w:val="1"/>
    <w:link w:val="11"/>
    <w:semiHidden/>
    <w:unhideWhenUsed/>
    <w:qFormat/>
    <w:uiPriority w:val="0"/>
    <w:pPr>
      <w:ind w:left="2500" w:leftChars="2500"/>
    </w:pPr>
    <w:rPr>
      <w:rFonts w:eastAsia="黑体"/>
      <w:kern w:val="0"/>
      <w:sz w:val="32"/>
    </w:rPr>
  </w:style>
  <w:style w:type="character" w:styleId="9">
    <w:name w:val="FollowedHyperlink"/>
    <w:basedOn w:val="8"/>
    <w:semiHidden/>
    <w:unhideWhenUsed/>
    <w:qFormat/>
    <w:uiPriority w:val="0"/>
    <w:rPr>
      <w:color w:val="156356"/>
      <w:u w:val="none"/>
    </w:rPr>
  </w:style>
  <w:style w:type="character" w:styleId="10">
    <w:name w:val="Hyperlink"/>
    <w:qFormat/>
    <w:uiPriority w:val="0"/>
    <w:rPr>
      <w:color w:val="156356"/>
      <w:u w:val="none"/>
    </w:rPr>
  </w:style>
  <w:style w:type="character" w:customStyle="1" w:styleId="11">
    <w:name w:val="日期 字符"/>
    <w:basedOn w:val="8"/>
    <w:link w:val="6"/>
    <w:semiHidden/>
    <w:qFormat/>
    <w:uiPriority w:val="0"/>
    <w:rPr>
      <w:rFonts w:ascii="Times New Roman" w:hAnsi="Times New Roman" w:eastAsia="黑体" w:cs="Times New Roman"/>
      <w:kern w:val="0"/>
      <w:sz w:val="32"/>
      <w:szCs w:val="24"/>
    </w:rPr>
  </w:style>
  <w:style w:type="character" w:customStyle="1" w:styleId="12">
    <w:name w:val="标题 3 字符"/>
    <w:basedOn w:val="8"/>
    <w:link w:val="3"/>
    <w:semiHidden/>
    <w:qFormat/>
    <w:uiPriority w:val="0"/>
    <w:rPr>
      <w:rFonts w:ascii="黑体" w:hAnsi="Times New Roman" w:eastAsia="黑体" w:cs="宋体"/>
      <w:b/>
      <w:bCs/>
      <w:sz w:val="32"/>
      <w:szCs w:val="32"/>
    </w:rPr>
  </w:style>
  <w:style w:type="character" w:customStyle="1" w:styleId="13">
    <w:name w:val="正文文本 字符"/>
    <w:basedOn w:val="8"/>
    <w:link w:val="5"/>
    <w:semiHidden/>
    <w:qFormat/>
    <w:uiPriority w:val="0"/>
    <w:rPr>
      <w:rFonts w:ascii="Times New Roman" w:hAnsi="Times New Roman" w:eastAsia="宋体" w:cs="Times New Roman"/>
      <w:szCs w:val="24"/>
    </w:rPr>
  </w:style>
  <w:style w:type="paragraph" w:customStyle="1" w:styleId="14">
    <w:name w:val="列出段落1"/>
    <w:basedOn w:val="1"/>
    <w:qFormat/>
    <w:uiPriority w:val="0"/>
    <w:pPr>
      <w:ind w:firstLine="420" w:firstLineChars="200"/>
    </w:pPr>
    <w:rPr>
      <w:rFonts w:ascii="Calibri" w:hAnsi="Calibri"/>
      <w:color w:val="000000"/>
      <w:spacing w:val="-8"/>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27</Pages>
  <Words>6899</Words>
  <Characters>7475</Characters>
  <Lines>69</Lines>
  <Paragraphs>19</Paragraphs>
  <TotalTime>88</TotalTime>
  <ScaleCrop>false</ScaleCrop>
  <LinksUpToDate>false</LinksUpToDate>
  <CharactersWithSpaces>7855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2024-05-08T08:39:00Z</dcterms:created>
  <dc:creator>王 运鹏</dc:creator>
  <cp:lastModifiedBy>王运钰</cp:lastModifiedBy>
  <dcterms:modified xsi:type="dcterms:W3CDTF">2026-05-09T01:20:21Z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6050E386BFB64E6C83562F5B0B3F38A9_12</vt:lpwstr>
  </property>
  <property fmtid="{D5CDD505-2E9C-101B-9397-08002B2CF9AE}" pid="4" name="KSOTemplateDocerSaveRecord">
    <vt:lpwstr>eyJoZGlkIjoiNmUxYzRjMmE0NzkyMzQzMTk4OTkzZTZiNmMwNWQ3ZDAiLCJ1c2VySWQiOiIxNjExNjg4MDYzIn0=</vt:lpwstr>
  </property>
</Properties>
</file>