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9ED62">
      <w:pPr>
        <w:ind w:left="660"/>
        <w:rPr>
          <w:rFonts w:ascii="楷体_GB2312" w:eastAsia="楷体_GB2312"/>
          <w:bCs/>
          <w:color w:val="0D0D0D"/>
          <w:sz w:val="30"/>
        </w:rPr>
      </w:pPr>
    </w:p>
    <w:p w14:paraId="3034AA62">
      <w:pPr>
        <w:ind w:left="660"/>
        <w:rPr>
          <w:rFonts w:ascii="楷体_GB2312" w:eastAsia="楷体_GB2312"/>
          <w:bCs/>
          <w:color w:val="0D0D0D"/>
          <w:sz w:val="30"/>
        </w:rPr>
      </w:pPr>
    </w:p>
    <w:p w14:paraId="6F794D03">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B8C5D02">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72D8E55F">
      <w:pPr>
        <w:rPr>
          <w:rFonts w:hint="eastAsia" w:ascii="华文中宋" w:hAnsi="华文中宋" w:eastAsia="华文中宋"/>
          <w:bCs/>
          <w:color w:val="0D0D0D"/>
          <w:sz w:val="30"/>
        </w:rPr>
      </w:pPr>
    </w:p>
    <w:p w14:paraId="05E470F1">
      <w:pPr>
        <w:rPr>
          <w:rFonts w:hint="eastAsia" w:ascii="华文中宋" w:hAnsi="华文中宋" w:eastAsia="华文中宋"/>
          <w:bCs/>
          <w:color w:val="0D0D0D"/>
          <w:sz w:val="30"/>
        </w:rPr>
      </w:pPr>
    </w:p>
    <w:p w14:paraId="27CD71BE">
      <w:pPr>
        <w:spacing w:line="300" w:lineRule="auto"/>
        <w:rPr>
          <w:rFonts w:hint="eastAsia" w:ascii="宋体" w:hAnsi="宋体"/>
          <w:color w:val="000000"/>
          <w:sz w:val="28"/>
          <w:szCs w:val="28"/>
        </w:rPr>
      </w:pPr>
      <w:r>
        <w:rPr>
          <w:rFonts w:hint="eastAsia" w:ascii="宋体" w:hAnsi="宋体"/>
          <w:color w:val="000000"/>
          <w:sz w:val="28"/>
          <w:szCs w:val="28"/>
        </w:rPr>
        <w:t>项目名称：</w:t>
      </w:r>
      <w:r>
        <w:rPr>
          <w:rFonts w:ascii="宋体" w:hAnsi="宋体"/>
          <w:color w:val="000000"/>
          <w:sz w:val="28"/>
          <w:szCs w:val="28"/>
        </w:rPr>
        <w:t>学校东大门LED大屏模组更新项目</w:t>
      </w:r>
      <w:r>
        <w:rPr>
          <w:rFonts w:hint="eastAsia" w:ascii="宋体" w:hAnsi="宋体"/>
          <w:color w:val="000000"/>
          <w:sz w:val="28"/>
          <w:szCs w:val="28"/>
        </w:rPr>
        <w:t> </w:t>
      </w:r>
    </w:p>
    <w:p w14:paraId="0F91559A">
      <w:pPr>
        <w:spacing w:line="300" w:lineRule="auto"/>
        <w:rPr>
          <w:rFonts w:hint="eastAsia" w:ascii="宋体" w:hAnsi="宋体"/>
          <w:color w:val="000000"/>
          <w:sz w:val="28"/>
          <w:szCs w:val="28"/>
        </w:rPr>
      </w:pPr>
      <w:r>
        <w:rPr>
          <w:rFonts w:hint="eastAsia" w:ascii="宋体" w:hAnsi="宋体"/>
          <w:color w:val="000000"/>
          <w:sz w:val="28"/>
          <w:szCs w:val="28"/>
        </w:rPr>
        <w:t>项目编号：</w:t>
      </w:r>
      <w:r>
        <w:rPr>
          <w:rFonts w:ascii="宋体" w:hAnsi="宋体"/>
          <w:color w:val="000000"/>
          <w:sz w:val="28"/>
          <w:szCs w:val="28"/>
        </w:rPr>
        <w:t>JSITHW2026070602</w:t>
      </w:r>
    </w:p>
    <w:p w14:paraId="558DA4AC">
      <w:pPr>
        <w:rPr>
          <w:rFonts w:hint="eastAsia" w:ascii="华文中宋" w:hAnsi="华文中宋" w:eastAsia="华文中宋"/>
          <w:bCs/>
          <w:color w:val="000000"/>
          <w:sz w:val="30"/>
          <w:szCs w:val="30"/>
        </w:rPr>
      </w:pPr>
    </w:p>
    <w:p w14:paraId="35F34F60">
      <w:pPr>
        <w:rPr>
          <w:rFonts w:hint="eastAsia" w:ascii="华文中宋" w:hAnsi="华文中宋" w:eastAsia="华文中宋"/>
          <w:bCs/>
          <w:color w:val="000000"/>
          <w:sz w:val="32"/>
        </w:rPr>
      </w:pPr>
    </w:p>
    <w:p w14:paraId="5238D723">
      <w:pPr>
        <w:rPr>
          <w:rFonts w:hint="eastAsia" w:ascii="华文中宋" w:hAnsi="华文中宋" w:eastAsia="华文中宋"/>
          <w:bCs/>
          <w:color w:val="000000"/>
          <w:sz w:val="32"/>
        </w:rPr>
      </w:pPr>
    </w:p>
    <w:p w14:paraId="69A23B92">
      <w:pPr>
        <w:rPr>
          <w:rFonts w:hint="eastAsia" w:ascii="华文中宋" w:hAnsi="华文中宋" w:eastAsia="华文中宋"/>
          <w:bCs/>
          <w:color w:val="000000"/>
          <w:sz w:val="32"/>
        </w:rPr>
      </w:pPr>
    </w:p>
    <w:p w14:paraId="0FD4326C">
      <w:pPr>
        <w:rPr>
          <w:rFonts w:hint="eastAsia" w:ascii="华文中宋" w:hAnsi="华文中宋" w:eastAsia="华文中宋"/>
          <w:bCs/>
          <w:color w:val="000000"/>
          <w:sz w:val="32"/>
        </w:rPr>
      </w:pPr>
    </w:p>
    <w:p w14:paraId="5A9F1FAA">
      <w:pPr>
        <w:rPr>
          <w:rFonts w:hint="eastAsia" w:ascii="华文中宋" w:hAnsi="华文中宋" w:eastAsia="华文中宋"/>
          <w:bCs/>
          <w:color w:val="000000"/>
          <w:sz w:val="32"/>
        </w:rPr>
      </w:pPr>
    </w:p>
    <w:p w14:paraId="258EB312">
      <w:pPr>
        <w:rPr>
          <w:rFonts w:hint="eastAsia" w:ascii="华文中宋" w:hAnsi="华文中宋" w:eastAsia="华文中宋"/>
          <w:bCs/>
          <w:color w:val="000000"/>
          <w:sz w:val="32"/>
        </w:rPr>
      </w:pPr>
    </w:p>
    <w:p w14:paraId="6E788C1C">
      <w:pPr>
        <w:rPr>
          <w:rFonts w:hint="eastAsia" w:ascii="华文中宋" w:hAnsi="华文中宋" w:eastAsia="华文中宋"/>
          <w:bCs/>
          <w:color w:val="000000"/>
          <w:sz w:val="32"/>
        </w:rPr>
      </w:pPr>
    </w:p>
    <w:p w14:paraId="21A3EE75">
      <w:pPr>
        <w:jc w:val="left"/>
        <w:rPr>
          <w:rFonts w:hint="eastAsia" w:ascii="华文中宋" w:hAnsi="华文中宋" w:eastAsia="华文中宋"/>
          <w:bCs/>
          <w:color w:val="000000"/>
          <w:sz w:val="32"/>
        </w:rPr>
      </w:pPr>
    </w:p>
    <w:p w14:paraId="28FFC1B7">
      <w:pPr>
        <w:jc w:val="center"/>
        <w:rPr>
          <w:rFonts w:hint="eastAsia" w:ascii="宋体" w:hAnsi="宋体"/>
          <w:color w:val="000000"/>
          <w:sz w:val="32"/>
        </w:rPr>
      </w:pPr>
      <w:r>
        <w:rPr>
          <w:rFonts w:hint="eastAsia" w:ascii="宋体" w:hAnsi="宋体"/>
          <w:color w:val="000000"/>
          <w:sz w:val="32"/>
        </w:rPr>
        <w:t>江苏信息职业技术学院招投标中心</w:t>
      </w:r>
    </w:p>
    <w:p w14:paraId="76B760B2">
      <w:pPr>
        <w:pStyle w:val="13"/>
        <w:ind w:leftChars="0"/>
        <w:rPr>
          <w:rFonts w:hint="eastAsia" w:ascii="宋体" w:hAnsi="宋体" w:eastAsia="宋体"/>
          <w:color w:val="000000"/>
        </w:rPr>
      </w:pPr>
      <w:r>
        <w:rPr>
          <w:rFonts w:hint="eastAsia" w:ascii="宋体" w:hAnsi="宋体" w:eastAsia="宋体"/>
          <w:color w:val="000000"/>
        </w:rPr>
        <w:t>2026年</w:t>
      </w:r>
      <w:r>
        <w:rPr>
          <w:rFonts w:hint="eastAsia" w:ascii="宋体" w:hAnsi="宋体" w:eastAsia="宋体"/>
          <w:color w:val="000000"/>
          <w:lang w:val="en-US" w:eastAsia="zh-CN"/>
        </w:rPr>
        <w:t>8</w:t>
      </w:r>
      <w:r>
        <w:rPr>
          <w:rFonts w:hint="eastAsia" w:ascii="宋体" w:hAnsi="宋体" w:eastAsia="宋体"/>
          <w:color w:val="000000"/>
        </w:rPr>
        <w:t>月</w:t>
      </w:r>
      <w:r>
        <w:rPr>
          <w:rFonts w:hint="eastAsia" w:ascii="宋体" w:hAnsi="宋体" w:eastAsia="宋体"/>
          <w:color w:val="000000"/>
          <w:lang w:val="en-US" w:eastAsia="zh-CN"/>
        </w:rPr>
        <w:t>27</w:t>
      </w:r>
      <w:r>
        <w:rPr>
          <w:rFonts w:hint="eastAsia" w:ascii="宋体" w:hAnsi="宋体" w:eastAsia="宋体"/>
          <w:color w:val="000000"/>
        </w:rPr>
        <w:t>日</w:t>
      </w:r>
    </w:p>
    <w:p w14:paraId="740576FC">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10B2982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2E84250D">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1E8E3A7E">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5166B44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6C1F3D6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584171A">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37770335">
      <w:pPr>
        <w:spacing w:line="300" w:lineRule="auto"/>
        <w:ind w:firstLine="496" w:firstLineChars="200"/>
        <w:rPr>
          <w:rFonts w:hint="eastAsia" w:ascii="宋体" w:hAnsi="宋体"/>
          <w:color w:val="000000"/>
          <w:spacing w:val="4"/>
          <w:sz w:val="24"/>
        </w:rPr>
      </w:pPr>
    </w:p>
    <w:p w14:paraId="6BC2DC05">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江苏信息职业技术学院招投标中心受学校委托，就学院东大门LED大屏模组更新项目进行比选招标，现欢迎符合相关条件的供应商参加投标。</w:t>
      </w:r>
    </w:p>
    <w:p w14:paraId="2D7FAEDE">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166448A7">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名称：学校东大门LED大屏模组更新项目</w:t>
      </w:r>
    </w:p>
    <w:p w14:paraId="2043E58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编号：JSITHW2026070602</w:t>
      </w:r>
    </w:p>
    <w:p w14:paraId="67C8D14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1E120A02">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3516A773">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三、最高限价：8.7万元</w:t>
      </w:r>
    </w:p>
    <w:p w14:paraId="4122AD83">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A67400C">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1610F4D0">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238C8AFC">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3"/>
          <w:sz w:val="24"/>
        </w:rPr>
        <w:t>www.creditchina.gov.cn</w:t>
      </w:r>
      <w:r>
        <w:rPr>
          <w:rStyle w:val="23"/>
          <w:sz w:val="24"/>
        </w:rPr>
        <w:fldChar w:fldCharType="end"/>
      </w:r>
      <w:r>
        <w:rPr>
          <w:rFonts w:hint="eastAsia"/>
          <w:sz w:val="24"/>
        </w:rPr>
        <w:t>）列入失信执行人、重大税收违法案件当事人名单、政府采购严重违法失信行为。</w:t>
      </w:r>
      <w:bookmarkEnd w:id="8"/>
    </w:p>
    <w:p w14:paraId="61BC9A98">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1B83AA23">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2522D04A">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39D7CFA">
      <w:pPr>
        <w:spacing w:line="360" w:lineRule="auto"/>
        <w:ind w:firstLine="482" w:firstLineChars="200"/>
        <w:rPr>
          <w:b/>
          <w:color w:val="000000"/>
          <w:sz w:val="24"/>
        </w:rPr>
      </w:pPr>
      <w:r>
        <w:rPr>
          <w:rFonts w:hint="eastAsia"/>
          <w:b/>
          <w:color w:val="000000"/>
          <w:sz w:val="24"/>
        </w:rPr>
        <w:t>七、投标文件接收信息：</w:t>
      </w:r>
    </w:p>
    <w:p w14:paraId="0BD05159">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请务必于2026年</w:t>
      </w:r>
      <w:r>
        <w:rPr>
          <w:rFonts w:hint="eastAsia"/>
          <w:color w:val="000000"/>
          <w:sz w:val="24"/>
          <w:lang w:val="en-US" w:eastAsia="zh-CN"/>
        </w:rPr>
        <w:t>9</w:t>
      </w:r>
      <w:r>
        <w:rPr>
          <w:rFonts w:hint="eastAsia"/>
          <w:color w:val="000000"/>
          <w:sz w:val="24"/>
        </w:rPr>
        <w:t>月</w:t>
      </w:r>
      <w:r>
        <w:rPr>
          <w:rFonts w:hint="eastAsia"/>
          <w:color w:val="000000"/>
          <w:sz w:val="24"/>
          <w:lang w:val="en-US" w:eastAsia="zh-CN"/>
        </w:rPr>
        <w:t>3</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51CD8498">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投标文件开始时间：2026年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7</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时00分</w:t>
      </w:r>
    </w:p>
    <w:p w14:paraId="54649D13">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3．投标文件截止时间：2026年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7</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32EAC449">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378EAF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00DA6298">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2026年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7</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55050D80">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3DE3CEC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77F8C97">
      <w:pPr>
        <w:spacing w:line="360" w:lineRule="auto"/>
        <w:ind w:firstLine="969" w:firstLineChars="391"/>
        <w:rPr>
          <w:color w:val="000000"/>
          <w:spacing w:val="4"/>
          <w:sz w:val="24"/>
        </w:rPr>
      </w:pPr>
      <w:r>
        <w:rPr>
          <w:rFonts w:hint="eastAsia"/>
          <w:color w:val="000000"/>
          <w:spacing w:val="4"/>
          <w:sz w:val="24"/>
        </w:rPr>
        <w:t>技术联系人：罗老师</w:t>
      </w:r>
    </w:p>
    <w:p w14:paraId="23416BD4">
      <w:pPr>
        <w:spacing w:line="360" w:lineRule="auto"/>
        <w:ind w:firstLine="969" w:firstLineChars="391"/>
        <w:rPr>
          <w:color w:val="000000"/>
          <w:spacing w:val="4"/>
          <w:sz w:val="24"/>
        </w:rPr>
      </w:pPr>
      <w:r>
        <w:rPr>
          <w:rFonts w:hint="eastAsia"/>
          <w:color w:val="000000"/>
          <w:spacing w:val="4"/>
          <w:sz w:val="24"/>
        </w:rPr>
        <w:t>联系电话：</w:t>
      </w:r>
      <w:r>
        <w:rPr>
          <w:color w:val="000000"/>
          <w:spacing w:val="4"/>
          <w:sz w:val="24"/>
        </w:rPr>
        <w:t>15861672315</w:t>
      </w:r>
    </w:p>
    <w:p w14:paraId="1FD257DE">
      <w:pPr>
        <w:spacing w:line="360" w:lineRule="auto"/>
        <w:ind w:firstLine="969" w:firstLineChars="391"/>
        <w:rPr>
          <w:color w:val="000000"/>
          <w:spacing w:val="4"/>
          <w:sz w:val="24"/>
        </w:rPr>
      </w:pPr>
      <w:r>
        <w:rPr>
          <w:rFonts w:hint="eastAsia"/>
          <w:color w:val="000000"/>
          <w:spacing w:val="4"/>
          <w:sz w:val="24"/>
        </w:rPr>
        <w:t>商务联系人：王老师</w:t>
      </w:r>
    </w:p>
    <w:p w14:paraId="6381ADCC">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00F55643">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5EFAF21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C25A369">
      <w:pPr>
        <w:spacing w:line="360" w:lineRule="auto"/>
        <w:ind w:firstLine="969" w:firstLineChars="391"/>
        <w:rPr>
          <w:color w:val="000000"/>
          <w:spacing w:val="4"/>
          <w:sz w:val="24"/>
        </w:rPr>
      </w:pPr>
    </w:p>
    <w:p w14:paraId="2AFAD6A7">
      <w:pPr>
        <w:spacing w:line="360" w:lineRule="auto"/>
        <w:ind w:firstLine="969" w:firstLineChars="391"/>
        <w:rPr>
          <w:color w:val="000000"/>
          <w:spacing w:val="4"/>
          <w:sz w:val="24"/>
        </w:rPr>
      </w:pPr>
    </w:p>
    <w:p w14:paraId="74098088">
      <w:pPr>
        <w:spacing w:line="360" w:lineRule="auto"/>
        <w:ind w:firstLine="969" w:firstLineChars="391"/>
        <w:rPr>
          <w:color w:val="000000"/>
          <w:spacing w:val="4"/>
          <w:sz w:val="24"/>
        </w:rPr>
      </w:pPr>
    </w:p>
    <w:p w14:paraId="2B94E6A1">
      <w:pPr>
        <w:spacing w:line="360" w:lineRule="auto"/>
        <w:ind w:firstLine="969" w:firstLineChars="391"/>
        <w:rPr>
          <w:color w:val="000000"/>
          <w:spacing w:val="4"/>
          <w:sz w:val="24"/>
        </w:rPr>
      </w:pPr>
    </w:p>
    <w:p w14:paraId="0A6086D5">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342152C6">
      <w:pPr>
        <w:spacing w:line="360" w:lineRule="auto"/>
        <w:ind w:firstLine="969" w:firstLineChars="391"/>
        <w:rPr>
          <w:color w:val="000000"/>
          <w:spacing w:val="4"/>
          <w:sz w:val="24"/>
        </w:rPr>
      </w:pPr>
      <w:r>
        <w:rPr>
          <w:rFonts w:hint="eastAsia"/>
          <w:color w:val="000000"/>
          <w:spacing w:val="4"/>
          <w:sz w:val="24"/>
        </w:rPr>
        <w:t xml:space="preserve">                                        招投标中心</w:t>
      </w:r>
    </w:p>
    <w:p w14:paraId="7D715503">
      <w:pPr>
        <w:spacing w:line="360" w:lineRule="auto"/>
        <w:ind w:firstLine="969" w:firstLineChars="391"/>
        <w:rPr>
          <w:color w:val="000000"/>
          <w:spacing w:val="4"/>
          <w:sz w:val="24"/>
        </w:rPr>
      </w:pPr>
      <w:r>
        <w:rPr>
          <w:rFonts w:hint="eastAsia"/>
          <w:color w:val="000000"/>
          <w:spacing w:val="4"/>
          <w:sz w:val="24"/>
        </w:rPr>
        <w:t xml:space="preserve">                                      2026年</w:t>
      </w:r>
      <w:r>
        <w:rPr>
          <w:rFonts w:hint="eastAsia"/>
          <w:color w:val="000000"/>
          <w:spacing w:val="4"/>
          <w:sz w:val="24"/>
          <w:lang w:val="en-US" w:eastAsia="zh-CN"/>
        </w:rPr>
        <w:t>8</w:t>
      </w:r>
      <w:r>
        <w:rPr>
          <w:rFonts w:hint="eastAsia"/>
          <w:color w:val="000000"/>
          <w:spacing w:val="4"/>
          <w:sz w:val="24"/>
        </w:rPr>
        <w:t>月</w:t>
      </w:r>
      <w:r>
        <w:rPr>
          <w:rFonts w:hint="eastAsia"/>
          <w:color w:val="000000"/>
          <w:spacing w:val="4"/>
          <w:sz w:val="24"/>
          <w:lang w:val="en-US" w:eastAsia="zh-CN"/>
        </w:rPr>
        <w:t>28</w:t>
      </w:r>
      <w:r>
        <w:rPr>
          <w:rFonts w:hint="eastAsia"/>
          <w:color w:val="000000"/>
          <w:spacing w:val="4"/>
          <w:sz w:val="24"/>
        </w:rPr>
        <w:t>日</w:t>
      </w:r>
    </w:p>
    <w:bookmarkEnd w:id="9"/>
    <w:p w14:paraId="7FD7412F">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7FEC93E4">
      <w:pPr>
        <w:spacing w:line="360" w:lineRule="auto"/>
        <w:rPr>
          <w:b/>
          <w:color w:val="000000"/>
          <w:sz w:val="24"/>
        </w:rPr>
      </w:pPr>
      <w:r>
        <w:rPr>
          <w:rFonts w:hint="eastAsia"/>
          <w:b/>
          <w:color w:val="000000"/>
          <w:sz w:val="24"/>
        </w:rPr>
        <w:t>一、招标文件</w:t>
      </w:r>
    </w:p>
    <w:p w14:paraId="31F2A0B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440C754E">
      <w:pPr>
        <w:spacing w:line="360" w:lineRule="auto"/>
        <w:ind w:firstLine="480" w:firstLineChars="200"/>
        <w:rPr>
          <w:color w:val="000000"/>
          <w:sz w:val="24"/>
        </w:rPr>
      </w:pPr>
      <w:r>
        <w:rPr>
          <w:rFonts w:hint="eastAsia"/>
          <w:color w:val="000000"/>
          <w:sz w:val="24"/>
        </w:rPr>
        <w:t>本招标文件中的招标人、投标人、中标人分别指：</w:t>
      </w:r>
    </w:p>
    <w:p w14:paraId="2CFD0F9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34C2765">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1B8FF3C2">
      <w:pPr>
        <w:spacing w:line="360" w:lineRule="auto"/>
        <w:ind w:firstLine="480" w:firstLineChars="200"/>
        <w:rPr>
          <w:color w:val="000000"/>
          <w:sz w:val="24"/>
        </w:rPr>
      </w:pPr>
      <w:r>
        <w:rPr>
          <w:rFonts w:hint="eastAsia"/>
          <w:color w:val="000000"/>
          <w:sz w:val="24"/>
        </w:rPr>
        <w:t>（3）中标人指最后中标的投标人，亦称卖方。</w:t>
      </w:r>
    </w:p>
    <w:p w14:paraId="7C871771">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59B4335">
      <w:pPr>
        <w:spacing w:line="360" w:lineRule="auto"/>
        <w:ind w:firstLine="480" w:firstLineChars="200"/>
        <w:rPr>
          <w:color w:val="000000"/>
          <w:sz w:val="24"/>
        </w:rPr>
      </w:pPr>
      <w:r>
        <w:rPr>
          <w:rFonts w:hint="eastAsia"/>
          <w:color w:val="000000"/>
          <w:sz w:val="24"/>
        </w:rPr>
        <w:t>本招标文件由下列部分组成：</w:t>
      </w:r>
    </w:p>
    <w:p w14:paraId="106E3D8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703AD50E">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C0C6DB4">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23D9505C">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62EC9536">
      <w:pPr>
        <w:spacing w:line="360" w:lineRule="auto"/>
        <w:ind w:firstLine="480" w:firstLineChars="200"/>
        <w:rPr>
          <w:color w:val="000000"/>
          <w:sz w:val="24"/>
        </w:rPr>
      </w:pPr>
      <w:r>
        <w:rPr>
          <w:rFonts w:hint="eastAsia"/>
          <w:color w:val="000000"/>
          <w:sz w:val="24"/>
        </w:rPr>
        <w:t>（5）附件目录及格式</w:t>
      </w:r>
    </w:p>
    <w:p w14:paraId="292536E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3B6E554">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6A887299">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FA1426F">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387E508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0E4FBD9">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4B9EB0BD">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1EF14A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6BF759C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0B3AFEDC">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714FE4CF">
      <w:pPr>
        <w:spacing w:line="360" w:lineRule="auto"/>
        <w:ind w:firstLine="480" w:firstLineChars="200"/>
        <w:rPr>
          <w:color w:val="000000"/>
          <w:sz w:val="24"/>
        </w:rPr>
      </w:pPr>
      <w:r>
        <w:rPr>
          <w:rFonts w:hint="eastAsia"/>
          <w:color w:val="000000"/>
          <w:sz w:val="24"/>
        </w:rPr>
        <w:t>投标人编写的投标文件包括以下部分：</w:t>
      </w:r>
    </w:p>
    <w:p w14:paraId="2109BD7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0DB5E67B">
      <w:pPr>
        <w:spacing w:line="360" w:lineRule="auto"/>
        <w:ind w:firstLine="480" w:firstLineChars="200"/>
        <w:rPr>
          <w:color w:val="000000"/>
          <w:sz w:val="24"/>
        </w:rPr>
      </w:pPr>
      <w:r>
        <w:rPr>
          <w:rFonts w:hint="eastAsia"/>
          <w:color w:val="000000"/>
          <w:sz w:val="24"/>
        </w:rPr>
        <w:t>（2）投标函（格式见附件2）</w:t>
      </w:r>
    </w:p>
    <w:p w14:paraId="1657C046">
      <w:pPr>
        <w:spacing w:line="360" w:lineRule="auto"/>
        <w:ind w:firstLine="480" w:firstLineChars="200"/>
        <w:rPr>
          <w:color w:val="000000"/>
          <w:sz w:val="24"/>
        </w:rPr>
      </w:pPr>
      <w:r>
        <w:rPr>
          <w:rFonts w:hint="eastAsia"/>
          <w:color w:val="000000"/>
          <w:sz w:val="24"/>
        </w:rPr>
        <w:t>（3）开标一览表（格式见附件3）</w:t>
      </w:r>
    </w:p>
    <w:p w14:paraId="3F77EAC3">
      <w:pPr>
        <w:spacing w:line="360" w:lineRule="auto"/>
        <w:ind w:firstLine="480" w:firstLineChars="200"/>
        <w:rPr>
          <w:color w:val="000000"/>
          <w:sz w:val="24"/>
        </w:rPr>
      </w:pPr>
      <w:r>
        <w:rPr>
          <w:rFonts w:hint="eastAsia"/>
          <w:color w:val="000000"/>
          <w:sz w:val="24"/>
        </w:rPr>
        <w:t>（4）报价明细表（格式见附件4）</w:t>
      </w:r>
    </w:p>
    <w:p w14:paraId="7676108E">
      <w:pPr>
        <w:spacing w:line="360" w:lineRule="auto"/>
        <w:ind w:firstLine="480" w:firstLineChars="200"/>
        <w:rPr>
          <w:color w:val="000000"/>
          <w:sz w:val="24"/>
        </w:rPr>
      </w:pPr>
      <w:r>
        <w:rPr>
          <w:rFonts w:hint="eastAsia"/>
          <w:color w:val="000000"/>
          <w:sz w:val="24"/>
        </w:rPr>
        <w:t>（5）服务方案（格式自拟）</w:t>
      </w:r>
    </w:p>
    <w:p w14:paraId="2A660FFF">
      <w:pPr>
        <w:spacing w:line="360" w:lineRule="auto"/>
        <w:ind w:firstLine="480" w:firstLineChars="200"/>
        <w:rPr>
          <w:color w:val="000000"/>
          <w:sz w:val="24"/>
        </w:rPr>
      </w:pPr>
      <w:r>
        <w:rPr>
          <w:rFonts w:hint="eastAsia"/>
          <w:color w:val="000000"/>
          <w:sz w:val="24"/>
        </w:rPr>
        <w:t>（6）承诺书或技术协议书（格式自拟）</w:t>
      </w:r>
    </w:p>
    <w:p w14:paraId="28807F95">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64AB37B7">
      <w:pPr>
        <w:spacing w:line="360" w:lineRule="auto"/>
        <w:ind w:firstLine="480" w:firstLineChars="200"/>
        <w:rPr>
          <w:b/>
          <w:color w:val="000000"/>
          <w:sz w:val="24"/>
        </w:rPr>
      </w:pPr>
      <w:r>
        <w:rPr>
          <w:rFonts w:hint="eastAsia"/>
          <w:color w:val="000000"/>
          <w:sz w:val="24"/>
        </w:rPr>
        <w:t>（8）投标人认为需要陈述的其他内容（格式自拟）</w:t>
      </w:r>
    </w:p>
    <w:p w14:paraId="1785575A">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7174D270">
      <w:pPr>
        <w:spacing w:line="360" w:lineRule="auto"/>
        <w:ind w:firstLine="480" w:firstLineChars="200"/>
        <w:rPr>
          <w:color w:val="000000"/>
          <w:sz w:val="24"/>
        </w:rPr>
      </w:pPr>
      <w:r>
        <w:rPr>
          <w:rFonts w:hint="eastAsia"/>
          <w:color w:val="000000"/>
          <w:sz w:val="24"/>
        </w:rPr>
        <w:t>（1）营业执照副本复印件</w:t>
      </w:r>
    </w:p>
    <w:p w14:paraId="29B9FC1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5F09ADE3">
      <w:pPr>
        <w:spacing w:line="360" w:lineRule="auto"/>
        <w:ind w:firstLine="480" w:firstLineChars="200"/>
        <w:rPr>
          <w:color w:val="000000"/>
          <w:sz w:val="24"/>
        </w:rPr>
      </w:pPr>
      <w:r>
        <w:rPr>
          <w:rFonts w:hint="eastAsia"/>
          <w:color w:val="000000"/>
          <w:sz w:val="24"/>
        </w:rPr>
        <w:t>（3）法定代表人资格证明原件（格式见附件5）</w:t>
      </w:r>
    </w:p>
    <w:p w14:paraId="1160D700">
      <w:pPr>
        <w:spacing w:line="360" w:lineRule="auto"/>
        <w:ind w:firstLine="480" w:firstLineChars="200"/>
        <w:rPr>
          <w:color w:val="000000"/>
          <w:sz w:val="24"/>
        </w:rPr>
      </w:pPr>
      <w:r>
        <w:rPr>
          <w:rFonts w:hint="eastAsia"/>
          <w:color w:val="000000"/>
          <w:sz w:val="24"/>
        </w:rPr>
        <w:t>（4）法定代表人授权书原件（格式见附件6）</w:t>
      </w:r>
    </w:p>
    <w:p w14:paraId="4B24E64D">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61A406DD">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6CA845E4">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0E8E3477">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007F7DC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36098FF1">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27E3D710">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6ABE3CD4">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1F307DD0">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2576483">
      <w:pPr>
        <w:spacing w:line="360" w:lineRule="auto"/>
        <w:ind w:firstLine="960" w:firstLineChars="400"/>
        <w:rPr>
          <w:color w:val="000000"/>
          <w:sz w:val="24"/>
        </w:rPr>
      </w:pPr>
      <w:r>
        <w:rPr>
          <w:rFonts w:hint="eastAsia"/>
          <w:color w:val="000000"/>
          <w:sz w:val="24"/>
        </w:rPr>
        <w:t>（1）收    件  人：江苏信息职业技术学院招投标中心</w:t>
      </w:r>
    </w:p>
    <w:p w14:paraId="0DB7C82A">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5E86AD2D">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6FAE80D8">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491D515">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39A84EC9">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08E34BCA">
      <w:pPr>
        <w:spacing w:line="360" w:lineRule="auto"/>
        <w:ind w:firstLine="960" w:firstLineChars="400"/>
        <w:rPr>
          <w:b/>
          <w:color w:val="000000"/>
          <w:sz w:val="24"/>
        </w:rPr>
      </w:pPr>
      <w:r>
        <w:rPr>
          <w:rFonts w:hint="eastAsia"/>
          <w:color w:val="000000"/>
          <w:sz w:val="24"/>
        </w:rPr>
        <w:t>（7）开标之前不得启封</w:t>
      </w:r>
    </w:p>
    <w:p w14:paraId="12DF44E6">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1A62EE18">
      <w:pPr>
        <w:spacing w:line="360" w:lineRule="auto"/>
        <w:rPr>
          <w:b/>
          <w:color w:val="000000"/>
          <w:sz w:val="24"/>
        </w:rPr>
      </w:pPr>
      <w:r>
        <w:rPr>
          <w:rFonts w:hint="eastAsia"/>
          <w:b/>
          <w:color w:val="000000"/>
          <w:sz w:val="24"/>
        </w:rPr>
        <w:t>三、投标细则</w:t>
      </w:r>
    </w:p>
    <w:p w14:paraId="6054CD95">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305FB62E">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62DCCF83">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4C11B566">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5E68D79B">
      <w:pPr>
        <w:spacing w:line="360" w:lineRule="auto"/>
        <w:ind w:firstLine="480" w:firstLineChars="200"/>
        <w:rPr>
          <w:sz w:val="24"/>
        </w:rPr>
      </w:pPr>
      <w:r>
        <w:rPr>
          <w:rFonts w:hint="eastAsia"/>
          <w:sz w:val="24"/>
        </w:rPr>
        <w:t>（2）国（境）内供货的货物以人民币报价；</w:t>
      </w:r>
    </w:p>
    <w:p w14:paraId="77242F12">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422EB69B">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52035E6">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0FC06703">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633CA93E">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2935907B">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6F49A2D">
      <w:pPr>
        <w:spacing w:line="360" w:lineRule="auto"/>
        <w:ind w:firstLine="480" w:firstLineChars="200"/>
        <w:rPr>
          <w:sz w:val="24"/>
        </w:rPr>
      </w:pPr>
      <w:r>
        <w:rPr>
          <w:rFonts w:hint="eastAsia"/>
          <w:sz w:val="24"/>
        </w:rPr>
        <w:t>（2）投标截止时间前投标人可以撤标，但在投标截止时间后不允许撤标。</w:t>
      </w:r>
    </w:p>
    <w:p w14:paraId="70CB5B81">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448255AE">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571DCAC1">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2CF82016">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45F3BAE4">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3255A0EF">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1A0BBE14">
      <w:pPr>
        <w:spacing w:line="360" w:lineRule="auto"/>
        <w:rPr>
          <w:rFonts w:hint="eastAsia" w:ascii="宋体" w:hAnsi="宋体"/>
          <w:b/>
          <w:color w:val="000000"/>
          <w:sz w:val="24"/>
        </w:rPr>
      </w:pPr>
      <w:r>
        <w:rPr>
          <w:rFonts w:hint="eastAsia" w:ascii="宋体" w:hAnsi="宋体"/>
          <w:b/>
          <w:color w:val="000000"/>
          <w:sz w:val="24"/>
        </w:rPr>
        <w:t>四、开标、评标</w:t>
      </w:r>
    </w:p>
    <w:p w14:paraId="4F87C328">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2656B0B9">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66C65ED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6331D37E">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098B841C">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4857D8E6">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6D28C844">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5097DB4D">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CC509E3">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E193F67">
      <w:pPr>
        <w:spacing w:line="324" w:lineRule="auto"/>
        <w:ind w:firstLine="480" w:firstLineChars="200"/>
        <w:rPr>
          <w:color w:val="000000"/>
          <w:sz w:val="24"/>
        </w:rPr>
      </w:pPr>
      <w:r>
        <w:rPr>
          <w:rFonts w:hint="eastAsia"/>
          <w:color w:val="000000"/>
          <w:sz w:val="24"/>
        </w:rPr>
        <w:t>（4）投标有效期不足的；</w:t>
      </w:r>
    </w:p>
    <w:p w14:paraId="09A228AA">
      <w:pPr>
        <w:spacing w:line="324" w:lineRule="auto"/>
        <w:ind w:firstLine="480" w:firstLineChars="200"/>
        <w:rPr>
          <w:color w:val="000000"/>
          <w:sz w:val="24"/>
        </w:rPr>
      </w:pPr>
      <w:r>
        <w:rPr>
          <w:rFonts w:hint="eastAsia"/>
          <w:color w:val="000000"/>
          <w:sz w:val="24"/>
        </w:rPr>
        <w:t>（5）同一投标人提交两个及以上投标报价的；</w:t>
      </w:r>
    </w:p>
    <w:p w14:paraId="2CFEB7DC">
      <w:pPr>
        <w:spacing w:line="324" w:lineRule="auto"/>
        <w:ind w:firstLine="480" w:firstLineChars="200"/>
        <w:rPr>
          <w:color w:val="000000"/>
          <w:sz w:val="24"/>
        </w:rPr>
      </w:pPr>
      <w:r>
        <w:rPr>
          <w:rFonts w:hint="eastAsia"/>
          <w:color w:val="000000"/>
          <w:sz w:val="24"/>
        </w:rPr>
        <w:t>（6）投标报价不合理明显低于成本的；</w:t>
      </w:r>
    </w:p>
    <w:p w14:paraId="42E02BF1">
      <w:pPr>
        <w:spacing w:line="324" w:lineRule="auto"/>
        <w:ind w:firstLine="480" w:firstLineChars="200"/>
        <w:rPr>
          <w:color w:val="000000"/>
          <w:sz w:val="24"/>
        </w:rPr>
      </w:pPr>
      <w:r>
        <w:rPr>
          <w:rFonts w:hint="eastAsia"/>
          <w:color w:val="000000"/>
          <w:sz w:val="24"/>
        </w:rPr>
        <w:t>（7）重要技术指标和参数不满足招标要求的；</w:t>
      </w:r>
    </w:p>
    <w:p w14:paraId="2D029F2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58A09CDE">
      <w:pPr>
        <w:spacing w:line="324" w:lineRule="auto"/>
        <w:ind w:firstLine="480" w:firstLineChars="200"/>
        <w:rPr>
          <w:color w:val="000000"/>
          <w:sz w:val="24"/>
        </w:rPr>
      </w:pPr>
      <w:r>
        <w:rPr>
          <w:rFonts w:hint="eastAsia"/>
          <w:color w:val="000000"/>
          <w:sz w:val="24"/>
        </w:rPr>
        <w:t>（9）其它未对招标文件实质性要求和条件作出响应的；</w:t>
      </w:r>
    </w:p>
    <w:p w14:paraId="24AEDA99">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304F346">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4FF5C083">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21E733A3">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3DB4CA15">
      <w:pPr>
        <w:spacing w:line="324" w:lineRule="auto"/>
        <w:ind w:firstLine="480" w:firstLineChars="200"/>
        <w:rPr>
          <w:color w:val="000000"/>
          <w:sz w:val="24"/>
        </w:rPr>
      </w:pPr>
      <w:r>
        <w:rPr>
          <w:rFonts w:hint="eastAsia"/>
          <w:color w:val="000000"/>
          <w:sz w:val="24"/>
        </w:rPr>
        <w:t>（14）有损害招标人和用户利益的规定的。</w:t>
      </w:r>
    </w:p>
    <w:p w14:paraId="5BB9679C">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2C8BFA8">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1A6D9721">
      <w:pPr>
        <w:spacing w:line="324" w:lineRule="auto"/>
        <w:rPr>
          <w:b/>
          <w:color w:val="000000"/>
          <w:sz w:val="24"/>
        </w:rPr>
      </w:pPr>
      <w:r>
        <w:rPr>
          <w:rFonts w:hint="eastAsia"/>
          <w:b/>
          <w:color w:val="000000"/>
          <w:sz w:val="24"/>
        </w:rPr>
        <w:t>五、评标方法及评分标准</w:t>
      </w:r>
    </w:p>
    <w:p w14:paraId="794B93A4">
      <w:pPr>
        <w:spacing w:line="324" w:lineRule="auto"/>
        <w:ind w:firstLine="472" w:firstLineChars="196"/>
        <w:rPr>
          <w:rFonts w:hint="eastAsia"/>
          <w:sz w:val="24"/>
        </w:rPr>
      </w:pPr>
      <w:r>
        <w:rPr>
          <w:b/>
          <w:sz w:val="24"/>
        </w:rPr>
        <w:t>5.1.</w:t>
      </w:r>
      <w:r>
        <w:rPr>
          <w:rFonts w:hint="eastAsia"/>
          <w:sz w:val="24"/>
        </w:rPr>
        <w:t>评标方法</w:t>
      </w:r>
    </w:p>
    <w:p w14:paraId="1793CA97">
      <w:pPr>
        <w:spacing w:line="324" w:lineRule="auto"/>
        <w:ind w:firstLine="470" w:firstLineChars="196"/>
        <w:rPr>
          <w:rFonts w:hint="eastAsia"/>
          <w:sz w:val="24"/>
        </w:rPr>
      </w:pPr>
    </w:p>
    <w:p w14:paraId="636C05CB">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42272978">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2B6EC6E">
      <w:pPr>
        <w:tabs>
          <w:tab w:val="left" w:pos="945"/>
        </w:tabs>
        <w:adjustRightInd w:val="0"/>
        <w:snapToGrid w:val="0"/>
        <w:spacing w:line="360" w:lineRule="auto"/>
        <w:rPr>
          <w:rFonts w:hint="eastAsia"/>
          <w:b/>
          <w:bCs/>
          <w:sz w:val="24"/>
        </w:rPr>
      </w:pPr>
    </w:p>
    <w:p w14:paraId="002AD5C1">
      <w:pPr>
        <w:tabs>
          <w:tab w:val="left" w:pos="945"/>
        </w:tabs>
        <w:adjustRightInd w:val="0"/>
        <w:snapToGrid w:val="0"/>
        <w:spacing w:line="360" w:lineRule="auto"/>
        <w:rPr>
          <w:rFonts w:hint="eastAsia"/>
          <w:b/>
          <w:bCs/>
          <w:sz w:val="24"/>
        </w:rPr>
      </w:pPr>
    </w:p>
    <w:p w14:paraId="237274C9">
      <w:pPr>
        <w:tabs>
          <w:tab w:val="left" w:pos="945"/>
        </w:tabs>
        <w:adjustRightInd w:val="0"/>
        <w:snapToGrid w:val="0"/>
        <w:spacing w:line="360" w:lineRule="auto"/>
        <w:rPr>
          <w:rFonts w:hint="eastAsia"/>
          <w:b/>
          <w:bCs/>
          <w:sz w:val="24"/>
        </w:rPr>
      </w:pPr>
    </w:p>
    <w:p w14:paraId="59491958">
      <w:pPr>
        <w:tabs>
          <w:tab w:val="left" w:pos="945"/>
        </w:tabs>
        <w:adjustRightInd w:val="0"/>
        <w:snapToGrid w:val="0"/>
        <w:spacing w:line="360" w:lineRule="auto"/>
        <w:rPr>
          <w:rFonts w:hint="eastAsia"/>
          <w:b/>
          <w:bCs/>
          <w:sz w:val="24"/>
        </w:rPr>
      </w:pPr>
    </w:p>
    <w:p w14:paraId="3522B841">
      <w:pPr>
        <w:tabs>
          <w:tab w:val="left" w:pos="945"/>
        </w:tabs>
        <w:adjustRightInd w:val="0"/>
        <w:snapToGrid w:val="0"/>
        <w:spacing w:line="360" w:lineRule="auto"/>
        <w:rPr>
          <w:rFonts w:hint="eastAsia"/>
          <w:b/>
          <w:bCs/>
          <w:sz w:val="24"/>
        </w:rPr>
      </w:pPr>
    </w:p>
    <w:p w14:paraId="17C0DF59">
      <w:pPr>
        <w:tabs>
          <w:tab w:val="left" w:pos="945"/>
        </w:tabs>
        <w:adjustRightInd w:val="0"/>
        <w:snapToGrid w:val="0"/>
        <w:spacing w:line="360" w:lineRule="auto"/>
        <w:rPr>
          <w:rFonts w:hint="eastAsia"/>
          <w:b/>
          <w:bCs/>
          <w:sz w:val="24"/>
        </w:rPr>
      </w:pPr>
    </w:p>
    <w:p w14:paraId="51A298F3">
      <w:pPr>
        <w:tabs>
          <w:tab w:val="left" w:pos="945"/>
        </w:tabs>
        <w:adjustRightInd w:val="0"/>
        <w:snapToGrid w:val="0"/>
        <w:spacing w:line="360" w:lineRule="auto"/>
        <w:rPr>
          <w:rFonts w:hint="eastAsia"/>
          <w:b/>
          <w:bCs/>
          <w:sz w:val="24"/>
        </w:rPr>
      </w:pPr>
    </w:p>
    <w:p w14:paraId="0AB2D57C">
      <w:pPr>
        <w:tabs>
          <w:tab w:val="left" w:pos="945"/>
        </w:tabs>
        <w:adjustRightInd w:val="0"/>
        <w:snapToGrid w:val="0"/>
        <w:spacing w:line="360" w:lineRule="auto"/>
        <w:rPr>
          <w:rFonts w:hint="eastAsia"/>
          <w:b/>
          <w:bCs/>
          <w:sz w:val="24"/>
        </w:rPr>
      </w:pPr>
    </w:p>
    <w:p w14:paraId="34A158D5">
      <w:pPr>
        <w:tabs>
          <w:tab w:val="left" w:pos="945"/>
        </w:tabs>
        <w:adjustRightInd w:val="0"/>
        <w:snapToGrid w:val="0"/>
        <w:spacing w:line="360" w:lineRule="auto"/>
        <w:rPr>
          <w:rFonts w:hint="eastAsia"/>
          <w:b/>
          <w:bCs/>
          <w:sz w:val="24"/>
        </w:rPr>
      </w:pPr>
    </w:p>
    <w:p w14:paraId="427995C3">
      <w:pPr>
        <w:tabs>
          <w:tab w:val="left" w:pos="945"/>
        </w:tabs>
        <w:adjustRightInd w:val="0"/>
        <w:snapToGrid w:val="0"/>
        <w:spacing w:line="360" w:lineRule="auto"/>
        <w:rPr>
          <w:rFonts w:hint="eastAsia"/>
          <w:b/>
          <w:bCs/>
          <w:sz w:val="24"/>
        </w:rPr>
      </w:pPr>
    </w:p>
    <w:p w14:paraId="29907318">
      <w:pPr>
        <w:tabs>
          <w:tab w:val="left" w:pos="945"/>
        </w:tabs>
        <w:adjustRightInd w:val="0"/>
        <w:snapToGrid w:val="0"/>
        <w:spacing w:line="360" w:lineRule="auto"/>
        <w:rPr>
          <w:rFonts w:hint="eastAsia"/>
          <w:b/>
          <w:bCs/>
          <w:sz w:val="24"/>
        </w:rPr>
      </w:pPr>
    </w:p>
    <w:p w14:paraId="39491C84">
      <w:pPr>
        <w:tabs>
          <w:tab w:val="left" w:pos="945"/>
        </w:tabs>
        <w:adjustRightInd w:val="0"/>
        <w:snapToGrid w:val="0"/>
        <w:spacing w:line="360" w:lineRule="auto"/>
        <w:rPr>
          <w:rFonts w:hint="eastAsia"/>
          <w:b/>
          <w:bCs/>
          <w:sz w:val="24"/>
        </w:rPr>
      </w:pPr>
    </w:p>
    <w:p w14:paraId="736EA992">
      <w:pPr>
        <w:tabs>
          <w:tab w:val="left" w:pos="945"/>
        </w:tabs>
        <w:adjustRightInd w:val="0"/>
        <w:snapToGrid w:val="0"/>
        <w:spacing w:line="360" w:lineRule="auto"/>
        <w:rPr>
          <w:rFonts w:hint="eastAsia"/>
          <w:b/>
          <w:bCs/>
          <w:sz w:val="24"/>
        </w:rPr>
      </w:pPr>
      <w:r>
        <w:rPr>
          <w:rFonts w:hint="eastAsia"/>
          <w:b/>
          <w:bCs/>
          <w:sz w:val="24"/>
        </w:rPr>
        <w:t>评分标准：</w:t>
      </w:r>
    </w:p>
    <w:p w14:paraId="3C16B76E">
      <w:pPr>
        <w:tabs>
          <w:tab w:val="left" w:pos="945"/>
        </w:tabs>
        <w:adjustRightInd w:val="0"/>
        <w:snapToGrid w:val="0"/>
        <w:spacing w:line="360" w:lineRule="auto"/>
        <w:ind w:firstLine="525" w:firstLineChars="218"/>
        <w:rPr>
          <w:rFonts w:hint="eastAsia"/>
          <w:b/>
          <w:bCs/>
          <w:sz w:val="24"/>
        </w:rPr>
      </w:pPr>
    </w:p>
    <w:tbl>
      <w:tblPr>
        <w:tblStyle w:val="19"/>
        <w:tblW w:w="9788" w:type="dxa"/>
        <w:tblInd w:w="-3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1035"/>
        <w:gridCol w:w="965"/>
        <w:gridCol w:w="6392"/>
      </w:tblGrid>
      <w:tr w14:paraId="7B66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396" w:type="dxa"/>
            <w:noWrap w:val="0"/>
            <w:vAlign w:val="center"/>
          </w:tcPr>
          <w:p w14:paraId="43F8DE9C">
            <w:pPr>
              <w:rPr>
                <w:rFonts w:hint="eastAsia" w:ascii="宋体" w:hAnsi="宋体" w:eastAsia="宋体" w:cs="宋体"/>
                <w:sz w:val="24"/>
                <w:szCs w:val="24"/>
              </w:rPr>
            </w:pPr>
            <w:r>
              <w:rPr>
                <w:rFonts w:hint="eastAsia" w:ascii="宋体" w:hAnsi="宋体" w:eastAsia="宋体" w:cs="宋体"/>
                <w:sz w:val="24"/>
                <w:szCs w:val="24"/>
              </w:rPr>
              <w:t>评审因素</w:t>
            </w:r>
          </w:p>
        </w:tc>
        <w:tc>
          <w:tcPr>
            <w:tcW w:w="1035" w:type="dxa"/>
            <w:noWrap w:val="0"/>
            <w:vAlign w:val="center"/>
          </w:tcPr>
          <w:p w14:paraId="2C1F7127">
            <w:pPr>
              <w:rPr>
                <w:rFonts w:hint="eastAsia" w:ascii="宋体" w:hAnsi="宋体" w:eastAsia="宋体" w:cs="宋体"/>
                <w:sz w:val="24"/>
                <w:szCs w:val="24"/>
              </w:rPr>
            </w:pPr>
            <w:r>
              <w:rPr>
                <w:rFonts w:hint="eastAsia" w:ascii="宋体" w:hAnsi="宋体" w:eastAsia="宋体" w:cs="宋体"/>
                <w:sz w:val="24"/>
                <w:szCs w:val="24"/>
              </w:rPr>
              <w:t>计分因素</w:t>
            </w:r>
          </w:p>
        </w:tc>
        <w:tc>
          <w:tcPr>
            <w:tcW w:w="965" w:type="dxa"/>
            <w:noWrap w:val="0"/>
            <w:vAlign w:val="center"/>
          </w:tcPr>
          <w:p w14:paraId="22E9D192">
            <w:pPr>
              <w:rPr>
                <w:rFonts w:hint="eastAsia" w:ascii="宋体" w:hAnsi="宋体" w:eastAsia="宋体" w:cs="宋体"/>
                <w:sz w:val="24"/>
                <w:szCs w:val="24"/>
              </w:rPr>
            </w:pPr>
            <w:r>
              <w:rPr>
                <w:rFonts w:hint="eastAsia" w:ascii="宋体" w:hAnsi="宋体" w:eastAsia="宋体" w:cs="宋体"/>
                <w:sz w:val="24"/>
                <w:szCs w:val="24"/>
              </w:rPr>
              <w:t>分值</w:t>
            </w:r>
          </w:p>
        </w:tc>
        <w:tc>
          <w:tcPr>
            <w:tcW w:w="6392" w:type="dxa"/>
            <w:noWrap w:val="0"/>
            <w:vAlign w:val="center"/>
          </w:tcPr>
          <w:p w14:paraId="1C39D833">
            <w:pPr>
              <w:rPr>
                <w:rFonts w:hint="eastAsia" w:ascii="宋体" w:hAnsi="宋体" w:eastAsia="宋体" w:cs="宋体"/>
                <w:sz w:val="24"/>
                <w:szCs w:val="24"/>
              </w:rPr>
            </w:pPr>
            <w:r>
              <w:rPr>
                <w:rFonts w:hint="eastAsia" w:ascii="宋体" w:hAnsi="宋体" w:eastAsia="宋体" w:cs="宋体"/>
                <w:sz w:val="24"/>
                <w:szCs w:val="24"/>
              </w:rPr>
              <w:t>评分标准</w:t>
            </w:r>
          </w:p>
        </w:tc>
      </w:tr>
      <w:tr w14:paraId="4C04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96" w:type="dxa"/>
            <w:noWrap w:val="0"/>
            <w:vAlign w:val="center"/>
          </w:tcPr>
          <w:p w14:paraId="5CF8F4E3">
            <w:pPr>
              <w:rPr>
                <w:rFonts w:hint="eastAsia" w:ascii="宋体" w:hAnsi="宋体" w:eastAsia="宋体" w:cs="宋体"/>
                <w:sz w:val="24"/>
                <w:szCs w:val="24"/>
              </w:rPr>
            </w:pPr>
            <w:r>
              <w:rPr>
                <w:rFonts w:hint="eastAsia" w:ascii="宋体" w:hAnsi="宋体" w:eastAsia="宋体" w:cs="宋体"/>
                <w:sz w:val="24"/>
                <w:szCs w:val="24"/>
              </w:rPr>
              <w:t>价格部分（</w:t>
            </w:r>
            <w:r>
              <w:rPr>
                <w:rFonts w:hint="eastAsia" w:ascii="宋体" w:hAnsi="宋体" w:eastAsia="宋体" w:cs="宋体"/>
                <w:sz w:val="24"/>
                <w:szCs w:val="24"/>
                <w:lang w:val="en-US" w:eastAsia="zh-CN"/>
              </w:rPr>
              <w:t>40</w:t>
            </w:r>
            <w:r>
              <w:rPr>
                <w:rFonts w:hint="eastAsia" w:ascii="宋体" w:hAnsi="宋体" w:eastAsia="宋体" w:cs="宋体"/>
                <w:sz w:val="24"/>
                <w:szCs w:val="24"/>
              </w:rPr>
              <w:t>分）</w:t>
            </w:r>
          </w:p>
        </w:tc>
        <w:tc>
          <w:tcPr>
            <w:tcW w:w="1035" w:type="dxa"/>
            <w:noWrap w:val="0"/>
            <w:vAlign w:val="center"/>
          </w:tcPr>
          <w:p w14:paraId="374070A0">
            <w:pPr>
              <w:rPr>
                <w:rFonts w:hint="eastAsia" w:ascii="宋体" w:hAnsi="宋体" w:eastAsia="宋体" w:cs="宋体"/>
                <w:sz w:val="24"/>
                <w:szCs w:val="24"/>
              </w:rPr>
            </w:pPr>
            <w:r>
              <w:rPr>
                <w:rFonts w:hint="eastAsia" w:ascii="宋体" w:hAnsi="宋体" w:eastAsia="宋体" w:cs="宋体"/>
                <w:sz w:val="24"/>
                <w:szCs w:val="24"/>
              </w:rPr>
              <w:t>投标报价</w:t>
            </w:r>
          </w:p>
        </w:tc>
        <w:tc>
          <w:tcPr>
            <w:tcW w:w="965" w:type="dxa"/>
            <w:noWrap w:val="0"/>
            <w:vAlign w:val="center"/>
          </w:tcPr>
          <w:p w14:paraId="4B8EB096">
            <w:pPr>
              <w:rPr>
                <w:rFonts w:hint="eastAsia" w:ascii="宋体" w:hAnsi="宋体" w:eastAsia="宋体" w:cs="宋体"/>
                <w:sz w:val="24"/>
                <w:szCs w:val="24"/>
              </w:rPr>
            </w:pPr>
            <w:r>
              <w:rPr>
                <w:rFonts w:hint="eastAsia" w:ascii="宋体" w:hAnsi="宋体" w:eastAsia="宋体" w:cs="宋体"/>
                <w:sz w:val="24"/>
                <w:szCs w:val="24"/>
                <w:lang w:val="en-US" w:eastAsia="zh-CN"/>
              </w:rPr>
              <w:t>40</w:t>
            </w:r>
            <w:r>
              <w:rPr>
                <w:rFonts w:hint="eastAsia" w:ascii="宋体" w:hAnsi="宋体" w:eastAsia="宋体" w:cs="宋体"/>
                <w:sz w:val="24"/>
                <w:szCs w:val="24"/>
              </w:rPr>
              <w:t>分</w:t>
            </w:r>
          </w:p>
        </w:tc>
        <w:tc>
          <w:tcPr>
            <w:tcW w:w="6392" w:type="dxa"/>
            <w:noWrap w:val="0"/>
            <w:vAlign w:val="top"/>
          </w:tcPr>
          <w:p w14:paraId="1797C87E">
            <w:pPr>
              <w:rPr>
                <w:rFonts w:hint="eastAsia" w:ascii="宋体" w:hAnsi="宋体" w:eastAsia="宋体" w:cs="宋体"/>
                <w:sz w:val="24"/>
                <w:szCs w:val="24"/>
              </w:rPr>
            </w:pPr>
            <w:r>
              <w:rPr>
                <w:rFonts w:hint="eastAsia" w:ascii="宋体" w:hAnsi="宋体"/>
                <w:color w:val="000000"/>
                <w:sz w:val="24"/>
                <w:szCs w:val="24"/>
              </w:rPr>
              <w:t>满足招标文件要求且报价最低的供应商的价格为评标基准价，其价格分为满分。其他供应商的价格分统一按照下列公式计算：报价得分=（评标基准价/投标报价）×40。</w:t>
            </w:r>
          </w:p>
        </w:tc>
      </w:tr>
      <w:tr w14:paraId="7F4B8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396" w:type="dxa"/>
            <w:vMerge w:val="restart"/>
            <w:noWrap w:val="0"/>
            <w:vAlign w:val="center"/>
          </w:tcPr>
          <w:p w14:paraId="125276B0">
            <w:pPr>
              <w:rPr>
                <w:rFonts w:hint="eastAsia" w:ascii="宋体" w:hAnsi="宋体" w:eastAsia="宋体" w:cs="宋体"/>
                <w:sz w:val="24"/>
                <w:szCs w:val="24"/>
              </w:rPr>
            </w:pPr>
            <w:r>
              <w:rPr>
                <w:rFonts w:hint="eastAsia" w:ascii="宋体" w:hAnsi="宋体" w:eastAsia="宋体" w:cs="宋体"/>
                <w:sz w:val="24"/>
                <w:szCs w:val="24"/>
              </w:rPr>
              <w:t>技术部分（</w:t>
            </w:r>
            <w:r>
              <w:rPr>
                <w:rFonts w:hint="eastAsia" w:ascii="宋体" w:hAnsi="宋体" w:eastAsia="宋体" w:cs="宋体"/>
                <w:sz w:val="24"/>
                <w:szCs w:val="24"/>
                <w:lang w:val="en-US" w:eastAsia="zh-CN"/>
              </w:rPr>
              <w:t>30</w:t>
            </w:r>
            <w:r>
              <w:rPr>
                <w:rFonts w:hint="eastAsia" w:ascii="宋体" w:hAnsi="宋体" w:eastAsia="宋体" w:cs="宋体"/>
                <w:sz w:val="24"/>
                <w:szCs w:val="24"/>
              </w:rPr>
              <w:t>分）</w:t>
            </w:r>
          </w:p>
        </w:tc>
        <w:tc>
          <w:tcPr>
            <w:tcW w:w="1035" w:type="dxa"/>
            <w:noWrap w:val="0"/>
            <w:vAlign w:val="center"/>
          </w:tcPr>
          <w:p w14:paraId="15BD2F53">
            <w:pPr>
              <w:rPr>
                <w:rFonts w:hint="eastAsia" w:ascii="宋体" w:hAnsi="宋体" w:eastAsia="宋体" w:cs="宋体"/>
                <w:sz w:val="24"/>
                <w:szCs w:val="24"/>
              </w:rPr>
            </w:pPr>
            <w:r>
              <w:rPr>
                <w:rFonts w:hint="eastAsia" w:ascii="宋体" w:hAnsi="宋体" w:eastAsia="宋体" w:cs="宋体"/>
                <w:sz w:val="24"/>
                <w:szCs w:val="24"/>
              </w:rPr>
              <w:t>产品配置技术参数</w:t>
            </w:r>
          </w:p>
        </w:tc>
        <w:tc>
          <w:tcPr>
            <w:tcW w:w="965" w:type="dxa"/>
            <w:noWrap w:val="0"/>
            <w:vAlign w:val="center"/>
          </w:tcPr>
          <w:p w14:paraId="083BCF5B">
            <w:pPr>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0</w:t>
            </w:r>
            <w:r>
              <w:rPr>
                <w:rFonts w:hint="eastAsia" w:ascii="宋体" w:hAnsi="宋体" w:eastAsia="宋体" w:cs="宋体"/>
                <w:sz w:val="24"/>
                <w:szCs w:val="24"/>
              </w:rPr>
              <w:t>分</w:t>
            </w:r>
          </w:p>
        </w:tc>
        <w:tc>
          <w:tcPr>
            <w:tcW w:w="6392" w:type="dxa"/>
            <w:noWrap w:val="0"/>
            <w:vAlign w:val="top"/>
          </w:tcPr>
          <w:p w14:paraId="7800326B">
            <w:pPr>
              <w:rPr>
                <w:rFonts w:hint="eastAsia" w:ascii="宋体" w:hAnsi="宋体" w:eastAsia="宋体" w:cs="宋体"/>
                <w:sz w:val="24"/>
                <w:szCs w:val="24"/>
              </w:rPr>
            </w:pPr>
            <w:r>
              <w:rPr>
                <w:rFonts w:hint="eastAsia" w:ascii="宋体" w:hAnsi="宋体" w:eastAsia="宋体" w:cs="宋体"/>
                <w:sz w:val="24"/>
                <w:szCs w:val="24"/>
              </w:rPr>
              <w:t>响应采购清单中产品的各项技术功能要求，完全满足的得2</w:t>
            </w:r>
            <w:r>
              <w:rPr>
                <w:rFonts w:hint="eastAsia" w:ascii="宋体" w:hAnsi="宋体" w:cs="宋体"/>
                <w:sz w:val="24"/>
                <w:szCs w:val="24"/>
                <w:lang w:val="en-US" w:eastAsia="zh-CN"/>
              </w:rPr>
              <w:t>0</w:t>
            </w:r>
            <w:r>
              <w:rPr>
                <w:rFonts w:hint="eastAsia" w:ascii="宋体" w:hAnsi="宋体" w:eastAsia="宋体" w:cs="宋体"/>
                <w:sz w:val="24"/>
                <w:szCs w:val="24"/>
              </w:rPr>
              <w:t>分，每有一项经评标小组认定为负偏离的技术指标功能要求扣1分，扣完为止。需提供检测报告复印件并加盖生产厂家公章。不提供视为不响应，则不得分。</w:t>
            </w:r>
            <w:r>
              <w:rPr>
                <w:rFonts w:hint="eastAsia" w:ascii="宋体" w:hAnsi="宋体" w:eastAsia="宋体" w:cs="宋体"/>
                <w:sz w:val="24"/>
                <w:szCs w:val="24"/>
                <w:lang w:val="en-US" w:eastAsia="zh-CN"/>
              </w:rPr>
              <w:t>详见以下技术参数检测报告部分</w:t>
            </w:r>
          </w:p>
        </w:tc>
      </w:tr>
      <w:tr w14:paraId="19DE8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96" w:type="dxa"/>
            <w:vMerge w:val="continue"/>
            <w:noWrap w:val="0"/>
            <w:vAlign w:val="center"/>
          </w:tcPr>
          <w:p w14:paraId="70AE7B28">
            <w:pPr>
              <w:rPr>
                <w:rFonts w:hint="eastAsia" w:ascii="宋体" w:hAnsi="宋体" w:eastAsia="宋体" w:cs="宋体"/>
                <w:sz w:val="24"/>
                <w:szCs w:val="24"/>
              </w:rPr>
            </w:pPr>
          </w:p>
        </w:tc>
        <w:tc>
          <w:tcPr>
            <w:tcW w:w="1035" w:type="dxa"/>
            <w:noWrap w:val="0"/>
            <w:vAlign w:val="center"/>
          </w:tcPr>
          <w:p w14:paraId="61348C97">
            <w:pPr>
              <w:rPr>
                <w:rFonts w:hint="default" w:ascii="宋体" w:hAnsi="宋体" w:eastAsia="宋体" w:cs="宋体"/>
                <w:sz w:val="24"/>
                <w:szCs w:val="24"/>
                <w:lang w:val="en-US" w:eastAsia="zh-CN"/>
              </w:rPr>
            </w:pPr>
            <w:r>
              <w:rPr>
                <w:rFonts w:hint="eastAsia" w:ascii="宋体" w:hAnsi="宋体" w:eastAsia="宋体" w:cs="宋体"/>
                <w:sz w:val="24"/>
                <w:szCs w:val="24"/>
              </w:rPr>
              <w:t>设计方案和</w:t>
            </w:r>
            <w:r>
              <w:rPr>
                <w:rFonts w:hint="eastAsia" w:ascii="宋体" w:hAnsi="宋体" w:cs="宋体"/>
                <w:sz w:val="24"/>
                <w:szCs w:val="24"/>
                <w:lang w:val="en-US" w:eastAsia="zh-CN"/>
              </w:rPr>
              <w:t>施工安全措施</w:t>
            </w:r>
          </w:p>
        </w:tc>
        <w:tc>
          <w:tcPr>
            <w:tcW w:w="965" w:type="dxa"/>
            <w:noWrap w:val="0"/>
            <w:vAlign w:val="center"/>
          </w:tcPr>
          <w:p w14:paraId="5AE1C9D8">
            <w:pPr>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rPr>
              <w:t>分</w:t>
            </w:r>
          </w:p>
        </w:tc>
        <w:tc>
          <w:tcPr>
            <w:tcW w:w="6392" w:type="dxa"/>
            <w:noWrap w:val="0"/>
            <w:vAlign w:val="center"/>
          </w:tcPr>
          <w:p w14:paraId="660BD82F">
            <w:pPr>
              <w:rPr>
                <w:rFonts w:hint="eastAsia" w:ascii="宋体" w:hAnsi="宋体" w:eastAsia="宋体" w:cs="宋体"/>
                <w:sz w:val="24"/>
                <w:szCs w:val="24"/>
              </w:rPr>
            </w:pPr>
            <w:r>
              <w:rPr>
                <w:rFonts w:hint="eastAsia" w:ascii="宋体" w:hAnsi="宋体" w:eastAsia="宋体" w:cs="宋体"/>
                <w:sz w:val="24"/>
                <w:szCs w:val="24"/>
              </w:rPr>
              <w:t>评价依据：按照投标人设计方案、施工组织方案、安全防范措施等方案。评价方法：由评标委员会按少数服从多数的原则分档次打分。优秀的得</w:t>
            </w:r>
            <w:r>
              <w:rPr>
                <w:rFonts w:hint="eastAsia" w:ascii="宋体" w:hAnsi="宋体" w:eastAsia="宋体" w:cs="宋体"/>
                <w:sz w:val="24"/>
                <w:szCs w:val="24"/>
                <w:lang w:val="en-US" w:eastAsia="zh-CN"/>
              </w:rPr>
              <w:t>5</w:t>
            </w:r>
            <w:r>
              <w:rPr>
                <w:rFonts w:hint="eastAsia" w:ascii="宋体" w:hAnsi="宋体" w:eastAsia="宋体" w:cs="宋体"/>
                <w:sz w:val="24"/>
                <w:szCs w:val="24"/>
              </w:rPr>
              <w:t>分，一般的得</w:t>
            </w:r>
            <w:r>
              <w:rPr>
                <w:rFonts w:hint="eastAsia" w:ascii="宋体" w:hAnsi="宋体" w:eastAsia="宋体" w:cs="宋体"/>
                <w:sz w:val="24"/>
                <w:szCs w:val="24"/>
                <w:lang w:val="en-US" w:eastAsia="zh-CN"/>
              </w:rPr>
              <w:t>3</w:t>
            </w:r>
            <w:r>
              <w:rPr>
                <w:rFonts w:hint="eastAsia" w:ascii="宋体" w:hAnsi="宋体" w:eastAsia="宋体" w:cs="宋体"/>
                <w:sz w:val="24"/>
                <w:szCs w:val="24"/>
              </w:rPr>
              <w:t>分，较差的得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3DF411FA">
            <w:pPr>
              <w:rPr>
                <w:sz w:val="24"/>
                <w:szCs w:val="24"/>
              </w:rPr>
            </w:pPr>
            <w:r>
              <w:rPr>
                <w:rFonts w:hint="eastAsia"/>
                <w:sz w:val="24"/>
                <w:szCs w:val="24"/>
              </w:rPr>
              <w:t>确保施工安全措施，根据措施的科学、合理、针对性比较。措施科学、合理、针对性强，得</w:t>
            </w:r>
            <w:r>
              <w:rPr>
                <w:rFonts w:hint="eastAsia"/>
                <w:sz w:val="24"/>
                <w:szCs w:val="24"/>
                <w:lang w:val="en-US" w:eastAsia="zh-CN"/>
              </w:rPr>
              <w:t>5</w:t>
            </w:r>
            <w:r>
              <w:rPr>
                <w:rFonts w:hint="eastAsia"/>
                <w:sz w:val="24"/>
                <w:szCs w:val="24"/>
              </w:rPr>
              <w:t>分</w:t>
            </w:r>
          </w:p>
          <w:p w14:paraId="577C23A0">
            <w:pPr>
              <w:rPr>
                <w:sz w:val="24"/>
                <w:szCs w:val="24"/>
              </w:rPr>
            </w:pPr>
            <w:r>
              <w:rPr>
                <w:rFonts w:hint="eastAsia"/>
                <w:sz w:val="24"/>
                <w:szCs w:val="24"/>
              </w:rPr>
              <w:t>措施科学性一般、合理性一般、针对性一般，得3分；</w:t>
            </w:r>
          </w:p>
          <w:p w14:paraId="17BE571D">
            <w:pPr>
              <w:rPr>
                <w:rFonts w:hint="eastAsia" w:ascii="宋体" w:hAnsi="宋体" w:eastAsia="宋体" w:cs="宋体"/>
                <w:sz w:val="24"/>
                <w:szCs w:val="24"/>
              </w:rPr>
            </w:pPr>
            <w:r>
              <w:rPr>
                <w:rFonts w:hint="eastAsia"/>
                <w:sz w:val="24"/>
                <w:szCs w:val="24"/>
              </w:rPr>
              <w:t>不提供，不得分</w:t>
            </w:r>
          </w:p>
        </w:tc>
      </w:tr>
      <w:tr w14:paraId="6381C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396" w:type="dxa"/>
            <w:vMerge w:val="restart"/>
            <w:noWrap w:val="0"/>
            <w:vAlign w:val="center"/>
          </w:tcPr>
          <w:p w14:paraId="61551E0A">
            <w:pPr>
              <w:rPr>
                <w:rFonts w:hint="eastAsia" w:ascii="宋体" w:hAnsi="宋体" w:eastAsia="宋体" w:cs="宋体"/>
                <w:sz w:val="24"/>
                <w:szCs w:val="24"/>
              </w:rPr>
            </w:pPr>
          </w:p>
          <w:p w14:paraId="3B212A76">
            <w:pPr>
              <w:rPr>
                <w:rFonts w:hint="eastAsia" w:ascii="宋体" w:hAnsi="宋体" w:eastAsia="宋体" w:cs="宋体"/>
                <w:sz w:val="24"/>
                <w:szCs w:val="24"/>
              </w:rPr>
            </w:pPr>
          </w:p>
          <w:p w14:paraId="278AAC71">
            <w:pPr>
              <w:rPr>
                <w:rFonts w:hint="eastAsia" w:ascii="宋体" w:hAnsi="宋体" w:eastAsia="宋体" w:cs="宋体"/>
                <w:sz w:val="24"/>
                <w:szCs w:val="24"/>
              </w:rPr>
            </w:pPr>
          </w:p>
          <w:p w14:paraId="32A77199">
            <w:pPr>
              <w:rPr>
                <w:rFonts w:hint="eastAsia" w:ascii="宋体" w:hAnsi="宋体" w:eastAsia="宋体" w:cs="宋体"/>
                <w:sz w:val="24"/>
                <w:szCs w:val="24"/>
              </w:rPr>
            </w:pPr>
          </w:p>
          <w:p w14:paraId="78FDCBFE">
            <w:pPr>
              <w:rPr>
                <w:rFonts w:hint="eastAsia" w:ascii="宋体" w:hAnsi="宋体" w:eastAsia="宋体" w:cs="宋体"/>
                <w:sz w:val="24"/>
                <w:szCs w:val="24"/>
              </w:rPr>
            </w:pPr>
          </w:p>
          <w:p w14:paraId="48BEE0A1">
            <w:pPr>
              <w:rPr>
                <w:rFonts w:hint="eastAsia" w:ascii="宋体" w:hAnsi="宋体" w:eastAsia="宋体" w:cs="宋体"/>
                <w:sz w:val="24"/>
                <w:szCs w:val="24"/>
              </w:rPr>
            </w:pPr>
            <w:r>
              <w:rPr>
                <w:rFonts w:hint="eastAsia" w:ascii="宋体" w:hAnsi="宋体" w:eastAsia="宋体" w:cs="宋体"/>
                <w:sz w:val="24"/>
                <w:szCs w:val="24"/>
              </w:rPr>
              <w:t>商务部分（</w:t>
            </w:r>
            <w:r>
              <w:rPr>
                <w:rFonts w:hint="eastAsia" w:ascii="宋体" w:hAnsi="宋体" w:eastAsia="宋体" w:cs="宋体"/>
                <w:sz w:val="24"/>
                <w:szCs w:val="24"/>
                <w:lang w:val="en-US" w:eastAsia="zh-CN"/>
              </w:rPr>
              <w:t>30</w:t>
            </w:r>
            <w:r>
              <w:rPr>
                <w:rFonts w:hint="eastAsia" w:ascii="宋体" w:hAnsi="宋体" w:eastAsia="宋体" w:cs="宋体"/>
                <w:sz w:val="24"/>
                <w:szCs w:val="24"/>
              </w:rPr>
              <w:t>分）</w:t>
            </w:r>
          </w:p>
          <w:p w14:paraId="50A9A000">
            <w:pPr>
              <w:rPr>
                <w:rFonts w:hint="eastAsia" w:ascii="宋体" w:hAnsi="宋体" w:eastAsia="宋体" w:cs="宋体"/>
                <w:sz w:val="24"/>
                <w:szCs w:val="24"/>
              </w:rPr>
            </w:pPr>
          </w:p>
        </w:tc>
        <w:tc>
          <w:tcPr>
            <w:tcW w:w="1035" w:type="dxa"/>
            <w:vMerge w:val="restart"/>
            <w:noWrap w:val="0"/>
            <w:vAlign w:val="center"/>
          </w:tcPr>
          <w:p w14:paraId="0C93AB88">
            <w:pPr>
              <w:rPr>
                <w:rFonts w:hint="eastAsia" w:ascii="宋体" w:hAnsi="宋体" w:eastAsia="宋体" w:cs="宋体"/>
                <w:sz w:val="24"/>
                <w:szCs w:val="24"/>
              </w:rPr>
            </w:pPr>
          </w:p>
          <w:p w14:paraId="2D3DA696">
            <w:pPr>
              <w:rPr>
                <w:rFonts w:hint="eastAsia" w:ascii="宋体" w:hAnsi="宋体" w:eastAsia="宋体" w:cs="宋体"/>
                <w:sz w:val="24"/>
                <w:szCs w:val="24"/>
              </w:rPr>
            </w:pPr>
          </w:p>
          <w:p w14:paraId="01225EEA">
            <w:pPr>
              <w:rPr>
                <w:rFonts w:hint="eastAsia" w:ascii="宋体" w:hAnsi="宋体" w:eastAsia="宋体" w:cs="宋体"/>
                <w:sz w:val="24"/>
                <w:szCs w:val="24"/>
              </w:rPr>
            </w:pPr>
          </w:p>
          <w:p w14:paraId="6A58C60B">
            <w:pPr>
              <w:rPr>
                <w:rFonts w:hint="default" w:ascii="宋体" w:hAnsi="宋体" w:eastAsia="宋体" w:cs="宋体"/>
                <w:sz w:val="24"/>
                <w:szCs w:val="24"/>
                <w:lang w:val="en-US" w:eastAsia="zh-CN"/>
              </w:rPr>
            </w:pPr>
            <w:r>
              <w:rPr>
                <w:rFonts w:hint="eastAsia" w:ascii="宋体" w:hAnsi="宋体" w:cs="宋体"/>
                <w:sz w:val="24"/>
                <w:szCs w:val="24"/>
                <w:lang w:val="en-US" w:eastAsia="zh-CN"/>
              </w:rPr>
              <w:t>厂家</w:t>
            </w:r>
          </w:p>
          <w:p w14:paraId="55D3BB5B">
            <w:pPr>
              <w:rPr>
                <w:rFonts w:hint="eastAsia" w:ascii="宋体" w:hAnsi="宋体" w:eastAsia="宋体" w:cs="宋体"/>
                <w:sz w:val="24"/>
                <w:szCs w:val="24"/>
                <w:lang w:val="en-US" w:eastAsia="zh-CN"/>
              </w:rPr>
            </w:pPr>
            <w:r>
              <w:rPr>
                <w:rFonts w:hint="eastAsia" w:ascii="宋体" w:hAnsi="宋体" w:cs="宋体"/>
                <w:sz w:val="24"/>
                <w:szCs w:val="24"/>
                <w:lang w:val="en-US" w:eastAsia="zh-CN"/>
              </w:rPr>
              <w:t>资质</w:t>
            </w:r>
          </w:p>
          <w:p w14:paraId="0483DA19">
            <w:pPr>
              <w:rPr>
                <w:rFonts w:hint="eastAsia" w:ascii="宋体" w:hAnsi="宋体" w:eastAsia="宋体" w:cs="宋体"/>
                <w:sz w:val="24"/>
                <w:szCs w:val="24"/>
              </w:rPr>
            </w:pPr>
          </w:p>
        </w:tc>
        <w:tc>
          <w:tcPr>
            <w:tcW w:w="965" w:type="dxa"/>
            <w:noWrap w:val="0"/>
            <w:vAlign w:val="center"/>
          </w:tcPr>
          <w:p w14:paraId="4C4FA6B1">
            <w:pPr>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6392" w:type="dxa"/>
            <w:noWrap w:val="0"/>
            <w:vAlign w:val="top"/>
          </w:tcPr>
          <w:p w14:paraId="77512FB1">
            <w:pPr>
              <w:rPr>
                <w:rFonts w:hint="eastAsia" w:ascii="宋体" w:hAnsi="宋体" w:eastAsia="宋体" w:cs="宋体"/>
                <w:sz w:val="24"/>
                <w:szCs w:val="24"/>
                <w:lang w:eastAsia="zh-CN"/>
              </w:rPr>
            </w:pPr>
            <w:r>
              <w:rPr>
                <w:rFonts w:hint="eastAsia" w:ascii="宋体" w:hAnsi="宋体" w:eastAsia="宋体" w:cs="宋体"/>
                <w:sz w:val="24"/>
                <w:szCs w:val="24"/>
              </w:rPr>
              <w:t>提供LED高清显示屏CCC、节能，要求提供证书复印件加盖制造商公章并且为保证产品稳定性LED 产品为自主开发产品，不接受 OEM 及代加工企业的产品；</w:t>
            </w:r>
            <w:r>
              <w:rPr>
                <w:rFonts w:hint="eastAsia" w:ascii="宋体" w:hAnsi="宋体" w:cs="宋体"/>
                <w:sz w:val="24"/>
                <w:szCs w:val="24"/>
                <w:lang w:eastAsia="zh-CN"/>
              </w:rPr>
              <w:t>（不提供视为不响应，则不得分）</w:t>
            </w:r>
          </w:p>
        </w:tc>
      </w:tr>
      <w:tr w14:paraId="39600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96" w:type="dxa"/>
            <w:vMerge w:val="continue"/>
            <w:noWrap w:val="0"/>
            <w:vAlign w:val="center"/>
          </w:tcPr>
          <w:p w14:paraId="56FBDC7B">
            <w:pPr>
              <w:rPr>
                <w:rFonts w:hint="eastAsia" w:ascii="宋体" w:hAnsi="宋体" w:eastAsia="宋体" w:cs="宋体"/>
                <w:sz w:val="24"/>
                <w:szCs w:val="24"/>
              </w:rPr>
            </w:pPr>
          </w:p>
        </w:tc>
        <w:tc>
          <w:tcPr>
            <w:tcW w:w="1035" w:type="dxa"/>
            <w:vMerge w:val="continue"/>
            <w:noWrap w:val="0"/>
            <w:vAlign w:val="center"/>
          </w:tcPr>
          <w:p w14:paraId="0841D9E8">
            <w:pPr>
              <w:rPr>
                <w:rFonts w:hint="eastAsia" w:ascii="宋体" w:hAnsi="宋体" w:eastAsia="宋体" w:cs="宋体"/>
                <w:sz w:val="24"/>
                <w:szCs w:val="24"/>
              </w:rPr>
            </w:pPr>
          </w:p>
        </w:tc>
        <w:tc>
          <w:tcPr>
            <w:tcW w:w="965" w:type="dxa"/>
            <w:noWrap w:val="0"/>
            <w:vAlign w:val="center"/>
          </w:tcPr>
          <w:p w14:paraId="4C98118D">
            <w:pP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6392" w:type="dxa"/>
            <w:noWrap w:val="0"/>
            <w:vAlign w:val="top"/>
          </w:tcPr>
          <w:p w14:paraId="24E61EEA">
            <w:pPr>
              <w:rPr>
                <w:rFonts w:hint="eastAsia" w:ascii="宋体" w:hAnsi="宋体" w:eastAsia="宋体" w:cs="宋体"/>
                <w:sz w:val="24"/>
                <w:szCs w:val="24"/>
              </w:rPr>
            </w:pPr>
            <w:r>
              <w:rPr>
                <w:rFonts w:hint="eastAsia" w:ascii="宋体" w:hAnsi="宋体" w:eastAsia="宋体" w:cs="宋体"/>
                <w:sz w:val="24"/>
                <w:szCs w:val="24"/>
              </w:rPr>
              <w:t>要求LED显示屏制造商或制造商母公司具备：国产化信息系统集成和服务能力LS4级证书，提供复印件并加盖公章;</w:t>
            </w:r>
            <w:r>
              <w:rPr>
                <w:rFonts w:hint="eastAsia" w:ascii="宋体" w:hAnsi="宋体" w:cs="宋体"/>
                <w:sz w:val="24"/>
                <w:szCs w:val="24"/>
                <w:lang w:eastAsia="zh-CN"/>
              </w:rPr>
              <w:t>（不提供视为不响应，则不得分）</w:t>
            </w:r>
          </w:p>
        </w:tc>
      </w:tr>
      <w:tr w14:paraId="2A1C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396" w:type="dxa"/>
            <w:vMerge w:val="continue"/>
            <w:noWrap w:val="0"/>
            <w:vAlign w:val="center"/>
          </w:tcPr>
          <w:p w14:paraId="3376F85C">
            <w:pPr>
              <w:rPr>
                <w:rFonts w:hint="eastAsia" w:ascii="宋体" w:hAnsi="宋体" w:eastAsia="宋体" w:cs="宋体"/>
                <w:sz w:val="24"/>
                <w:szCs w:val="24"/>
              </w:rPr>
            </w:pPr>
          </w:p>
        </w:tc>
        <w:tc>
          <w:tcPr>
            <w:tcW w:w="1035" w:type="dxa"/>
            <w:vMerge w:val="continue"/>
            <w:noWrap w:val="0"/>
            <w:vAlign w:val="center"/>
          </w:tcPr>
          <w:p w14:paraId="6ABB82C2">
            <w:pPr>
              <w:rPr>
                <w:rFonts w:hint="eastAsia" w:ascii="宋体" w:hAnsi="宋体" w:eastAsia="宋体" w:cs="宋体"/>
                <w:sz w:val="24"/>
                <w:szCs w:val="24"/>
              </w:rPr>
            </w:pPr>
          </w:p>
        </w:tc>
        <w:tc>
          <w:tcPr>
            <w:tcW w:w="965" w:type="dxa"/>
            <w:noWrap w:val="0"/>
            <w:vAlign w:val="center"/>
          </w:tcPr>
          <w:p w14:paraId="71203F88">
            <w:pPr>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6392" w:type="dxa"/>
            <w:noWrap w:val="0"/>
            <w:vAlign w:val="top"/>
          </w:tcPr>
          <w:p w14:paraId="628102D4">
            <w:pPr>
              <w:rPr>
                <w:rFonts w:hint="eastAsia" w:ascii="宋体" w:hAnsi="宋体" w:eastAsia="宋体" w:cs="宋体"/>
                <w:sz w:val="24"/>
                <w:szCs w:val="24"/>
              </w:rPr>
            </w:pPr>
            <w:r>
              <w:rPr>
                <w:rFonts w:hint="eastAsia" w:ascii="宋体" w:hAnsi="宋体" w:eastAsia="宋体" w:cs="宋体"/>
                <w:sz w:val="24"/>
                <w:szCs w:val="24"/>
              </w:rPr>
              <w:t>要求LED显示屏制造商或制造商母公司具备：信息系统建设和服务能力评估达到CS4级（含CS4级）及以上证书，提供复印件并加盖公章；</w:t>
            </w:r>
            <w:r>
              <w:rPr>
                <w:rFonts w:hint="eastAsia" w:ascii="宋体" w:hAnsi="宋体" w:cs="宋体"/>
                <w:sz w:val="24"/>
                <w:szCs w:val="24"/>
                <w:lang w:eastAsia="zh-CN"/>
              </w:rPr>
              <w:t>（不提供视为不响应，则不得分）</w:t>
            </w:r>
          </w:p>
        </w:tc>
      </w:tr>
      <w:tr w14:paraId="4ED7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396" w:type="dxa"/>
            <w:vMerge w:val="continue"/>
            <w:noWrap w:val="0"/>
            <w:vAlign w:val="center"/>
          </w:tcPr>
          <w:p w14:paraId="4297EEEC">
            <w:pPr>
              <w:rPr>
                <w:rFonts w:hint="eastAsia" w:ascii="宋体" w:hAnsi="宋体" w:eastAsia="宋体" w:cs="宋体"/>
                <w:sz w:val="24"/>
                <w:szCs w:val="24"/>
              </w:rPr>
            </w:pPr>
          </w:p>
        </w:tc>
        <w:tc>
          <w:tcPr>
            <w:tcW w:w="1035" w:type="dxa"/>
            <w:vMerge w:val="continue"/>
            <w:noWrap w:val="0"/>
            <w:vAlign w:val="center"/>
          </w:tcPr>
          <w:p w14:paraId="29119FF5">
            <w:pPr>
              <w:rPr>
                <w:rFonts w:hint="eastAsia" w:ascii="宋体" w:hAnsi="宋体" w:eastAsia="宋体" w:cs="宋体"/>
                <w:sz w:val="24"/>
                <w:szCs w:val="24"/>
              </w:rPr>
            </w:pPr>
          </w:p>
        </w:tc>
        <w:tc>
          <w:tcPr>
            <w:tcW w:w="965" w:type="dxa"/>
            <w:noWrap w:val="0"/>
            <w:vAlign w:val="center"/>
          </w:tcPr>
          <w:p w14:paraId="53A9CF5A">
            <w:pPr>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6392" w:type="dxa"/>
            <w:noWrap w:val="0"/>
            <w:vAlign w:val="top"/>
          </w:tcPr>
          <w:p w14:paraId="05C649D5">
            <w:pPr>
              <w:rPr>
                <w:rFonts w:hint="eastAsia" w:ascii="宋体" w:hAnsi="宋体" w:eastAsia="宋体" w:cs="宋体"/>
                <w:sz w:val="24"/>
                <w:szCs w:val="24"/>
              </w:rPr>
            </w:pPr>
            <w:r>
              <w:rPr>
                <w:rFonts w:hint="eastAsia" w:ascii="宋体" w:hAnsi="宋体" w:eastAsia="宋体" w:cs="宋体"/>
                <w:sz w:val="24"/>
                <w:szCs w:val="24"/>
              </w:rPr>
              <w:t>要求LED显示屏制造商或制造商母公司具备：低碳产品供应商证书，提供复印件并加盖公章；</w:t>
            </w:r>
            <w:r>
              <w:rPr>
                <w:rFonts w:hint="eastAsia" w:ascii="宋体" w:hAnsi="宋体" w:cs="宋体"/>
                <w:sz w:val="24"/>
                <w:szCs w:val="24"/>
                <w:lang w:eastAsia="zh-CN"/>
              </w:rPr>
              <w:t>（不提供视为不响应，则不得分）</w:t>
            </w:r>
          </w:p>
        </w:tc>
      </w:tr>
      <w:tr w14:paraId="5418F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396" w:type="dxa"/>
            <w:vMerge w:val="continue"/>
            <w:noWrap w:val="0"/>
            <w:vAlign w:val="center"/>
          </w:tcPr>
          <w:p w14:paraId="4B4842EB">
            <w:pPr>
              <w:rPr>
                <w:rFonts w:hint="eastAsia" w:ascii="宋体" w:hAnsi="宋体" w:eastAsia="宋体" w:cs="宋体"/>
                <w:sz w:val="24"/>
                <w:szCs w:val="24"/>
              </w:rPr>
            </w:pPr>
          </w:p>
        </w:tc>
        <w:tc>
          <w:tcPr>
            <w:tcW w:w="1035" w:type="dxa"/>
            <w:vMerge w:val="continue"/>
            <w:noWrap w:val="0"/>
            <w:vAlign w:val="center"/>
          </w:tcPr>
          <w:p w14:paraId="7956784C">
            <w:pPr>
              <w:rPr>
                <w:rFonts w:hint="eastAsia" w:ascii="宋体" w:hAnsi="宋体" w:eastAsia="宋体" w:cs="宋体"/>
                <w:sz w:val="24"/>
                <w:szCs w:val="24"/>
              </w:rPr>
            </w:pPr>
          </w:p>
        </w:tc>
        <w:tc>
          <w:tcPr>
            <w:tcW w:w="965" w:type="dxa"/>
            <w:noWrap w:val="0"/>
            <w:vAlign w:val="center"/>
          </w:tcPr>
          <w:p w14:paraId="1A87026B">
            <w:pPr>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6392" w:type="dxa"/>
            <w:noWrap w:val="0"/>
            <w:vAlign w:val="center"/>
          </w:tcPr>
          <w:p w14:paraId="357C56F6">
            <w:pPr>
              <w:keepNext w:val="0"/>
              <w:keepLines w:val="0"/>
              <w:widowControl/>
              <w:suppressLineNumbers w:val="0"/>
              <w:jc w:val="both"/>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LED显示屏制造商或制造商母公司具有电子与智能化工程专业承包壹级等级壹级证书，提供认证证书复所件并加盖厂商公章;</w:t>
            </w:r>
            <w:r>
              <w:rPr>
                <w:rFonts w:hint="eastAsia" w:ascii="宋体" w:hAnsi="宋体" w:cs="宋体"/>
                <w:sz w:val="24"/>
                <w:szCs w:val="24"/>
                <w:lang w:eastAsia="zh-CN"/>
              </w:rPr>
              <w:t>（不提供视为不响应，则不得分）</w:t>
            </w:r>
          </w:p>
        </w:tc>
      </w:tr>
      <w:tr w14:paraId="6B1E9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396" w:type="dxa"/>
            <w:vMerge w:val="continue"/>
            <w:noWrap w:val="0"/>
            <w:vAlign w:val="center"/>
          </w:tcPr>
          <w:p w14:paraId="2120576B">
            <w:pPr>
              <w:rPr>
                <w:rFonts w:hint="eastAsia" w:ascii="宋体" w:hAnsi="宋体" w:eastAsia="宋体" w:cs="宋体"/>
                <w:sz w:val="24"/>
                <w:szCs w:val="24"/>
              </w:rPr>
            </w:pPr>
          </w:p>
        </w:tc>
        <w:tc>
          <w:tcPr>
            <w:tcW w:w="1035" w:type="dxa"/>
            <w:vMerge w:val="continue"/>
            <w:noWrap w:val="0"/>
            <w:vAlign w:val="center"/>
          </w:tcPr>
          <w:p w14:paraId="1E017FCE">
            <w:pPr>
              <w:rPr>
                <w:rFonts w:hint="eastAsia" w:ascii="宋体" w:hAnsi="宋体" w:eastAsia="宋体" w:cs="宋体"/>
                <w:sz w:val="24"/>
                <w:szCs w:val="24"/>
              </w:rPr>
            </w:pPr>
          </w:p>
        </w:tc>
        <w:tc>
          <w:tcPr>
            <w:tcW w:w="965" w:type="dxa"/>
            <w:noWrap w:val="0"/>
            <w:vAlign w:val="center"/>
          </w:tcPr>
          <w:p w14:paraId="0192FD86">
            <w:pPr>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rPr>
              <w:t>分</w:t>
            </w:r>
          </w:p>
        </w:tc>
        <w:tc>
          <w:tcPr>
            <w:tcW w:w="6392" w:type="dxa"/>
            <w:shd w:val="clear" w:color="auto" w:fill="auto"/>
            <w:noWrap w:val="0"/>
            <w:vAlign w:val="center"/>
          </w:tcPr>
          <w:p w14:paraId="44208897">
            <w:pPr>
              <w:keepNext w:val="0"/>
              <w:keepLines w:val="0"/>
              <w:widowControl/>
              <w:suppressLineNumbers w:val="0"/>
              <w:jc w:val="both"/>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LED显示屏制造商或制造商母公司具备信息安全应急处理服务资质符合CCRC-ISV-C01:2021《信息安全服务规范》三级服务资质要求,提供认证证书复印件并加盖原厂公章；</w:t>
            </w:r>
            <w:r>
              <w:rPr>
                <w:rFonts w:hint="eastAsia" w:ascii="宋体" w:hAnsi="宋体" w:cs="宋体"/>
                <w:sz w:val="24"/>
                <w:szCs w:val="24"/>
                <w:lang w:eastAsia="zh-CN"/>
              </w:rPr>
              <w:t>（不提供视为不响应，则不得分）</w:t>
            </w:r>
          </w:p>
        </w:tc>
      </w:tr>
      <w:tr w14:paraId="4989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396" w:type="dxa"/>
            <w:vMerge w:val="continue"/>
            <w:noWrap w:val="0"/>
            <w:vAlign w:val="center"/>
          </w:tcPr>
          <w:p w14:paraId="26DE6F2E">
            <w:pPr>
              <w:rPr>
                <w:rFonts w:hint="eastAsia" w:ascii="宋体" w:hAnsi="宋体" w:eastAsia="宋体" w:cs="宋体"/>
                <w:sz w:val="24"/>
                <w:szCs w:val="24"/>
              </w:rPr>
            </w:pPr>
          </w:p>
        </w:tc>
        <w:tc>
          <w:tcPr>
            <w:tcW w:w="1035" w:type="dxa"/>
            <w:vMerge w:val="continue"/>
            <w:noWrap w:val="0"/>
            <w:vAlign w:val="center"/>
          </w:tcPr>
          <w:p w14:paraId="094E1AEA">
            <w:pPr>
              <w:rPr>
                <w:rFonts w:hint="eastAsia" w:ascii="宋体" w:hAnsi="宋体" w:eastAsia="宋体" w:cs="宋体"/>
                <w:sz w:val="24"/>
                <w:szCs w:val="24"/>
              </w:rPr>
            </w:pPr>
          </w:p>
        </w:tc>
        <w:tc>
          <w:tcPr>
            <w:tcW w:w="965" w:type="dxa"/>
            <w:noWrap w:val="0"/>
            <w:vAlign w:val="center"/>
          </w:tcPr>
          <w:p w14:paraId="0B63E668">
            <w:pPr>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分</w:t>
            </w:r>
          </w:p>
        </w:tc>
        <w:tc>
          <w:tcPr>
            <w:tcW w:w="6392" w:type="dxa"/>
            <w:noWrap w:val="0"/>
            <w:vAlign w:val="center"/>
          </w:tcPr>
          <w:p w14:paraId="7C7497D7">
            <w:pPr>
              <w:keepNext w:val="0"/>
              <w:keepLines w:val="0"/>
              <w:widowControl/>
              <w:suppressLineNumbers w:val="0"/>
              <w:jc w:val="both"/>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LED显示屏制造商或制造商母公司具备具有ISO14064-1：2018《组织层面上对温室气体排放和清除的量化和报告的规范及指南》及《PAS 2060-2014 碳中和证明规范》，提供认证证书复印件加盖原厂公章；</w:t>
            </w:r>
            <w:r>
              <w:rPr>
                <w:rFonts w:hint="eastAsia" w:ascii="宋体" w:hAnsi="宋体" w:cs="宋体"/>
                <w:sz w:val="24"/>
                <w:szCs w:val="24"/>
                <w:lang w:eastAsia="zh-CN"/>
              </w:rPr>
              <w:t>（不提供视为不响应，则不得分）</w:t>
            </w:r>
          </w:p>
        </w:tc>
      </w:tr>
      <w:tr w14:paraId="0BF34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396" w:type="dxa"/>
            <w:vMerge w:val="continue"/>
            <w:noWrap w:val="0"/>
            <w:vAlign w:val="center"/>
          </w:tcPr>
          <w:p w14:paraId="2E7770AF">
            <w:pPr>
              <w:rPr>
                <w:rFonts w:hint="eastAsia" w:ascii="宋体" w:hAnsi="宋体" w:eastAsia="宋体" w:cs="宋体"/>
                <w:sz w:val="24"/>
                <w:szCs w:val="24"/>
              </w:rPr>
            </w:pPr>
          </w:p>
        </w:tc>
        <w:tc>
          <w:tcPr>
            <w:tcW w:w="1035" w:type="dxa"/>
            <w:noWrap w:val="0"/>
            <w:vAlign w:val="center"/>
          </w:tcPr>
          <w:p w14:paraId="7CC22539">
            <w:pPr>
              <w:rPr>
                <w:rFonts w:hint="eastAsia" w:ascii="宋体" w:hAnsi="宋体" w:eastAsia="宋体" w:cs="宋体"/>
                <w:sz w:val="24"/>
                <w:szCs w:val="24"/>
              </w:rPr>
            </w:pPr>
            <w:r>
              <w:rPr>
                <w:rFonts w:hint="eastAsia" w:ascii="宋体" w:hAnsi="宋体" w:eastAsia="宋体" w:cs="宋体"/>
                <w:sz w:val="24"/>
                <w:szCs w:val="24"/>
              </w:rPr>
              <w:t>售后</w:t>
            </w:r>
          </w:p>
          <w:p w14:paraId="02644E5F">
            <w:pPr>
              <w:rPr>
                <w:rFonts w:hint="eastAsia" w:ascii="宋体" w:hAnsi="宋体" w:eastAsia="宋体" w:cs="宋体"/>
                <w:sz w:val="24"/>
                <w:szCs w:val="24"/>
              </w:rPr>
            </w:pPr>
            <w:r>
              <w:rPr>
                <w:rFonts w:hint="eastAsia" w:ascii="宋体" w:hAnsi="宋体" w:eastAsia="宋体" w:cs="宋体"/>
                <w:sz w:val="24"/>
                <w:szCs w:val="24"/>
              </w:rPr>
              <w:t>服务</w:t>
            </w:r>
          </w:p>
        </w:tc>
        <w:tc>
          <w:tcPr>
            <w:tcW w:w="965" w:type="dxa"/>
            <w:noWrap w:val="0"/>
            <w:vAlign w:val="center"/>
          </w:tcPr>
          <w:p w14:paraId="0DA4CB2B">
            <w:pPr>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分</w:t>
            </w:r>
          </w:p>
        </w:tc>
        <w:tc>
          <w:tcPr>
            <w:tcW w:w="6392" w:type="dxa"/>
            <w:noWrap w:val="0"/>
            <w:vAlign w:val="center"/>
          </w:tcPr>
          <w:p w14:paraId="219603F6">
            <w:pPr>
              <w:rPr>
                <w:rFonts w:hint="eastAsia"/>
                <w:sz w:val="24"/>
                <w:szCs w:val="24"/>
              </w:rPr>
            </w:pPr>
            <w:r>
              <w:rPr>
                <w:rFonts w:hint="eastAsia"/>
                <w:sz w:val="24"/>
                <w:szCs w:val="24"/>
              </w:rPr>
              <w:t>提供详细、合理的售后服务方案，包括售后服务响应时间、质保期承诺、维修保养措施、技术支持、用户培训等内容。</w:t>
            </w:r>
          </w:p>
          <w:p w14:paraId="1322AF1D">
            <w:pPr>
              <w:rPr>
                <w:rFonts w:hint="eastAsia"/>
                <w:sz w:val="24"/>
                <w:szCs w:val="24"/>
              </w:rPr>
            </w:pPr>
            <w:r>
              <w:rPr>
                <w:rFonts w:hint="eastAsia"/>
                <w:sz w:val="24"/>
                <w:szCs w:val="24"/>
              </w:rPr>
              <w:t xml:space="preserve">方案全面、可行，服务承诺优厚，得 </w:t>
            </w:r>
            <w:r>
              <w:rPr>
                <w:rFonts w:hint="eastAsia"/>
                <w:sz w:val="24"/>
                <w:szCs w:val="24"/>
                <w:lang w:val="en-US" w:eastAsia="zh-CN"/>
              </w:rPr>
              <w:t>4</w:t>
            </w:r>
            <w:r>
              <w:rPr>
                <w:rFonts w:hint="eastAsia"/>
                <w:sz w:val="24"/>
                <w:szCs w:val="24"/>
              </w:rPr>
              <w:t xml:space="preserve"> 分；</w:t>
            </w:r>
          </w:p>
          <w:p w14:paraId="34A4AE99">
            <w:pPr>
              <w:rPr>
                <w:rFonts w:hint="eastAsia"/>
                <w:sz w:val="24"/>
                <w:szCs w:val="24"/>
              </w:rPr>
            </w:pPr>
            <w:r>
              <w:rPr>
                <w:rFonts w:hint="eastAsia"/>
                <w:sz w:val="24"/>
                <w:szCs w:val="24"/>
              </w:rPr>
              <w:t>方案较完整，有一定可行性，服务承诺一般，得</w:t>
            </w:r>
            <w:r>
              <w:rPr>
                <w:rFonts w:hint="eastAsia"/>
                <w:sz w:val="24"/>
                <w:szCs w:val="24"/>
                <w:lang w:val="en-US" w:eastAsia="zh-CN"/>
              </w:rPr>
              <w:t>2</w:t>
            </w:r>
            <w:r>
              <w:rPr>
                <w:rFonts w:hint="eastAsia"/>
                <w:sz w:val="24"/>
                <w:szCs w:val="24"/>
              </w:rPr>
              <w:t>分；</w:t>
            </w:r>
          </w:p>
          <w:p w14:paraId="335A4A39">
            <w:pPr>
              <w:rPr>
                <w:rFonts w:hint="eastAsia" w:ascii="宋体" w:hAnsi="宋体" w:eastAsia="宋体" w:cs="宋体"/>
                <w:sz w:val="24"/>
                <w:szCs w:val="24"/>
              </w:rPr>
            </w:pPr>
            <w:r>
              <w:rPr>
                <w:rFonts w:hint="eastAsia"/>
                <w:sz w:val="24"/>
                <w:szCs w:val="24"/>
              </w:rPr>
              <w:t>不提供，不得分。</w:t>
            </w:r>
          </w:p>
        </w:tc>
      </w:tr>
      <w:tr w14:paraId="41BA8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396" w:type="dxa"/>
            <w:vMerge w:val="continue"/>
            <w:noWrap w:val="0"/>
            <w:vAlign w:val="center"/>
          </w:tcPr>
          <w:p w14:paraId="4A0A276A">
            <w:pPr>
              <w:rPr>
                <w:rFonts w:hint="eastAsia" w:ascii="宋体" w:hAnsi="宋体" w:eastAsia="宋体" w:cs="宋体"/>
                <w:sz w:val="24"/>
                <w:szCs w:val="24"/>
              </w:rPr>
            </w:pPr>
          </w:p>
        </w:tc>
        <w:tc>
          <w:tcPr>
            <w:tcW w:w="1035" w:type="dxa"/>
            <w:noWrap w:val="0"/>
            <w:vAlign w:val="center"/>
          </w:tcPr>
          <w:p w14:paraId="35E80598">
            <w:pPr>
              <w:rPr>
                <w:rFonts w:hint="eastAsia" w:ascii="宋体" w:hAnsi="宋体" w:eastAsia="宋体" w:cs="宋体"/>
                <w:sz w:val="24"/>
                <w:szCs w:val="24"/>
                <w:lang w:eastAsia="zh-CN"/>
              </w:rPr>
            </w:pPr>
            <w:r>
              <w:rPr>
                <w:rFonts w:hint="eastAsia" w:ascii="宋体" w:hAnsi="宋体"/>
                <w:color w:val="000000"/>
                <w:sz w:val="24"/>
              </w:rPr>
              <w:t>服务承诺</w:t>
            </w:r>
          </w:p>
        </w:tc>
        <w:tc>
          <w:tcPr>
            <w:tcW w:w="965" w:type="dxa"/>
            <w:noWrap w:val="0"/>
            <w:vAlign w:val="center"/>
          </w:tcPr>
          <w:p w14:paraId="07619D69">
            <w:pPr>
              <w:rPr>
                <w:rFonts w:hint="eastAsia" w:ascii="宋体" w:hAnsi="宋体" w:cs="宋体"/>
                <w:sz w:val="24"/>
                <w:szCs w:val="24"/>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rPr>
              <w:t>分</w:t>
            </w:r>
          </w:p>
        </w:tc>
        <w:tc>
          <w:tcPr>
            <w:tcW w:w="6392" w:type="dxa"/>
            <w:noWrap w:val="0"/>
            <w:vAlign w:val="center"/>
          </w:tcPr>
          <w:p w14:paraId="071767A4">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1、投标人承诺质保期内提供7*24小时技术服务支持，得</w:t>
            </w:r>
            <w:r>
              <w:rPr>
                <w:rFonts w:hint="eastAsia" w:ascii="宋体" w:hAnsi="宋体"/>
                <w:color w:val="000000"/>
                <w:sz w:val="24"/>
                <w:lang w:val="en-US" w:eastAsia="zh-CN"/>
              </w:rPr>
              <w:t>3</w:t>
            </w:r>
            <w:r>
              <w:rPr>
                <w:rFonts w:hint="eastAsia" w:ascii="宋体" w:hAnsi="宋体"/>
                <w:color w:val="000000"/>
                <w:sz w:val="24"/>
              </w:rPr>
              <w:t>分；</w:t>
            </w:r>
          </w:p>
          <w:p w14:paraId="79C0B34C">
            <w:pPr>
              <w:rPr>
                <w:rFonts w:hint="eastAsia" w:ascii="宋体" w:hAnsi="宋体" w:eastAsia="宋体" w:cs="宋体"/>
                <w:sz w:val="24"/>
                <w:szCs w:val="24"/>
              </w:rPr>
            </w:pPr>
            <w:r>
              <w:rPr>
                <w:rFonts w:hint="eastAsia" w:ascii="宋体" w:hAnsi="宋体"/>
                <w:color w:val="000000"/>
                <w:sz w:val="24"/>
              </w:rPr>
              <w:t>2、投标人承诺在免费质保期基础上，再每免费延长一年质保期的，每延长1年加1分，最高得</w:t>
            </w:r>
            <w:r>
              <w:rPr>
                <w:rFonts w:hint="eastAsia" w:ascii="宋体" w:hAnsi="宋体"/>
                <w:color w:val="000000"/>
                <w:sz w:val="24"/>
                <w:lang w:val="en-US" w:eastAsia="zh-CN"/>
              </w:rPr>
              <w:t>3</w:t>
            </w:r>
            <w:r>
              <w:rPr>
                <w:rFonts w:hint="eastAsia" w:ascii="宋体" w:hAnsi="宋体"/>
                <w:color w:val="000000"/>
                <w:sz w:val="24"/>
              </w:rPr>
              <w:t>分。</w:t>
            </w:r>
          </w:p>
        </w:tc>
      </w:tr>
      <w:tr w14:paraId="76373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788" w:type="dxa"/>
            <w:gridSpan w:val="4"/>
            <w:noWrap w:val="0"/>
            <w:vAlign w:val="center"/>
          </w:tcPr>
          <w:p w14:paraId="58584889">
            <w:pPr>
              <w:rPr>
                <w:rFonts w:hint="eastAsia" w:ascii="宋体" w:hAnsi="宋体" w:eastAsia="宋体" w:cs="宋体"/>
                <w:sz w:val="24"/>
                <w:szCs w:val="24"/>
              </w:rPr>
            </w:pPr>
            <w:r>
              <w:rPr>
                <w:rFonts w:hint="eastAsia" w:ascii="宋体" w:hAnsi="宋体" w:eastAsia="宋体" w:cs="宋体"/>
                <w:sz w:val="24"/>
                <w:szCs w:val="24"/>
              </w:rPr>
              <w:t>备注： 以上所有证明资料投标文件中需附相关复印件，要求递交复印件盖鲜章的原件，并在投标截止时间前与投标文件一同递交，否则不予计分。投标人须对复印件的真实性负责，如存在弄虚作假行为，将作无效投标处理，并按相关规定没收其投标保证金。</w:t>
            </w:r>
          </w:p>
        </w:tc>
      </w:tr>
    </w:tbl>
    <w:p w14:paraId="31429DC7">
      <w:pPr>
        <w:spacing w:line="360" w:lineRule="auto"/>
        <w:rPr>
          <w:rFonts w:hint="eastAsia"/>
          <w:b w:val="0"/>
          <w:bCs/>
          <w:color w:val="000000"/>
          <w:sz w:val="24"/>
          <w:lang w:val="en-US" w:eastAsia="zh-CN"/>
        </w:rPr>
      </w:pPr>
    </w:p>
    <w:p w14:paraId="5D2304E7">
      <w:pPr>
        <w:spacing w:line="360" w:lineRule="auto"/>
        <w:rPr>
          <w:rFonts w:hint="default" w:eastAsia="宋体"/>
          <w:b w:val="0"/>
          <w:bCs/>
          <w:color w:val="000000"/>
          <w:sz w:val="24"/>
          <w:lang w:val="en-US" w:eastAsia="zh-CN"/>
        </w:rPr>
      </w:pPr>
      <w:r>
        <w:rPr>
          <w:rFonts w:hint="eastAsia"/>
          <w:b w:val="0"/>
          <w:bCs/>
          <w:color w:val="000000"/>
          <w:sz w:val="24"/>
          <w:lang w:val="en-US" w:eastAsia="zh-CN"/>
        </w:rPr>
        <w:t>备注：为保证产品质量，需要投标人提供厂家授权书和产品质保函（需加盖生产厂家公章）；</w:t>
      </w:r>
    </w:p>
    <w:p w14:paraId="09E31485">
      <w:pPr>
        <w:spacing w:line="360" w:lineRule="auto"/>
        <w:rPr>
          <w:b/>
          <w:color w:val="000000"/>
          <w:sz w:val="24"/>
        </w:rPr>
      </w:pPr>
    </w:p>
    <w:p w14:paraId="5D2F90F8">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04D956C9">
      <w:pPr>
        <w:spacing w:line="360" w:lineRule="auto"/>
        <w:rPr>
          <w:rFonts w:hint="eastAsia" w:ascii="宋体" w:hAnsi="宋体"/>
          <w:b/>
          <w:color w:val="000000"/>
          <w:sz w:val="24"/>
        </w:rPr>
      </w:pPr>
      <w:r>
        <w:rPr>
          <w:rFonts w:hint="eastAsia" w:ascii="宋体" w:hAnsi="宋体"/>
          <w:b/>
          <w:color w:val="000000"/>
          <w:sz w:val="24"/>
        </w:rPr>
        <w:t xml:space="preserve">  六、 定标</w:t>
      </w:r>
    </w:p>
    <w:p w14:paraId="20E30495">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40339E5F">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174F7EFA">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5FC6F5D7">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6ED21BB5">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0D7DF075">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337E7C2A">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166E31E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1C7DFC55">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8461B4D">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24922B52">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1694B42B">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1D0A51E">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C5B6563">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794D599C">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27739CED">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714D424F">
      <w:pPr>
        <w:numPr>
          <w:ilvl w:val="0"/>
          <w:numId w:val="2"/>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采购内容：</w:t>
      </w:r>
    </w:p>
    <w:tbl>
      <w:tblPr>
        <w:tblStyle w:val="19"/>
        <w:tblW w:w="8288" w:type="dxa"/>
        <w:tblInd w:w="2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49"/>
        <w:gridCol w:w="1023"/>
        <w:gridCol w:w="1000"/>
        <w:gridCol w:w="1110"/>
        <w:gridCol w:w="699"/>
        <w:gridCol w:w="1355"/>
        <w:gridCol w:w="993"/>
        <w:gridCol w:w="1359"/>
      </w:tblGrid>
      <w:tr w14:paraId="28767FB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53282172">
            <w:pPr>
              <w:autoSpaceDE w:val="0"/>
              <w:autoSpaceDN w:val="0"/>
              <w:spacing w:before="68" w:line="239" w:lineRule="auto"/>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序号</w:t>
            </w:r>
          </w:p>
        </w:tc>
        <w:tc>
          <w:tcPr>
            <w:tcW w:w="1023" w:type="dxa"/>
            <w:tcBorders>
              <w:top w:val="single" w:color="000000" w:sz="4" w:space="0"/>
              <w:left w:val="single" w:color="000000" w:sz="4" w:space="0"/>
              <w:bottom w:val="single" w:color="000000" w:sz="4" w:space="0"/>
              <w:right w:val="single" w:color="000000" w:sz="4" w:space="0"/>
            </w:tcBorders>
            <w:vAlign w:val="center"/>
          </w:tcPr>
          <w:p w14:paraId="4597FD1D">
            <w:pPr>
              <w:autoSpaceDE w:val="0"/>
              <w:autoSpaceDN w:val="0"/>
              <w:spacing w:before="140" w:line="360" w:lineRule="auto"/>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货物名称</w:t>
            </w:r>
          </w:p>
        </w:tc>
        <w:tc>
          <w:tcPr>
            <w:tcW w:w="1000" w:type="dxa"/>
            <w:tcBorders>
              <w:top w:val="single" w:color="000000" w:sz="4" w:space="0"/>
              <w:left w:val="single" w:color="000000" w:sz="4" w:space="0"/>
              <w:bottom w:val="single" w:color="000000" w:sz="4" w:space="0"/>
              <w:right w:val="single" w:color="000000" w:sz="4" w:space="0"/>
            </w:tcBorders>
            <w:vAlign w:val="center"/>
          </w:tcPr>
          <w:p w14:paraId="72D60E2F">
            <w:pPr>
              <w:autoSpaceDE w:val="0"/>
              <w:autoSpaceDN w:val="0"/>
              <w:spacing w:before="108"/>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是否包含</w:t>
            </w:r>
          </w:p>
          <w:p w14:paraId="18EB1A50">
            <w:pPr>
              <w:autoSpaceDE w:val="0"/>
              <w:autoSpaceDN w:val="0"/>
              <w:spacing w:before="128"/>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进口产品</w:t>
            </w:r>
          </w:p>
        </w:tc>
        <w:tc>
          <w:tcPr>
            <w:tcW w:w="1110" w:type="dxa"/>
            <w:tcBorders>
              <w:top w:val="single" w:color="000000" w:sz="4" w:space="0"/>
              <w:left w:val="single" w:color="000000" w:sz="4" w:space="0"/>
              <w:bottom w:val="single" w:color="000000" w:sz="4" w:space="0"/>
              <w:right w:val="single" w:color="000000" w:sz="4" w:space="0"/>
            </w:tcBorders>
            <w:vAlign w:val="center"/>
          </w:tcPr>
          <w:p w14:paraId="0E5D1EA5">
            <w:pPr>
              <w:autoSpaceDE w:val="0"/>
              <w:autoSpaceDN w:val="0"/>
              <w:spacing w:before="68" w:line="360" w:lineRule="auto"/>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rPr>
              <w:t>计量</w:t>
            </w:r>
            <w:r>
              <w:rPr>
                <w:rFonts w:hint="eastAsia" w:ascii="宋体" w:hAnsi="宋体" w:eastAsia="宋体" w:cs="宋体"/>
                <w:b/>
                <w:bCs/>
                <w:snapToGrid w:val="0"/>
                <w:color w:val="000000"/>
                <w:spacing w:val="6"/>
                <w:kern w:val="0"/>
                <w:sz w:val="24"/>
                <w:lang w:eastAsia="en-US"/>
              </w:rPr>
              <w:t>单位</w:t>
            </w:r>
          </w:p>
        </w:tc>
        <w:tc>
          <w:tcPr>
            <w:tcW w:w="699" w:type="dxa"/>
            <w:tcBorders>
              <w:top w:val="single" w:color="000000" w:sz="4" w:space="0"/>
              <w:left w:val="single" w:color="000000" w:sz="4" w:space="0"/>
              <w:bottom w:val="single" w:color="000000" w:sz="4" w:space="0"/>
              <w:right w:val="single" w:color="000000" w:sz="4" w:space="0"/>
            </w:tcBorders>
            <w:vAlign w:val="center"/>
          </w:tcPr>
          <w:p w14:paraId="256D6088">
            <w:pPr>
              <w:autoSpaceDE w:val="0"/>
              <w:autoSpaceDN w:val="0"/>
              <w:spacing w:before="68" w:line="360" w:lineRule="auto"/>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数量</w:t>
            </w:r>
          </w:p>
        </w:tc>
        <w:tc>
          <w:tcPr>
            <w:tcW w:w="1355" w:type="dxa"/>
            <w:tcBorders>
              <w:top w:val="single" w:color="000000" w:sz="4" w:space="0"/>
              <w:left w:val="single" w:color="000000" w:sz="4" w:space="0"/>
              <w:bottom w:val="single" w:color="000000" w:sz="4" w:space="0"/>
              <w:right w:val="single" w:color="000000" w:sz="4" w:space="0"/>
            </w:tcBorders>
            <w:vAlign w:val="center"/>
          </w:tcPr>
          <w:p w14:paraId="701D0AE9">
            <w:pPr>
              <w:autoSpaceDE w:val="0"/>
              <w:autoSpaceDN w:val="0"/>
              <w:spacing w:before="140" w:line="360" w:lineRule="auto"/>
              <w:ind w:left="480" w:right="100" w:hanging="280"/>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主要规格／性能</w:t>
            </w:r>
          </w:p>
        </w:tc>
        <w:tc>
          <w:tcPr>
            <w:tcW w:w="993" w:type="dxa"/>
            <w:tcBorders>
              <w:top w:val="single" w:color="000000" w:sz="4" w:space="0"/>
              <w:left w:val="single" w:color="000000" w:sz="4" w:space="0"/>
              <w:bottom w:val="single" w:color="000000" w:sz="4" w:space="0"/>
              <w:right w:val="single" w:color="000000" w:sz="4" w:space="0"/>
            </w:tcBorders>
            <w:vAlign w:val="center"/>
          </w:tcPr>
          <w:p w14:paraId="25386DC1">
            <w:pPr>
              <w:autoSpaceDE w:val="0"/>
              <w:autoSpaceDN w:val="0"/>
              <w:spacing w:before="140" w:line="360" w:lineRule="auto"/>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交货期</w:t>
            </w:r>
          </w:p>
        </w:tc>
        <w:tc>
          <w:tcPr>
            <w:tcW w:w="1359" w:type="dxa"/>
            <w:tcBorders>
              <w:top w:val="single" w:color="000000" w:sz="4" w:space="0"/>
              <w:left w:val="single" w:color="000000" w:sz="4" w:space="0"/>
              <w:bottom w:val="single" w:color="000000" w:sz="4" w:space="0"/>
              <w:right w:val="single" w:color="000000" w:sz="4" w:space="0"/>
            </w:tcBorders>
          </w:tcPr>
          <w:p w14:paraId="00D7482E">
            <w:pPr>
              <w:autoSpaceDE w:val="0"/>
              <w:autoSpaceDN w:val="0"/>
              <w:spacing w:before="108"/>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是否为</w:t>
            </w:r>
          </w:p>
          <w:p w14:paraId="5DF8AFA0">
            <w:pPr>
              <w:autoSpaceDE w:val="0"/>
              <w:autoSpaceDN w:val="0"/>
              <w:spacing w:before="128"/>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核心产品</w:t>
            </w:r>
          </w:p>
        </w:tc>
      </w:tr>
      <w:tr w14:paraId="2AC92F3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749" w:type="dxa"/>
            <w:tcBorders>
              <w:top w:val="single" w:color="000000" w:sz="4" w:space="0"/>
              <w:left w:val="single" w:color="000000" w:sz="4" w:space="0"/>
              <w:bottom w:val="single" w:color="000000" w:sz="4" w:space="0"/>
              <w:right w:val="single" w:color="000000" w:sz="4" w:space="0"/>
            </w:tcBorders>
          </w:tcPr>
          <w:p w14:paraId="650D8430">
            <w:pPr>
              <w:autoSpaceDE w:val="0"/>
              <w:autoSpaceDN w:val="0"/>
              <w:spacing w:before="68" w:line="239" w:lineRule="auto"/>
              <w:jc w:val="center"/>
              <w:rPr>
                <w:rFonts w:hint="eastAsia" w:ascii="宋体" w:hAnsi="宋体" w:eastAsia="宋体" w:cs="宋体"/>
                <w:snapToGrid w:val="0"/>
                <w:color w:val="000000"/>
                <w:spacing w:val="6"/>
                <w:kern w:val="0"/>
                <w:sz w:val="24"/>
                <w:lang w:eastAsia="en-US"/>
              </w:rPr>
            </w:pPr>
            <w:r>
              <w:rPr>
                <w:rFonts w:hint="eastAsia" w:ascii="宋体" w:hAnsi="宋体" w:eastAsia="宋体" w:cs="宋体"/>
                <w:snapToGrid w:val="0"/>
                <w:color w:val="000000"/>
                <w:spacing w:val="6"/>
                <w:kern w:val="0"/>
                <w:sz w:val="24"/>
                <w:lang w:eastAsia="en-US"/>
              </w:rPr>
              <w:t>1</w:t>
            </w:r>
          </w:p>
        </w:tc>
        <w:tc>
          <w:tcPr>
            <w:tcW w:w="1023" w:type="dxa"/>
            <w:tcBorders>
              <w:top w:val="single" w:color="000000" w:sz="4" w:space="0"/>
              <w:left w:val="single" w:color="000000" w:sz="4" w:space="0"/>
              <w:bottom w:val="single" w:color="000000" w:sz="4" w:space="0"/>
              <w:right w:val="single" w:color="000000" w:sz="4" w:space="0"/>
            </w:tcBorders>
            <w:vAlign w:val="center"/>
          </w:tcPr>
          <w:p w14:paraId="52950BF0">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LED显示屏</w:t>
            </w:r>
          </w:p>
        </w:tc>
        <w:tc>
          <w:tcPr>
            <w:tcW w:w="1000" w:type="dxa"/>
            <w:tcBorders>
              <w:top w:val="single" w:color="000000" w:sz="4" w:space="0"/>
              <w:left w:val="single" w:color="000000" w:sz="4" w:space="0"/>
              <w:bottom w:val="single" w:color="000000" w:sz="4" w:space="0"/>
              <w:right w:val="single" w:color="000000" w:sz="4" w:space="0"/>
            </w:tcBorders>
            <w:vAlign w:val="center"/>
          </w:tcPr>
          <w:p w14:paraId="3AF7E29C">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否</w:t>
            </w:r>
          </w:p>
        </w:tc>
        <w:tc>
          <w:tcPr>
            <w:tcW w:w="1110" w:type="dxa"/>
            <w:tcBorders>
              <w:top w:val="single" w:color="000000" w:sz="4" w:space="0"/>
              <w:left w:val="single" w:color="000000" w:sz="4" w:space="0"/>
              <w:bottom w:val="single" w:color="000000" w:sz="4" w:space="0"/>
              <w:right w:val="single" w:color="000000" w:sz="4" w:space="0"/>
            </w:tcBorders>
            <w:vAlign w:val="center"/>
          </w:tcPr>
          <w:p w14:paraId="52BD4E24">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平方</w:t>
            </w:r>
          </w:p>
        </w:tc>
        <w:tc>
          <w:tcPr>
            <w:tcW w:w="699" w:type="dxa"/>
            <w:tcBorders>
              <w:top w:val="single" w:color="000000" w:sz="4" w:space="0"/>
              <w:left w:val="single" w:color="000000" w:sz="4" w:space="0"/>
              <w:bottom w:val="single" w:color="000000" w:sz="4" w:space="0"/>
              <w:right w:val="single" w:color="000000" w:sz="4" w:space="0"/>
            </w:tcBorders>
            <w:vAlign w:val="center"/>
          </w:tcPr>
          <w:p w14:paraId="436BA241">
            <w:pPr>
              <w:autoSpaceDE w:val="0"/>
              <w:autoSpaceDN w:val="0"/>
              <w:spacing w:line="239" w:lineRule="auto"/>
              <w:jc w:val="center"/>
              <w:rPr>
                <w:rFonts w:hint="eastAsia" w:ascii="宋体" w:hAnsi="宋体" w:eastAsia="宋体" w:cs="宋体"/>
                <w:color w:val="000000"/>
                <w:sz w:val="24"/>
                <w:lang w:eastAsia="zh-CN"/>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3</w:t>
            </w:r>
          </w:p>
        </w:tc>
        <w:tc>
          <w:tcPr>
            <w:tcW w:w="1355" w:type="dxa"/>
            <w:tcBorders>
              <w:top w:val="single" w:color="000000" w:sz="4" w:space="0"/>
              <w:left w:val="single" w:color="000000" w:sz="4" w:space="0"/>
              <w:bottom w:val="single" w:color="000000" w:sz="4" w:space="0"/>
              <w:right w:val="single" w:color="000000" w:sz="4" w:space="0"/>
            </w:tcBorders>
            <w:vAlign w:val="center"/>
          </w:tcPr>
          <w:p w14:paraId="791C1B5B">
            <w:pPr>
              <w:autoSpaceDE w:val="0"/>
              <w:autoSpaceDN w:val="0"/>
              <w:spacing w:line="239" w:lineRule="auto"/>
              <w:jc w:val="center"/>
              <w:rPr>
                <w:rFonts w:hint="eastAsia" w:ascii="宋体" w:hAnsi="宋体" w:eastAsia="宋体" w:cs="宋体"/>
                <w:color w:val="000000"/>
                <w:sz w:val="24"/>
                <w:lang w:val="en-US" w:eastAsia="zh-CN"/>
              </w:rPr>
            </w:pPr>
          </w:p>
          <w:p w14:paraId="69243C66">
            <w:pPr>
              <w:autoSpaceDE w:val="0"/>
              <w:autoSpaceDN w:val="0"/>
              <w:spacing w:line="239" w:lineRule="auto"/>
              <w:jc w:val="center"/>
              <w:rPr>
                <w:rFonts w:hint="eastAsia" w:ascii="宋体" w:hAnsi="宋体" w:eastAsia="宋体" w:cs="宋体"/>
                <w:b w:val="0"/>
                <w:bCs/>
                <w:sz w:val="21"/>
                <w:szCs w:val="21"/>
              </w:rPr>
            </w:pPr>
            <w:r>
              <w:rPr>
                <w:rFonts w:hint="eastAsia" w:ascii="宋体" w:hAnsi="宋体" w:eastAsia="宋体" w:cs="宋体"/>
                <w:color w:val="000000"/>
                <w:sz w:val="24"/>
                <w:lang w:val="en-US" w:eastAsia="zh-CN"/>
              </w:rPr>
              <w:t>户外</w:t>
            </w:r>
            <w:r>
              <w:rPr>
                <w:rFonts w:hint="eastAsia" w:ascii="宋体" w:hAnsi="宋体" w:eastAsia="宋体" w:cs="宋体"/>
                <w:color w:val="000000"/>
                <w:sz w:val="24"/>
              </w:rPr>
              <w:t>P5</w:t>
            </w:r>
          </w:p>
          <w:p w14:paraId="2E434B07">
            <w:pPr>
              <w:autoSpaceDE w:val="0"/>
              <w:autoSpaceDN w:val="0"/>
              <w:spacing w:line="239" w:lineRule="auto"/>
              <w:jc w:val="center"/>
              <w:rPr>
                <w:rFonts w:hint="eastAsia" w:ascii="宋体" w:hAnsi="宋体" w:eastAsia="宋体" w:cs="宋体"/>
                <w:color w:val="000000"/>
                <w:sz w:val="24"/>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118898ED">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30天</w:t>
            </w:r>
          </w:p>
        </w:tc>
        <w:tc>
          <w:tcPr>
            <w:tcW w:w="1359" w:type="dxa"/>
            <w:tcBorders>
              <w:top w:val="single" w:color="000000" w:sz="4" w:space="0"/>
              <w:left w:val="single" w:color="000000" w:sz="4" w:space="0"/>
              <w:bottom w:val="single" w:color="000000" w:sz="4" w:space="0"/>
              <w:right w:val="single" w:color="000000" w:sz="4" w:space="0"/>
            </w:tcBorders>
            <w:vAlign w:val="center"/>
          </w:tcPr>
          <w:p w14:paraId="405F8048">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是</w:t>
            </w:r>
          </w:p>
        </w:tc>
      </w:tr>
      <w:tr w14:paraId="75619FF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749" w:type="dxa"/>
            <w:tcBorders>
              <w:top w:val="single" w:color="000000" w:sz="4" w:space="0"/>
              <w:left w:val="single" w:color="000000" w:sz="4" w:space="0"/>
              <w:bottom w:val="single" w:color="000000" w:sz="4" w:space="0"/>
              <w:right w:val="single" w:color="000000" w:sz="4" w:space="0"/>
            </w:tcBorders>
          </w:tcPr>
          <w:p w14:paraId="6010E53D">
            <w:pPr>
              <w:autoSpaceDE w:val="0"/>
              <w:autoSpaceDN w:val="0"/>
              <w:spacing w:before="68" w:line="239" w:lineRule="auto"/>
              <w:jc w:val="center"/>
              <w:rPr>
                <w:rFonts w:hint="eastAsia" w:ascii="宋体" w:hAnsi="宋体" w:eastAsia="宋体" w:cs="宋体"/>
                <w:snapToGrid w:val="0"/>
                <w:color w:val="000000"/>
                <w:spacing w:val="6"/>
                <w:kern w:val="0"/>
                <w:sz w:val="24"/>
                <w:lang w:val="en-US" w:eastAsia="zh-CN"/>
              </w:rPr>
            </w:pPr>
            <w:r>
              <w:rPr>
                <w:rFonts w:hint="eastAsia" w:ascii="宋体" w:hAnsi="宋体" w:eastAsia="宋体" w:cs="宋体"/>
                <w:snapToGrid w:val="0"/>
                <w:color w:val="000000"/>
                <w:spacing w:val="6"/>
                <w:kern w:val="0"/>
                <w:sz w:val="24"/>
                <w:lang w:val="en-US" w:eastAsia="zh-CN"/>
              </w:rPr>
              <w:t>2</w:t>
            </w:r>
          </w:p>
        </w:tc>
        <w:tc>
          <w:tcPr>
            <w:tcW w:w="1023" w:type="dxa"/>
            <w:tcBorders>
              <w:top w:val="single" w:color="000000" w:sz="4" w:space="0"/>
              <w:left w:val="single" w:color="000000" w:sz="4" w:space="0"/>
              <w:bottom w:val="single" w:color="000000" w:sz="4" w:space="0"/>
              <w:right w:val="single" w:color="000000" w:sz="4" w:space="0"/>
            </w:tcBorders>
            <w:vAlign w:val="center"/>
          </w:tcPr>
          <w:p w14:paraId="032C3C46">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视频处理器</w:t>
            </w:r>
          </w:p>
        </w:tc>
        <w:tc>
          <w:tcPr>
            <w:tcW w:w="1000" w:type="dxa"/>
            <w:tcBorders>
              <w:top w:val="single" w:color="000000" w:sz="4" w:space="0"/>
              <w:left w:val="single" w:color="000000" w:sz="4" w:space="0"/>
              <w:bottom w:val="single" w:color="000000" w:sz="4" w:space="0"/>
              <w:right w:val="single" w:color="000000" w:sz="4" w:space="0"/>
            </w:tcBorders>
            <w:vAlign w:val="center"/>
          </w:tcPr>
          <w:p w14:paraId="10811632">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否</w:t>
            </w:r>
          </w:p>
        </w:tc>
        <w:tc>
          <w:tcPr>
            <w:tcW w:w="1110" w:type="dxa"/>
            <w:tcBorders>
              <w:top w:val="single" w:color="000000" w:sz="4" w:space="0"/>
              <w:left w:val="single" w:color="000000" w:sz="4" w:space="0"/>
              <w:bottom w:val="single" w:color="000000" w:sz="4" w:space="0"/>
              <w:right w:val="single" w:color="000000" w:sz="4" w:space="0"/>
            </w:tcBorders>
            <w:vAlign w:val="center"/>
          </w:tcPr>
          <w:p w14:paraId="5D8AE3FF">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台</w:t>
            </w:r>
          </w:p>
        </w:tc>
        <w:tc>
          <w:tcPr>
            <w:tcW w:w="699" w:type="dxa"/>
            <w:tcBorders>
              <w:top w:val="single" w:color="000000" w:sz="4" w:space="0"/>
              <w:left w:val="single" w:color="000000" w:sz="4" w:space="0"/>
              <w:bottom w:val="single" w:color="000000" w:sz="4" w:space="0"/>
              <w:right w:val="single" w:color="000000" w:sz="4" w:space="0"/>
            </w:tcBorders>
            <w:vAlign w:val="center"/>
          </w:tcPr>
          <w:p w14:paraId="47BA0771">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w:t>
            </w:r>
          </w:p>
        </w:tc>
        <w:tc>
          <w:tcPr>
            <w:tcW w:w="1355" w:type="dxa"/>
            <w:tcBorders>
              <w:top w:val="single" w:color="000000" w:sz="4" w:space="0"/>
              <w:left w:val="single" w:color="000000" w:sz="4" w:space="0"/>
              <w:bottom w:val="single" w:color="000000" w:sz="4" w:space="0"/>
              <w:right w:val="single" w:color="000000" w:sz="4" w:space="0"/>
            </w:tcBorders>
            <w:vAlign w:val="center"/>
          </w:tcPr>
          <w:p w14:paraId="5D8917DD">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X8E</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82B81">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30天</w:t>
            </w:r>
          </w:p>
        </w:tc>
        <w:tc>
          <w:tcPr>
            <w:tcW w:w="13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91CFA">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是</w:t>
            </w:r>
          </w:p>
        </w:tc>
      </w:tr>
      <w:tr w14:paraId="583CBD7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749" w:type="dxa"/>
            <w:tcBorders>
              <w:top w:val="single" w:color="000000" w:sz="4" w:space="0"/>
              <w:left w:val="single" w:color="000000" w:sz="4" w:space="0"/>
              <w:bottom w:val="single" w:color="000000" w:sz="4" w:space="0"/>
              <w:right w:val="single" w:color="000000" w:sz="4" w:space="0"/>
            </w:tcBorders>
          </w:tcPr>
          <w:p w14:paraId="6BDB7797">
            <w:pPr>
              <w:autoSpaceDE w:val="0"/>
              <w:autoSpaceDN w:val="0"/>
              <w:spacing w:before="68" w:line="239" w:lineRule="auto"/>
              <w:jc w:val="center"/>
              <w:rPr>
                <w:rFonts w:hint="eastAsia" w:ascii="宋体" w:hAnsi="宋体" w:eastAsia="宋体" w:cs="宋体"/>
                <w:snapToGrid w:val="0"/>
                <w:color w:val="000000"/>
                <w:spacing w:val="6"/>
                <w:kern w:val="0"/>
                <w:sz w:val="24"/>
                <w:lang w:val="en-US" w:eastAsia="zh-CN"/>
              </w:rPr>
            </w:pPr>
            <w:r>
              <w:rPr>
                <w:rFonts w:hint="eastAsia" w:ascii="宋体" w:hAnsi="宋体" w:eastAsia="宋体" w:cs="宋体"/>
                <w:snapToGrid w:val="0"/>
                <w:color w:val="000000"/>
                <w:spacing w:val="6"/>
                <w:kern w:val="0"/>
                <w:sz w:val="24"/>
                <w:lang w:val="en-US" w:eastAsia="zh-CN"/>
              </w:rPr>
              <w:t>3</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AB508">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信息发布盒</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06C8F">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否</w:t>
            </w:r>
          </w:p>
        </w:tc>
        <w:tc>
          <w:tcPr>
            <w:tcW w:w="1110" w:type="dxa"/>
            <w:tcBorders>
              <w:top w:val="single" w:color="000000" w:sz="4" w:space="0"/>
              <w:left w:val="single" w:color="000000" w:sz="4" w:space="0"/>
              <w:bottom w:val="single" w:color="000000" w:sz="4" w:space="0"/>
              <w:right w:val="single" w:color="000000" w:sz="4" w:space="0"/>
            </w:tcBorders>
            <w:vAlign w:val="center"/>
          </w:tcPr>
          <w:p w14:paraId="228129AD">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台</w:t>
            </w:r>
          </w:p>
        </w:tc>
        <w:tc>
          <w:tcPr>
            <w:tcW w:w="699" w:type="dxa"/>
            <w:tcBorders>
              <w:top w:val="single" w:color="000000" w:sz="4" w:space="0"/>
              <w:left w:val="single" w:color="000000" w:sz="4" w:space="0"/>
              <w:bottom w:val="single" w:color="000000" w:sz="4" w:space="0"/>
              <w:right w:val="single" w:color="000000" w:sz="4" w:space="0"/>
            </w:tcBorders>
            <w:vAlign w:val="center"/>
          </w:tcPr>
          <w:p w14:paraId="6384845C">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w:t>
            </w:r>
          </w:p>
        </w:tc>
        <w:tc>
          <w:tcPr>
            <w:tcW w:w="1355" w:type="dxa"/>
            <w:tcBorders>
              <w:top w:val="single" w:color="000000" w:sz="4" w:space="0"/>
              <w:left w:val="single" w:color="000000" w:sz="4" w:space="0"/>
              <w:bottom w:val="single" w:color="000000" w:sz="4" w:space="0"/>
              <w:right w:val="single" w:color="000000" w:sz="4" w:space="0"/>
            </w:tcBorders>
            <w:vAlign w:val="center"/>
          </w:tcPr>
          <w:p w14:paraId="182204F0">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A2K</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0755C">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30天</w:t>
            </w:r>
          </w:p>
        </w:tc>
        <w:tc>
          <w:tcPr>
            <w:tcW w:w="13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53989">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是</w:t>
            </w:r>
          </w:p>
        </w:tc>
      </w:tr>
      <w:tr w14:paraId="0AFF693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749" w:type="dxa"/>
            <w:tcBorders>
              <w:top w:val="single" w:color="000000" w:sz="4" w:space="0"/>
              <w:left w:val="single" w:color="000000" w:sz="4" w:space="0"/>
              <w:bottom w:val="single" w:color="000000" w:sz="4" w:space="0"/>
              <w:right w:val="single" w:color="000000" w:sz="4" w:space="0"/>
            </w:tcBorders>
          </w:tcPr>
          <w:p w14:paraId="7EB49753">
            <w:pPr>
              <w:autoSpaceDE w:val="0"/>
              <w:autoSpaceDN w:val="0"/>
              <w:spacing w:before="68" w:line="239" w:lineRule="auto"/>
              <w:jc w:val="center"/>
              <w:rPr>
                <w:rFonts w:hint="eastAsia" w:ascii="宋体" w:hAnsi="宋体" w:eastAsia="宋体" w:cs="宋体"/>
                <w:snapToGrid w:val="0"/>
                <w:color w:val="000000"/>
                <w:spacing w:val="6"/>
                <w:kern w:val="0"/>
                <w:sz w:val="24"/>
                <w:lang w:val="en-US" w:eastAsia="zh-CN"/>
              </w:rPr>
            </w:pPr>
            <w:r>
              <w:rPr>
                <w:rFonts w:hint="eastAsia" w:ascii="宋体" w:hAnsi="宋体" w:eastAsia="宋体" w:cs="宋体"/>
                <w:snapToGrid w:val="0"/>
                <w:color w:val="000000"/>
                <w:spacing w:val="6"/>
                <w:kern w:val="0"/>
                <w:sz w:val="24"/>
                <w:lang w:val="en-US" w:eastAsia="zh-CN"/>
              </w:rPr>
              <w:t>4</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5CA02">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空调</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EE186">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否</w:t>
            </w:r>
          </w:p>
        </w:tc>
        <w:tc>
          <w:tcPr>
            <w:tcW w:w="1110" w:type="dxa"/>
            <w:tcBorders>
              <w:top w:val="single" w:color="000000" w:sz="4" w:space="0"/>
              <w:left w:val="single" w:color="000000" w:sz="4" w:space="0"/>
              <w:bottom w:val="single" w:color="000000" w:sz="4" w:space="0"/>
              <w:right w:val="single" w:color="000000" w:sz="4" w:space="0"/>
            </w:tcBorders>
            <w:vAlign w:val="center"/>
          </w:tcPr>
          <w:p w14:paraId="063EE005">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台</w:t>
            </w:r>
          </w:p>
        </w:tc>
        <w:tc>
          <w:tcPr>
            <w:tcW w:w="699" w:type="dxa"/>
            <w:tcBorders>
              <w:top w:val="single" w:color="000000" w:sz="4" w:space="0"/>
              <w:left w:val="single" w:color="000000" w:sz="4" w:space="0"/>
              <w:bottom w:val="single" w:color="000000" w:sz="4" w:space="0"/>
              <w:right w:val="single" w:color="000000" w:sz="4" w:space="0"/>
            </w:tcBorders>
            <w:vAlign w:val="center"/>
          </w:tcPr>
          <w:p w14:paraId="3FA6392A">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55" w:type="dxa"/>
            <w:tcBorders>
              <w:top w:val="single" w:color="000000" w:sz="4" w:space="0"/>
              <w:left w:val="single" w:color="000000" w:sz="4" w:space="0"/>
              <w:bottom w:val="single" w:color="000000" w:sz="4" w:space="0"/>
              <w:right w:val="single" w:color="000000" w:sz="4" w:space="0"/>
            </w:tcBorders>
            <w:vAlign w:val="center"/>
          </w:tcPr>
          <w:p w14:paraId="45249DB3">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国产优质</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C8C48">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30天</w:t>
            </w:r>
          </w:p>
        </w:tc>
        <w:tc>
          <w:tcPr>
            <w:tcW w:w="13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A456C">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否</w:t>
            </w:r>
          </w:p>
        </w:tc>
      </w:tr>
      <w:tr w14:paraId="45BE207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749" w:type="dxa"/>
            <w:tcBorders>
              <w:top w:val="single" w:color="000000" w:sz="4" w:space="0"/>
              <w:left w:val="single" w:color="000000" w:sz="4" w:space="0"/>
              <w:bottom w:val="single" w:color="000000" w:sz="4" w:space="0"/>
              <w:right w:val="single" w:color="000000" w:sz="4" w:space="0"/>
            </w:tcBorders>
          </w:tcPr>
          <w:p w14:paraId="696B9207">
            <w:pPr>
              <w:autoSpaceDE w:val="0"/>
              <w:autoSpaceDN w:val="0"/>
              <w:spacing w:before="68" w:line="239" w:lineRule="auto"/>
              <w:jc w:val="center"/>
              <w:rPr>
                <w:rFonts w:hint="eastAsia" w:ascii="宋体" w:hAnsi="宋体" w:eastAsia="宋体" w:cs="宋体"/>
                <w:snapToGrid w:val="0"/>
                <w:color w:val="000000"/>
                <w:spacing w:val="6"/>
                <w:kern w:val="0"/>
                <w:sz w:val="24"/>
                <w:lang w:val="en-US" w:eastAsia="zh-CN"/>
              </w:rPr>
            </w:pPr>
            <w:r>
              <w:rPr>
                <w:rFonts w:hint="eastAsia" w:ascii="宋体" w:hAnsi="宋体" w:eastAsia="宋体" w:cs="宋体"/>
                <w:snapToGrid w:val="0"/>
                <w:color w:val="000000"/>
                <w:spacing w:val="6"/>
                <w:kern w:val="0"/>
                <w:sz w:val="24"/>
                <w:lang w:val="en-US" w:eastAsia="zh-CN"/>
              </w:rPr>
              <w:t>5</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D690B">
            <w:pPr>
              <w:autoSpaceDE w:val="0"/>
              <w:autoSpaceDN w:val="0"/>
              <w:spacing w:line="239"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配电柜</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40AE">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否</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BCDCE">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lang w:val="en-US" w:eastAsia="zh-CN"/>
              </w:rPr>
              <w:t>台</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11C2">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lang w:val="en-US" w:eastAsia="zh-CN"/>
              </w:rPr>
              <w:t>1</w:t>
            </w:r>
          </w:p>
        </w:tc>
        <w:tc>
          <w:tcPr>
            <w:tcW w:w="1355" w:type="dxa"/>
            <w:tcBorders>
              <w:top w:val="single" w:color="000000" w:sz="4" w:space="0"/>
              <w:left w:val="single" w:color="000000" w:sz="4" w:space="0"/>
              <w:bottom w:val="single" w:color="000000" w:sz="4" w:space="0"/>
              <w:right w:val="single" w:color="000000" w:sz="4" w:space="0"/>
            </w:tcBorders>
            <w:vAlign w:val="center"/>
          </w:tcPr>
          <w:p w14:paraId="42539C31">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国产优质</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6D7CC">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30天</w:t>
            </w:r>
          </w:p>
        </w:tc>
        <w:tc>
          <w:tcPr>
            <w:tcW w:w="13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B5B7E">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否</w:t>
            </w:r>
          </w:p>
        </w:tc>
      </w:tr>
    </w:tbl>
    <w:p w14:paraId="32FE9D5D">
      <w:pPr>
        <w:widowControl w:val="0"/>
        <w:numPr>
          <w:ilvl w:val="0"/>
          <w:numId w:val="0"/>
        </w:numPr>
        <w:tabs>
          <w:tab w:val="left" w:pos="142"/>
          <w:tab w:val="left" w:pos="709"/>
          <w:tab w:val="left" w:pos="993"/>
          <w:tab w:val="left" w:pos="1418"/>
        </w:tabs>
        <w:jc w:val="both"/>
        <w:rPr>
          <w:rFonts w:hint="eastAsia" w:ascii="宋体" w:hAnsi="宋体"/>
          <w:b/>
          <w:color w:val="000000"/>
          <w:kern w:val="0"/>
          <w:sz w:val="24"/>
          <w:szCs w:val="24"/>
          <w:lang w:val="en-US" w:eastAsia="zh-CN"/>
        </w:rPr>
      </w:pPr>
    </w:p>
    <w:p w14:paraId="375BC632">
      <w:pPr>
        <w:widowControl w:val="0"/>
        <w:numPr>
          <w:ilvl w:val="0"/>
          <w:numId w:val="0"/>
        </w:numPr>
        <w:tabs>
          <w:tab w:val="left" w:pos="142"/>
          <w:tab w:val="left" w:pos="709"/>
          <w:tab w:val="left" w:pos="993"/>
          <w:tab w:val="left" w:pos="1418"/>
        </w:tabs>
        <w:jc w:val="both"/>
        <w:rPr>
          <w:rFonts w:hint="eastAsia" w:ascii="宋体" w:hAnsi="宋体" w:eastAsia="宋体"/>
          <w:b/>
          <w:color w:val="000000"/>
          <w:kern w:val="0"/>
          <w:sz w:val="24"/>
          <w:szCs w:val="24"/>
          <w:lang w:val="en-US" w:eastAsia="zh-CN"/>
        </w:rPr>
      </w:pPr>
      <w:r>
        <w:rPr>
          <w:rFonts w:hint="eastAsia" w:ascii="宋体" w:hAnsi="宋体"/>
          <w:b/>
          <w:color w:val="000000"/>
          <w:kern w:val="0"/>
          <w:sz w:val="24"/>
          <w:szCs w:val="24"/>
          <w:lang w:val="en-US" w:eastAsia="zh-CN"/>
        </w:rPr>
        <w:t>备注：</w:t>
      </w:r>
      <w:r>
        <w:rPr>
          <w:rFonts w:hint="eastAsia" w:ascii="宋体" w:hAnsi="宋体" w:cs="宋体"/>
          <w:b w:val="0"/>
          <w:bCs/>
          <w:sz w:val="24"/>
          <w:szCs w:val="24"/>
          <w:lang w:val="en-US" w:eastAsia="zh-CN"/>
        </w:rPr>
        <w:t>以上清单包含20张备用模组以及屏体内部所使用的防水箱体，接收卡，电源等辅材配件；</w:t>
      </w:r>
    </w:p>
    <w:p w14:paraId="40047B69">
      <w:pPr>
        <w:widowControl w:val="0"/>
        <w:numPr>
          <w:ilvl w:val="0"/>
          <w:numId w:val="0"/>
        </w:numPr>
        <w:tabs>
          <w:tab w:val="left" w:pos="142"/>
          <w:tab w:val="left" w:pos="709"/>
          <w:tab w:val="left" w:pos="993"/>
          <w:tab w:val="left" w:pos="1418"/>
        </w:tabs>
        <w:jc w:val="both"/>
        <w:rPr>
          <w:rFonts w:hint="eastAsia" w:ascii="宋体" w:hAnsi="宋体"/>
          <w:b/>
          <w:color w:val="000000"/>
          <w:kern w:val="0"/>
          <w:sz w:val="24"/>
          <w:szCs w:val="24"/>
        </w:rPr>
      </w:pPr>
    </w:p>
    <w:p w14:paraId="2A4028D2">
      <w:pPr>
        <w:numPr>
          <w:ilvl w:val="0"/>
          <w:numId w:val="2"/>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技术要求</w:t>
      </w:r>
    </w:p>
    <w:p w14:paraId="544EDDFA">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ascii="宋体" w:hAnsi="宋体"/>
          <w:color w:val="000000"/>
          <w:kern w:val="0"/>
          <w:sz w:val="28"/>
          <w:szCs w:val="28"/>
        </w:rPr>
        <w:t>（一）（东门大门LED大屏)</w:t>
      </w:r>
    </w:p>
    <w:p w14:paraId="70A690D1">
      <w:pPr>
        <w:tabs>
          <w:tab w:val="left" w:pos="630"/>
          <w:tab w:val="left" w:pos="735"/>
          <w:tab w:val="left" w:pos="945"/>
        </w:tabs>
        <w:spacing w:line="360" w:lineRule="auto"/>
        <w:ind w:firstLine="420" w:firstLineChars="150"/>
        <w:rPr>
          <w:rFonts w:ascii="宋体" w:hAnsi="宋体"/>
          <w:color w:val="000000"/>
          <w:kern w:val="0"/>
          <w:sz w:val="28"/>
          <w:szCs w:val="28"/>
        </w:rPr>
      </w:pPr>
      <w:r>
        <w:rPr>
          <w:rFonts w:ascii="宋体" w:hAnsi="宋体"/>
          <w:color w:val="000000"/>
          <w:kern w:val="0"/>
          <w:sz w:val="28"/>
          <w:szCs w:val="28"/>
        </w:rPr>
        <w:t>1．功能要求：</w:t>
      </w:r>
    </w:p>
    <w:p w14:paraId="410E8954">
      <w:pPr>
        <w:tabs>
          <w:tab w:val="left" w:pos="630"/>
          <w:tab w:val="left" w:pos="735"/>
          <w:tab w:val="left" w:pos="945"/>
        </w:tabs>
        <w:spacing w:line="360" w:lineRule="auto"/>
        <w:ind w:firstLine="420" w:firstLineChars="150"/>
        <w:rPr>
          <w:rFonts w:ascii="宋体" w:hAnsi="宋体"/>
          <w:color w:val="000000"/>
          <w:kern w:val="0"/>
          <w:sz w:val="28"/>
          <w:szCs w:val="28"/>
        </w:rPr>
      </w:pPr>
      <w:r>
        <w:rPr>
          <w:rFonts w:ascii="宋体" w:hAnsi="宋体"/>
          <w:color w:val="000000"/>
          <w:kern w:val="0"/>
          <w:sz w:val="28"/>
          <w:szCs w:val="28"/>
        </w:rPr>
        <w:t>开展</w:t>
      </w:r>
      <w:r>
        <w:rPr>
          <w:rFonts w:hint="eastAsia" w:ascii="宋体" w:hAnsi="宋体"/>
          <w:color w:val="000000"/>
          <w:kern w:val="0"/>
          <w:sz w:val="28"/>
          <w:szCs w:val="28"/>
        </w:rPr>
        <w:t>活动：</w:t>
      </w:r>
      <w:r>
        <w:rPr>
          <w:rFonts w:ascii="宋体" w:hAnsi="宋体"/>
          <w:color w:val="000000"/>
          <w:kern w:val="0"/>
          <w:sz w:val="28"/>
          <w:szCs w:val="28"/>
        </w:rPr>
        <w:t>文明校园、安全教育、师生获奖、赛事成绩、评优表彰、节日主题宣传、爱国主题标语</w:t>
      </w:r>
      <w:r>
        <w:rPr>
          <w:rFonts w:hint="eastAsia" w:ascii="宋体" w:hAnsi="宋体"/>
          <w:color w:val="000000"/>
          <w:kern w:val="0"/>
          <w:sz w:val="28"/>
          <w:szCs w:val="28"/>
        </w:rPr>
        <w:t>等</w:t>
      </w:r>
    </w:p>
    <w:p w14:paraId="3E984BFA">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ascii="宋体" w:hAnsi="宋体"/>
          <w:color w:val="000000"/>
          <w:kern w:val="0"/>
          <w:sz w:val="28"/>
          <w:szCs w:val="28"/>
        </w:rPr>
        <w:t>实现功能</w:t>
      </w:r>
      <w:r>
        <w:rPr>
          <w:rFonts w:hint="eastAsia" w:ascii="宋体" w:hAnsi="宋体"/>
          <w:color w:val="000000"/>
          <w:kern w:val="0"/>
          <w:sz w:val="28"/>
          <w:szCs w:val="28"/>
        </w:rPr>
        <w:t>：</w:t>
      </w:r>
      <w:r>
        <w:rPr>
          <w:rFonts w:ascii="宋体" w:hAnsi="宋体"/>
          <w:color w:val="000000"/>
          <w:kern w:val="0"/>
          <w:sz w:val="28"/>
          <w:szCs w:val="28"/>
        </w:rPr>
        <w:t>营造育人氛围，潜移默化思想教育</w:t>
      </w:r>
    </w:p>
    <w:p w14:paraId="73A77B20">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ascii="宋体" w:hAnsi="宋体"/>
          <w:color w:val="000000"/>
          <w:kern w:val="0"/>
          <w:sz w:val="28"/>
          <w:szCs w:val="28"/>
        </w:rPr>
        <w:t>2．应遵循的相关国家标准、行业标准、地方标准等标准、规范</w:t>
      </w:r>
      <w:r>
        <w:rPr>
          <w:rFonts w:hint="eastAsia" w:ascii="宋体" w:hAnsi="宋体"/>
          <w:color w:val="000000"/>
          <w:kern w:val="0"/>
          <w:sz w:val="28"/>
          <w:szCs w:val="28"/>
        </w:rPr>
        <w:t>；</w:t>
      </w:r>
    </w:p>
    <w:p w14:paraId="7B2B7B80">
      <w:pPr>
        <w:tabs>
          <w:tab w:val="left" w:pos="630"/>
          <w:tab w:val="left" w:pos="735"/>
          <w:tab w:val="left" w:pos="945"/>
        </w:tabs>
        <w:spacing w:line="360" w:lineRule="auto"/>
        <w:ind w:firstLine="420" w:firstLineChars="150"/>
        <w:rPr>
          <w:rFonts w:ascii="宋体" w:hAnsi="宋体"/>
          <w:color w:val="000000"/>
          <w:kern w:val="0"/>
          <w:sz w:val="28"/>
          <w:szCs w:val="28"/>
        </w:rPr>
      </w:pPr>
      <w:r>
        <w:rPr>
          <w:rFonts w:ascii="宋体" w:hAnsi="宋体"/>
          <w:color w:val="000000"/>
          <w:kern w:val="0"/>
          <w:sz w:val="28"/>
          <w:szCs w:val="28"/>
        </w:rPr>
        <w:t>3．后续运营维护、升级更新、备品备件等要求：1年免费维保，所有硬件1年免费保修，所有软件1年免费保修升级</w:t>
      </w:r>
      <w:r>
        <w:rPr>
          <w:rFonts w:hint="eastAsia" w:ascii="宋体" w:hAnsi="宋体"/>
          <w:color w:val="000000"/>
          <w:kern w:val="0"/>
          <w:sz w:val="28"/>
          <w:szCs w:val="28"/>
        </w:rPr>
        <w:t>。</w:t>
      </w:r>
    </w:p>
    <w:p w14:paraId="0C0E5DA8">
      <w:pPr>
        <w:numPr>
          <w:ilvl w:val="0"/>
          <w:numId w:val="2"/>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各项指标要求</w:t>
      </w:r>
    </w:p>
    <w:p w14:paraId="4ED49B4D">
      <w:pPr>
        <w:numPr>
          <w:ilvl w:val="0"/>
          <w:numId w:val="0"/>
        </w:numPr>
        <w:tabs>
          <w:tab w:val="left" w:pos="142"/>
          <w:tab w:val="left" w:pos="709"/>
          <w:tab w:val="left" w:pos="993"/>
          <w:tab w:val="left" w:pos="1418"/>
        </w:tabs>
        <w:rPr>
          <w:rFonts w:ascii="宋体" w:hAnsi="宋体"/>
          <w:b/>
          <w:color w:val="000000"/>
          <w:kern w:val="0"/>
          <w:sz w:val="28"/>
          <w:szCs w:val="28"/>
        </w:rPr>
      </w:pPr>
    </w:p>
    <w:tbl>
      <w:tblPr>
        <w:tblStyle w:val="19"/>
        <w:tblW w:w="10005" w:type="dxa"/>
        <w:tblInd w:w="-982"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896"/>
        <w:gridCol w:w="1244"/>
        <w:gridCol w:w="867"/>
        <w:gridCol w:w="6015"/>
        <w:gridCol w:w="983"/>
      </w:tblGrid>
      <w:tr w14:paraId="07CBADF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96" w:type="dxa"/>
            <w:tcBorders>
              <w:top w:val="single" w:color="000000" w:sz="4" w:space="0"/>
              <w:left w:val="single" w:color="000000" w:sz="4" w:space="0"/>
              <w:bottom w:val="single" w:color="000000" w:sz="4" w:space="0"/>
              <w:right w:val="single" w:color="000000" w:sz="4" w:space="0"/>
            </w:tcBorders>
            <w:vAlign w:val="center"/>
          </w:tcPr>
          <w:p w14:paraId="733E4719">
            <w:pPr>
              <w:autoSpaceDE w:val="0"/>
              <w:autoSpaceDN w:val="0"/>
              <w:spacing w:line="239"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244" w:type="dxa"/>
            <w:tcBorders>
              <w:top w:val="single" w:color="000000" w:sz="4" w:space="0"/>
              <w:left w:val="single" w:color="000000" w:sz="4" w:space="0"/>
              <w:bottom w:val="single" w:color="000000" w:sz="4" w:space="0"/>
              <w:right w:val="single" w:color="000000" w:sz="4" w:space="0"/>
            </w:tcBorders>
            <w:vAlign w:val="center"/>
          </w:tcPr>
          <w:p w14:paraId="373A7BC0">
            <w:pPr>
              <w:autoSpaceDE w:val="0"/>
              <w:autoSpaceDN w:val="0"/>
              <w:spacing w:line="239"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指标项</w:t>
            </w:r>
          </w:p>
        </w:tc>
        <w:tc>
          <w:tcPr>
            <w:tcW w:w="867" w:type="dxa"/>
            <w:tcBorders>
              <w:top w:val="single" w:color="000000" w:sz="4" w:space="0"/>
              <w:left w:val="single" w:color="000000" w:sz="4" w:space="0"/>
              <w:bottom w:val="single" w:color="000000" w:sz="4" w:space="0"/>
              <w:right w:val="single" w:color="000000" w:sz="4" w:space="0"/>
            </w:tcBorders>
            <w:vAlign w:val="center"/>
          </w:tcPr>
          <w:p w14:paraId="59AA3D5B">
            <w:pPr>
              <w:autoSpaceDE w:val="0"/>
              <w:autoSpaceDN w:val="0"/>
              <w:spacing w:line="239"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重要性</w:t>
            </w:r>
          </w:p>
        </w:tc>
        <w:tc>
          <w:tcPr>
            <w:tcW w:w="6015" w:type="dxa"/>
            <w:tcBorders>
              <w:top w:val="single" w:color="000000" w:sz="4" w:space="0"/>
              <w:left w:val="single" w:color="000000" w:sz="4" w:space="0"/>
              <w:bottom w:val="single" w:color="000000" w:sz="4" w:space="0"/>
              <w:right w:val="single" w:color="000000" w:sz="4" w:space="0"/>
            </w:tcBorders>
            <w:vAlign w:val="center"/>
          </w:tcPr>
          <w:p w14:paraId="7300A645">
            <w:pPr>
              <w:autoSpaceDE w:val="0"/>
              <w:autoSpaceDN w:val="0"/>
              <w:spacing w:line="239"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指标</w:t>
            </w:r>
            <w:r>
              <w:rPr>
                <w:rFonts w:hint="eastAsia" w:ascii="宋体" w:hAnsi="宋体" w:eastAsia="宋体" w:cs="宋体"/>
                <w:b/>
                <w:bCs/>
                <w:color w:val="000000"/>
                <w:sz w:val="21"/>
                <w:szCs w:val="21"/>
                <w:lang w:val="en-US" w:eastAsia="zh-CN"/>
              </w:rPr>
              <w:t>技术参数</w:t>
            </w:r>
            <w:r>
              <w:rPr>
                <w:rFonts w:hint="eastAsia" w:ascii="宋体" w:hAnsi="宋体" w:eastAsia="宋体" w:cs="宋体"/>
                <w:b/>
                <w:bCs/>
                <w:color w:val="000000"/>
                <w:sz w:val="21"/>
                <w:szCs w:val="21"/>
              </w:rPr>
              <w:t>要求</w:t>
            </w:r>
          </w:p>
        </w:tc>
        <w:tc>
          <w:tcPr>
            <w:tcW w:w="983" w:type="dxa"/>
            <w:tcBorders>
              <w:top w:val="single" w:color="000000" w:sz="4" w:space="0"/>
              <w:left w:val="single" w:color="000000" w:sz="4" w:space="0"/>
              <w:bottom w:val="single" w:color="000000" w:sz="4" w:space="0"/>
              <w:right w:val="single" w:color="000000" w:sz="4" w:space="0"/>
            </w:tcBorders>
            <w:vAlign w:val="center"/>
          </w:tcPr>
          <w:p w14:paraId="7AF79994">
            <w:pPr>
              <w:autoSpaceDE w:val="0"/>
              <w:autoSpaceDN w:val="0"/>
              <w:spacing w:line="239"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证明材料要求</w:t>
            </w:r>
          </w:p>
        </w:tc>
      </w:tr>
      <w:tr w14:paraId="375DF7E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822" w:hRule="atLeast"/>
        </w:trPr>
        <w:tc>
          <w:tcPr>
            <w:tcW w:w="896" w:type="dxa"/>
            <w:tcBorders>
              <w:top w:val="single" w:color="000000" w:sz="4" w:space="0"/>
              <w:left w:val="single" w:color="000000" w:sz="4" w:space="0"/>
              <w:bottom w:val="single" w:color="000000" w:sz="4" w:space="0"/>
              <w:right w:val="single" w:color="000000" w:sz="4" w:space="0"/>
            </w:tcBorders>
          </w:tcPr>
          <w:p w14:paraId="2BDE9A0E">
            <w:pPr>
              <w:autoSpaceDE w:val="0"/>
              <w:autoSpaceDN w:val="0"/>
              <w:spacing w:before="108" w:line="239"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1244" w:type="dxa"/>
            <w:tcBorders>
              <w:top w:val="single" w:color="000000" w:sz="4" w:space="0"/>
              <w:left w:val="single" w:color="000000" w:sz="4" w:space="0"/>
              <w:bottom w:val="single" w:color="000000" w:sz="4" w:space="0"/>
              <w:right w:val="single" w:color="000000" w:sz="4" w:space="0"/>
            </w:tcBorders>
            <w:vAlign w:val="center"/>
          </w:tcPr>
          <w:p w14:paraId="15C8C815">
            <w:pPr>
              <w:autoSpaceDE w:val="0"/>
              <w:autoSpaceDN w:val="0"/>
              <w:spacing w:line="239"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LED显示屏</w:t>
            </w:r>
          </w:p>
        </w:tc>
        <w:tc>
          <w:tcPr>
            <w:tcW w:w="867" w:type="dxa"/>
            <w:tcBorders>
              <w:top w:val="single" w:color="000000" w:sz="4" w:space="0"/>
              <w:left w:val="single" w:color="000000" w:sz="4" w:space="0"/>
              <w:bottom w:val="single" w:color="000000" w:sz="4" w:space="0"/>
              <w:right w:val="single" w:color="000000" w:sz="4" w:space="0"/>
            </w:tcBorders>
            <w:vAlign w:val="center"/>
          </w:tcPr>
          <w:p w14:paraId="52B07B8F">
            <w:pPr>
              <w:tabs>
                <w:tab w:val="left" w:pos="309"/>
              </w:tabs>
              <w:autoSpaceDE w:val="0"/>
              <w:autoSpaceDN w:val="0"/>
              <w:spacing w:line="239"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6015" w:type="dxa"/>
            <w:tcBorders>
              <w:top w:val="single" w:color="000000" w:sz="4" w:space="0"/>
              <w:left w:val="single" w:color="000000" w:sz="4" w:space="0"/>
              <w:bottom w:val="single" w:color="000000" w:sz="4" w:space="0"/>
              <w:right w:val="single" w:color="000000" w:sz="4" w:space="0"/>
            </w:tcBorders>
            <w:vAlign w:val="center"/>
          </w:tcPr>
          <w:p w14:paraId="63343086">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显示尺寸为宽≥</w:t>
            </w:r>
            <w:r>
              <w:rPr>
                <w:rFonts w:hint="eastAsia" w:ascii="宋体" w:hAnsi="宋体" w:eastAsia="宋体" w:cs="宋体"/>
                <w:b w:val="0"/>
                <w:bCs/>
                <w:sz w:val="21"/>
                <w:szCs w:val="21"/>
                <w:lang w:val="en-US" w:eastAsia="zh-CN"/>
              </w:rPr>
              <w:t>8</w:t>
            </w:r>
            <w:r>
              <w:rPr>
                <w:rFonts w:hint="eastAsia" w:ascii="宋体" w:hAnsi="宋体" w:eastAsia="宋体" w:cs="宋体"/>
                <w:b w:val="0"/>
                <w:bCs/>
                <w:sz w:val="21"/>
                <w:szCs w:val="21"/>
              </w:rPr>
              <w:t>m，高≥</w:t>
            </w:r>
            <w:r>
              <w:rPr>
                <w:rFonts w:hint="eastAsia" w:ascii="宋体" w:hAnsi="宋体" w:eastAsia="宋体" w:cs="宋体"/>
                <w:b w:val="0"/>
                <w:bCs/>
                <w:sz w:val="21"/>
                <w:szCs w:val="21"/>
                <w:lang w:val="en-US" w:eastAsia="zh-CN"/>
              </w:rPr>
              <w:t>4</w:t>
            </w:r>
            <w:r>
              <w:rPr>
                <w:rFonts w:hint="eastAsia" w:ascii="宋体" w:hAnsi="宋体" w:eastAsia="宋体" w:cs="宋体"/>
                <w:b w:val="0"/>
                <w:bCs/>
                <w:sz w:val="21"/>
                <w:szCs w:val="21"/>
              </w:rPr>
              <w:t>m；像素间距：≤</w:t>
            </w:r>
            <w:r>
              <w:rPr>
                <w:rFonts w:hint="eastAsia" w:ascii="宋体" w:hAnsi="宋体" w:eastAsia="宋体" w:cs="宋体"/>
                <w:b w:val="0"/>
                <w:bCs/>
                <w:sz w:val="21"/>
                <w:szCs w:val="21"/>
                <w:lang w:val="en-US" w:eastAsia="zh-CN"/>
              </w:rPr>
              <w:t>5</w:t>
            </w:r>
            <w:r>
              <w:rPr>
                <w:rFonts w:hint="eastAsia" w:ascii="宋体" w:hAnsi="宋体" w:eastAsia="宋体" w:cs="宋体"/>
                <w:b w:val="0"/>
                <w:bCs/>
                <w:sz w:val="21"/>
                <w:szCs w:val="21"/>
              </w:rPr>
              <w:t>mm，</w:t>
            </w:r>
            <w:r>
              <w:rPr>
                <w:rFonts w:hint="eastAsia" w:ascii="宋体" w:hAnsi="宋体" w:cs="宋体"/>
                <w:b w:val="0"/>
                <w:bCs/>
                <w:sz w:val="21"/>
                <w:szCs w:val="21"/>
                <w:lang w:val="en-US" w:eastAsia="zh-CN"/>
              </w:rPr>
              <w:t>，</w:t>
            </w:r>
            <w:r>
              <w:rPr>
                <w:rFonts w:hint="eastAsia" w:ascii="宋体" w:hAnsi="宋体" w:eastAsia="宋体" w:cs="宋体"/>
                <w:b w:val="0"/>
                <w:bCs/>
                <w:sz w:val="21"/>
                <w:szCs w:val="21"/>
              </w:rPr>
              <w:t>像素密度≥</w:t>
            </w:r>
            <w:r>
              <w:rPr>
                <w:rFonts w:hint="eastAsia" w:ascii="宋体" w:hAnsi="宋体" w:eastAsia="宋体" w:cs="宋体"/>
                <w:b w:val="0"/>
                <w:bCs/>
                <w:sz w:val="21"/>
                <w:szCs w:val="21"/>
                <w:lang w:val="en-US" w:eastAsia="zh-CN"/>
              </w:rPr>
              <w:t>40000</w:t>
            </w:r>
            <w:r>
              <w:rPr>
                <w:rFonts w:hint="eastAsia" w:ascii="宋体" w:hAnsi="宋体" w:eastAsia="宋体" w:cs="宋体"/>
                <w:b w:val="0"/>
                <w:bCs/>
                <w:sz w:val="21"/>
                <w:szCs w:val="21"/>
              </w:rPr>
              <w:t>点/㎡封装方式：1R1G1B SMD表贴三合一铜线封装</w:t>
            </w:r>
            <w:r>
              <w:rPr>
                <w:rFonts w:hint="eastAsia" w:ascii="宋体" w:hAnsi="宋体" w:cs="宋体"/>
                <w:b w:val="0"/>
                <w:bCs/>
                <w:sz w:val="21"/>
                <w:szCs w:val="21"/>
                <w:lang w:eastAsia="zh-CN"/>
              </w:rPr>
              <w:t>，（</w:t>
            </w:r>
            <w:r>
              <w:rPr>
                <w:rFonts w:hint="eastAsia" w:ascii="宋体" w:hAnsi="宋体" w:cs="宋体"/>
                <w:b w:val="0"/>
                <w:bCs/>
                <w:sz w:val="21"/>
                <w:szCs w:val="21"/>
                <w:lang w:val="en-US" w:eastAsia="zh-CN"/>
              </w:rPr>
              <w:t>含防水箱体，接收卡，电源等)</w:t>
            </w:r>
          </w:p>
          <w:p w14:paraId="602C7777">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白平衡亮度 (校正后)：≥5000cd/m²</w:t>
            </w:r>
          </w:p>
          <w:p w14:paraId="1C476C5A">
            <w:pPr>
              <w:numPr>
                <w:ilvl w:val="0"/>
                <w:numId w:val="0"/>
              </w:numPr>
              <w:ind w:leftChars="-100"/>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w:t>
            </w:r>
          </w:p>
          <w:p w14:paraId="607F27C5">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对比度：≥6000:1，视角：水平视角≥160°;垂直视角≥160°；亮度均匀性≥98%；色度均匀性（校正后）≤±0.003Cx,Cy之内；刷新率：7680Hz；换帧频率：50Hz&amp;60Hz；色温：1000K-25000K可调</w:t>
            </w:r>
          </w:p>
          <w:p w14:paraId="1FE8DB5E">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功耗：峰值功耗≤660W/m² 平均功耗≤220W/m²</w:t>
            </w:r>
          </w:p>
          <w:p w14:paraId="5EDBB95E">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智能节电：带有智能(黑屏)节电功能，开启智能节电功能比没有开启节能40%以上</w:t>
            </w:r>
          </w:p>
          <w:p w14:paraId="457B2DCA">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电源线安全：电源(a.c.)引出线必须使用三芯电源线，其中地线必须接设备的保护接地端牢固，其接触电阻不应大于0.1欧姆，并应能承受不小于19.6N的拉力作用60s不损伤和脱落</w:t>
            </w:r>
          </w:p>
          <w:p w14:paraId="0ABFD864">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安全标记：LED显示屏保护地端子应有标记。进行标记耐久性试验后，标记牢固、清晰可辨。LED显示屏在熔断器和开关电源处应有警告标示。进行标记耐久性试验后，标记应牢固、清晰可辨</w:t>
            </w:r>
          </w:p>
          <w:p w14:paraId="24314743">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能效等级*：根据能效限定值及能效等级测试 试验，能源效率值≥3cd/W</w:t>
            </w:r>
          </w:p>
          <w:p w14:paraId="2BE8C878">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着火危险：PCB板(主板、模组等)、单元塑料面板料(面罩等)及单元整体/箱体，应满足V-0级要求，符合V-0级</w:t>
            </w:r>
          </w:p>
          <w:p w14:paraId="7913E3FF">
            <w:pPr>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10.</w:t>
            </w:r>
            <w:r>
              <w:rPr>
                <w:rFonts w:hint="eastAsia" w:ascii="宋体" w:hAnsi="宋体" w:eastAsia="宋体" w:cs="宋体"/>
                <w:b w:val="0"/>
                <w:bCs/>
                <w:sz w:val="21"/>
                <w:szCs w:val="21"/>
              </w:rPr>
              <w:t>盐雾试验：试验溶液：盐溶液采用氯化钠和蒸馏水配制，其浓度为(5±0.1)%</w:t>
            </w:r>
          </w:p>
          <w:p w14:paraId="44827498">
            <w:pPr>
              <w:jc w:val="left"/>
              <w:rPr>
                <w:rFonts w:hint="eastAsia" w:ascii="宋体" w:hAnsi="宋体" w:eastAsia="宋体" w:cs="宋体"/>
                <w:b w:val="0"/>
                <w:bCs/>
                <w:sz w:val="21"/>
                <w:szCs w:val="21"/>
              </w:rPr>
            </w:pPr>
            <w:r>
              <w:rPr>
                <w:rFonts w:hint="eastAsia" w:ascii="宋体" w:hAnsi="宋体" w:eastAsia="宋体" w:cs="宋体"/>
                <w:b w:val="0"/>
                <w:bCs/>
                <w:sz w:val="21"/>
                <w:szCs w:val="21"/>
              </w:rPr>
              <w:t>试验参数：盐雾工作试验空间内温度：35℃;PH值：6.5～7.2</w:t>
            </w:r>
          </w:p>
          <w:p w14:paraId="17723201">
            <w:pPr>
              <w:jc w:val="left"/>
              <w:rPr>
                <w:rFonts w:hint="eastAsia" w:ascii="宋体" w:hAnsi="宋体" w:eastAsia="宋体" w:cs="宋体"/>
                <w:b w:val="0"/>
                <w:bCs/>
                <w:sz w:val="21"/>
                <w:szCs w:val="21"/>
              </w:rPr>
            </w:pPr>
            <w:r>
              <w:rPr>
                <w:rFonts w:hint="eastAsia" w:ascii="宋体" w:hAnsi="宋体" w:eastAsia="宋体" w:cs="宋体"/>
                <w:b w:val="0"/>
                <w:bCs/>
                <w:sz w:val="21"/>
                <w:szCs w:val="21"/>
              </w:rPr>
              <w:t>盐雾工作试验空间内放置时间：48h;样品初始检测：试验前样品应干净、无油污、无临时性的保护层和其他弊病。样品放置：试验样品相互不重叠、不接触，与其他金属无接触。样品的恢复：试验结束后，用温度不超过35℃的自来水冲洗5分钟，再用蒸馏水冲洗，然后在常温下放置至不少于1小时，小于2小时。判定：样品恢复后检查样品表面，无起泡、裂纹、毛刺、严重锈蚀为合格。符合盐雾10级要求，能正常工作。</w:t>
            </w:r>
          </w:p>
          <w:p w14:paraId="6388CE49">
            <w:pPr>
              <w:numPr>
                <w:ilvl w:val="0"/>
                <w:numId w:val="0"/>
              </w:numPr>
              <w:ind w:leftChars="-100"/>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1111.</w:t>
            </w:r>
            <w:r>
              <w:rPr>
                <w:rFonts w:hint="eastAsia" w:ascii="宋体" w:hAnsi="宋体" w:eastAsia="宋体" w:cs="宋体"/>
                <w:b w:val="0"/>
                <w:bCs/>
                <w:sz w:val="21"/>
                <w:szCs w:val="21"/>
              </w:rPr>
              <w:t>光生物安全及蓝光危害检测，符合GB/T 20145-2006标准要求，大屏调到蓝光危害最大状态(亮度最大、全白场)下测量，限量值应≤1.2W·m²·sr⁻¹,需优于国标限量值≤100W·m²·sr⁻¹，属于无危害类产品</w:t>
            </w:r>
          </w:p>
          <w:p w14:paraId="202DFC11">
            <w:pPr>
              <w:numPr>
                <w:ilvl w:val="0"/>
                <w:numId w:val="0"/>
              </w:numPr>
              <w:ind w:leftChars="-100"/>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1112.</w:t>
            </w:r>
            <w:r>
              <w:rPr>
                <w:rFonts w:hint="eastAsia" w:ascii="宋体" w:hAnsi="宋体" w:eastAsia="宋体" w:cs="宋体"/>
                <w:b w:val="0"/>
                <w:bCs/>
                <w:sz w:val="21"/>
                <w:szCs w:val="21"/>
              </w:rPr>
              <w:t>防护级别:IP65防护级别</w:t>
            </w:r>
          </w:p>
          <w:p w14:paraId="60EFCC22">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kern w:val="2"/>
                <w:sz w:val="21"/>
                <w:szCs w:val="21"/>
                <w:lang w:val="en-US" w:eastAsia="zh-CN" w:bidi="ar-SA"/>
              </w:rPr>
              <w:t>1</w:t>
            </w:r>
            <w:r>
              <w:rPr>
                <w:rFonts w:hint="eastAsia" w:ascii="宋体" w:hAnsi="宋体" w:cs="宋体"/>
                <w:b w:val="0"/>
                <w:bCs/>
                <w:kern w:val="2"/>
                <w:sz w:val="21"/>
                <w:szCs w:val="21"/>
                <w:lang w:val="en-US" w:eastAsia="zh-CN" w:bidi="ar-SA"/>
              </w:rPr>
              <w:t>3</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高温、高湿工作：将受试样品放入50℃,80-95%RH环境中，通电工作8h,再恢复到常温。试验中、试验后受试样品外观结构和功能均应正常</w:t>
            </w:r>
          </w:p>
          <w:p w14:paraId="5FDBC4E6">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cs="宋体"/>
                <w:b w:val="0"/>
                <w:bCs/>
                <w:kern w:val="2"/>
                <w:sz w:val="21"/>
                <w:szCs w:val="21"/>
                <w:lang w:val="en-US" w:eastAsia="zh-CN" w:bidi="ar-SA"/>
              </w:rPr>
              <w:t>14</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低温工作：将受试样品放入-30℃环境中，通电工作8h,再恢复到常温。试验中、试验后受试样品外观结构和功能均应正常</w:t>
            </w:r>
          </w:p>
          <w:p w14:paraId="7CC3B0E4">
            <w:pPr>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15.</w:t>
            </w:r>
            <w:r>
              <w:rPr>
                <w:rFonts w:hint="eastAsia" w:ascii="宋体" w:hAnsi="宋体" w:eastAsia="宋体" w:cs="宋体"/>
                <w:b w:val="0"/>
                <w:bCs/>
                <w:sz w:val="21"/>
                <w:szCs w:val="21"/>
              </w:rPr>
              <w:t>NTSC色域覆盖率：≥100%NTSC</w:t>
            </w:r>
          </w:p>
          <w:p w14:paraId="5C236E2A">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cs="宋体"/>
                <w:b w:val="0"/>
                <w:bCs/>
                <w:kern w:val="2"/>
                <w:sz w:val="21"/>
                <w:szCs w:val="21"/>
                <w:lang w:val="en-US" w:eastAsia="zh-CN" w:bidi="ar-SA"/>
              </w:rPr>
              <w:t>16.</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阻燃：依据标准GB/T 2408-2021,GB/T5169.16-2017,GB 4943.1-2022,垂直燃烧测试符合V-0级标准</w:t>
            </w:r>
          </w:p>
          <w:p w14:paraId="24E1FF83">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cs="宋体"/>
                <w:b w:val="0"/>
                <w:bCs/>
                <w:kern w:val="2"/>
                <w:sz w:val="21"/>
                <w:szCs w:val="21"/>
                <w:lang w:val="en-US" w:eastAsia="zh-CN" w:bidi="ar-SA"/>
              </w:rPr>
              <w:t>17</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防护：箱体内部连接线全部采用防潮、防腐处理</w:t>
            </w:r>
            <w:r>
              <w:rPr>
                <w:rFonts w:hint="eastAsia" w:ascii="宋体" w:hAnsi="宋体" w:eastAsia="宋体" w:cs="宋体"/>
                <w:b w:val="0"/>
                <w:bCs/>
                <w:sz w:val="21"/>
                <w:szCs w:val="21"/>
                <w:lang w:eastAsia="zh-CN"/>
              </w:rPr>
              <w:t>，压铸铝全防水箱体</w:t>
            </w:r>
          </w:p>
          <w:p w14:paraId="4358B4D3">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cs="宋体"/>
                <w:b w:val="0"/>
                <w:bCs/>
                <w:kern w:val="2"/>
                <w:sz w:val="21"/>
                <w:szCs w:val="21"/>
                <w:lang w:val="en-US" w:eastAsia="zh-CN" w:bidi="ar-SA"/>
              </w:rPr>
              <w:t>18</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电源座材质：有效提高信号传输、直流供电稳定性，电源座采用镀金工艺处理，镀金厚度≥2nm,简牛镀金工艺处理厚度≥2nm</w:t>
            </w:r>
          </w:p>
          <w:p w14:paraId="5E1EF94E">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cs="宋体"/>
                <w:b w:val="0"/>
                <w:bCs/>
                <w:kern w:val="2"/>
                <w:sz w:val="21"/>
                <w:szCs w:val="21"/>
                <w:lang w:val="en-US" w:eastAsia="zh-CN" w:bidi="ar-SA"/>
              </w:rPr>
              <w:t>19.</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色彩标准：灯珠色域满足16bit,281万亿色，支持BT2020、DCIP3、BT.709、sRGB等多种色域转换</w:t>
            </w:r>
          </w:p>
          <w:p w14:paraId="2D172E32">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cs="宋体"/>
                <w:b w:val="0"/>
                <w:bCs/>
                <w:kern w:val="2"/>
                <w:sz w:val="21"/>
                <w:szCs w:val="21"/>
                <w:lang w:val="en-US" w:eastAsia="zh-CN" w:bidi="ar-SA"/>
              </w:rPr>
              <w:t>20</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低亮高灰：100%亮度时，16bits灰度；70%亮度时，16bits灰度；50%亮度时，16bits灰度；20%亮度时，15bits灰度；刷新率≥3000Hz;支持EPWM灰阶控制技术提升灰阶视觉效果，支持0-100%亮度时灰度8bit-16bit任意设置保护技术：显示屏具有防潮、防尘、防腐蚀、防电磁干扰、防静电等功能，并具有过流、短路、过压、欠压保护等功能</w:t>
            </w:r>
          </w:p>
          <w:p w14:paraId="1422E141">
            <w:pPr>
              <w:jc w:val="left"/>
              <w:rPr>
                <w:rFonts w:hint="eastAsia" w:ascii="宋体" w:hAnsi="宋体" w:eastAsia="宋体" w:cs="宋体"/>
                <w:b w:val="0"/>
                <w:bCs/>
                <w:sz w:val="21"/>
                <w:szCs w:val="21"/>
              </w:rPr>
            </w:pPr>
            <w:r>
              <w:rPr>
                <w:rFonts w:hint="eastAsia" w:ascii="宋体" w:hAnsi="宋体" w:eastAsia="宋体" w:cs="宋体"/>
                <w:b w:val="0"/>
                <w:bCs/>
                <w:sz w:val="21"/>
                <w:szCs w:val="21"/>
              </w:rPr>
              <w:t>2</w:t>
            </w:r>
            <w:r>
              <w:rPr>
                <w:rFonts w:hint="eastAsia" w:ascii="宋体" w:hAnsi="宋体" w:eastAsia="宋体" w:cs="宋体"/>
                <w:b w:val="0"/>
                <w:bCs/>
                <w:sz w:val="21"/>
                <w:szCs w:val="21"/>
                <w:lang w:val="en-US" w:eastAsia="zh-CN"/>
              </w:rPr>
              <w:t>1</w:t>
            </w:r>
            <w:r>
              <w:rPr>
                <w:rFonts w:hint="eastAsia" w:ascii="宋体" w:hAnsi="宋体" w:eastAsia="宋体" w:cs="宋体"/>
                <w:b w:val="0"/>
                <w:bCs/>
                <w:sz w:val="21"/>
                <w:szCs w:val="21"/>
              </w:rPr>
              <w:t>.软件功能：LED显示屏可实时监控显示屏工作状态，具有故障自动告警功能，发生故障立即发消息到指定邮箱，及时处理。LED显示屏具有坏点、失控点侦测功能、多点测温系统，均衡散热，防止局部温度过高造成色彩漂移，并提高显示屏寿命。LED显示屏具有电源温度控制系统，提供电源实时温度监控，超出设定温度自动报警，防止过温失效。系统支持自动检测长时间没有使用屏体，将启动除湿模式30min,使屏体从10%到100%逐步显示，提升产品稳定性</w:t>
            </w:r>
          </w:p>
          <w:p w14:paraId="0CAFB836">
            <w:pPr>
              <w:jc w:val="left"/>
              <w:rPr>
                <w:rFonts w:hint="eastAsia" w:ascii="宋体" w:hAnsi="宋体" w:eastAsia="宋体" w:cs="宋体"/>
                <w:b w:val="0"/>
                <w:bCs/>
                <w:sz w:val="21"/>
                <w:szCs w:val="21"/>
              </w:rPr>
            </w:pPr>
            <w:r>
              <w:rPr>
                <w:rFonts w:hint="eastAsia" w:ascii="宋体" w:hAnsi="宋体" w:eastAsia="宋体" w:cs="宋体"/>
                <w:b w:val="0"/>
                <w:bCs/>
                <w:sz w:val="21"/>
                <w:szCs w:val="21"/>
              </w:rPr>
              <w:t>2</w:t>
            </w:r>
            <w:r>
              <w:rPr>
                <w:rFonts w:hint="eastAsia" w:ascii="宋体" w:hAnsi="宋体" w:eastAsia="宋体" w:cs="宋体"/>
                <w:b w:val="0"/>
                <w:bCs/>
                <w:sz w:val="21"/>
                <w:szCs w:val="21"/>
                <w:lang w:val="en-US" w:eastAsia="zh-CN"/>
              </w:rPr>
              <w:t>2</w:t>
            </w:r>
            <w:r>
              <w:rPr>
                <w:rFonts w:hint="eastAsia" w:ascii="宋体" w:hAnsi="宋体" w:eastAsia="宋体" w:cs="宋体"/>
                <w:b w:val="0"/>
                <w:bCs/>
                <w:sz w:val="21"/>
                <w:szCs w:val="21"/>
              </w:rPr>
              <w:t>.数据安全：采用网线传导加干扰技术，使用时无需配置，接上电源后即可实现各端口的网线传导加扰，防止传输信息的失泄密及防止劫持关设备</w:t>
            </w:r>
          </w:p>
          <w:p w14:paraId="51F37718">
            <w:pPr>
              <w:jc w:val="left"/>
              <w:rPr>
                <w:rFonts w:hint="eastAsia" w:ascii="宋体" w:hAnsi="宋体" w:eastAsia="宋体" w:cs="宋体"/>
                <w:b w:val="0"/>
                <w:bCs/>
                <w:sz w:val="21"/>
                <w:szCs w:val="21"/>
              </w:rPr>
            </w:pPr>
            <w:r>
              <w:rPr>
                <w:rFonts w:hint="eastAsia" w:ascii="宋体" w:hAnsi="宋体" w:eastAsia="宋体" w:cs="宋体"/>
                <w:b w:val="0"/>
                <w:bCs/>
                <w:sz w:val="21"/>
                <w:szCs w:val="21"/>
              </w:rPr>
              <w:t>2</w:t>
            </w:r>
            <w:r>
              <w:rPr>
                <w:rFonts w:hint="eastAsia" w:ascii="宋体" w:hAnsi="宋体" w:eastAsia="宋体" w:cs="宋体"/>
                <w:b w:val="0"/>
                <w:bCs/>
                <w:sz w:val="21"/>
                <w:szCs w:val="21"/>
                <w:lang w:val="en-US" w:eastAsia="zh-CN"/>
              </w:rPr>
              <w:t>3</w:t>
            </w:r>
            <w:r>
              <w:rPr>
                <w:rFonts w:hint="eastAsia" w:ascii="宋体" w:hAnsi="宋体" w:eastAsia="宋体" w:cs="宋体"/>
                <w:b w:val="0"/>
                <w:bCs/>
                <w:sz w:val="21"/>
                <w:szCs w:val="21"/>
              </w:rPr>
              <w:t>.防磕灯设计：箱体底部有防磕灯结构设计</w:t>
            </w:r>
          </w:p>
          <w:p w14:paraId="2D78CE06">
            <w:pPr>
              <w:jc w:val="left"/>
              <w:rPr>
                <w:rFonts w:hint="eastAsia" w:ascii="宋体" w:hAnsi="宋体" w:eastAsia="宋体" w:cs="宋体"/>
                <w:b w:val="0"/>
                <w:bCs/>
                <w:sz w:val="21"/>
                <w:szCs w:val="21"/>
              </w:rPr>
            </w:pPr>
            <w:r>
              <w:rPr>
                <w:rFonts w:hint="eastAsia" w:ascii="宋体" w:hAnsi="宋体" w:eastAsia="宋体" w:cs="宋体"/>
                <w:b w:val="0"/>
                <w:bCs/>
                <w:sz w:val="21"/>
                <w:szCs w:val="21"/>
              </w:rPr>
              <w:t>2</w:t>
            </w:r>
            <w:r>
              <w:rPr>
                <w:rFonts w:hint="eastAsia" w:ascii="宋体" w:hAnsi="宋体" w:eastAsia="宋体" w:cs="宋体"/>
                <w:b w:val="0"/>
                <w:bCs/>
                <w:sz w:val="21"/>
                <w:szCs w:val="21"/>
                <w:lang w:val="en-US" w:eastAsia="zh-CN"/>
              </w:rPr>
              <w:t>4</w:t>
            </w:r>
            <w:r>
              <w:rPr>
                <w:rFonts w:hint="eastAsia" w:ascii="宋体" w:hAnsi="宋体" w:eastAsia="宋体" w:cs="宋体"/>
                <w:b w:val="0"/>
                <w:bCs/>
                <w:sz w:val="21"/>
                <w:szCs w:val="21"/>
              </w:rPr>
              <w:t>.智能除湿：智能Ai除湿功能，自动检测长时间没使用屏体时，通过预热灯珠，蒸发掉内部湿气，启动除湿模式，提升产品稳定性</w:t>
            </w:r>
          </w:p>
          <w:p w14:paraId="73CB933F">
            <w:pPr>
              <w:jc w:val="left"/>
              <w:rPr>
                <w:rFonts w:hint="eastAsia" w:ascii="宋体" w:hAnsi="宋体" w:eastAsia="宋体" w:cs="宋体"/>
                <w:b w:val="0"/>
                <w:bCs/>
                <w:color w:val="FF0000"/>
                <w:sz w:val="21"/>
                <w:szCs w:val="21"/>
                <w:lang w:eastAsia="zh-CN"/>
              </w:rPr>
            </w:pPr>
            <w:r>
              <w:rPr>
                <w:rFonts w:hint="eastAsia" w:ascii="宋体" w:hAnsi="宋体" w:eastAsia="宋体" w:cs="宋体"/>
                <w:b w:val="0"/>
                <w:bCs/>
                <w:sz w:val="21"/>
                <w:szCs w:val="21"/>
              </w:rPr>
              <w:t>2</w:t>
            </w:r>
            <w:r>
              <w:rPr>
                <w:rFonts w:hint="eastAsia" w:ascii="宋体" w:hAnsi="宋体" w:eastAsia="宋体" w:cs="宋体"/>
                <w:b w:val="0"/>
                <w:bCs/>
                <w:color w:val="auto"/>
                <w:sz w:val="21"/>
                <w:szCs w:val="21"/>
                <w:lang w:val="en-US" w:eastAsia="zh-CN"/>
              </w:rPr>
              <w:t>5</w:t>
            </w:r>
            <w:r>
              <w:rPr>
                <w:rFonts w:hint="eastAsia" w:ascii="宋体" w:hAnsi="宋体" w:eastAsia="宋体" w:cs="宋体"/>
                <w:b w:val="0"/>
                <w:bCs/>
                <w:color w:val="auto"/>
                <w:sz w:val="21"/>
                <w:szCs w:val="21"/>
              </w:rPr>
              <w:t>.产品通过视觉低疲劳检测</w:t>
            </w:r>
            <w:r>
              <w:rPr>
                <w:rFonts w:hint="eastAsia" w:ascii="宋体" w:hAnsi="宋体" w:eastAsia="宋体" w:cs="宋体"/>
                <w:b w:val="0"/>
                <w:bCs/>
                <w:color w:val="auto"/>
                <w:sz w:val="21"/>
                <w:szCs w:val="21"/>
                <w:lang w:eastAsia="zh-CN"/>
              </w:rPr>
              <w:t>，支持HDR高动态光照渲染技术</w:t>
            </w:r>
          </w:p>
          <w:p w14:paraId="7BBCFEF2">
            <w:pPr>
              <w:jc w:val="left"/>
              <w:rPr>
                <w:rFonts w:hint="eastAsia" w:ascii="宋体" w:hAnsi="宋体" w:eastAsia="宋体" w:cs="宋体"/>
                <w:b w:val="0"/>
                <w:bCs/>
                <w:sz w:val="21"/>
                <w:szCs w:val="21"/>
              </w:rPr>
            </w:pPr>
            <w:r>
              <w:rPr>
                <w:rFonts w:hint="eastAsia" w:ascii="宋体" w:hAnsi="宋体" w:eastAsia="宋体" w:cs="宋体"/>
                <w:b w:val="0"/>
                <w:bCs/>
                <w:sz w:val="21"/>
                <w:szCs w:val="21"/>
              </w:rPr>
              <w:t>26.EDID动态管理：支持任意非标准分辨率信号输入自适应，输出范围内进行缩放，实现最佳分辨率自动匹配，避免屏幕比例和黑边问题的复杂调试</w:t>
            </w:r>
          </w:p>
          <w:p w14:paraId="38FB390A">
            <w:pPr>
              <w:jc w:val="left"/>
              <w:rPr>
                <w:rFonts w:hint="eastAsia" w:ascii="宋体" w:hAnsi="宋体" w:eastAsia="宋体" w:cs="宋体"/>
                <w:b w:val="0"/>
                <w:bCs/>
                <w:sz w:val="21"/>
                <w:szCs w:val="21"/>
              </w:rPr>
            </w:pPr>
            <w:r>
              <w:rPr>
                <w:rFonts w:hint="eastAsia" w:ascii="宋体" w:hAnsi="宋体" w:eastAsia="宋体" w:cs="宋体"/>
                <w:b w:val="0"/>
                <w:bCs/>
                <w:sz w:val="21"/>
                <w:szCs w:val="21"/>
              </w:rPr>
              <w:t>27.软件亮、暗线功能：软件具备一键调节亮、暗线功能；支持拼缝亮暗线校正技术</w:t>
            </w:r>
          </w:p>
          <w:p w14:paraId="0CC0C211">
            <w:pPr>
              <w:jc w:val="left"/>
              <w:rPr>
                <w:rFonts w:hint="eastAsia" w:ascii="宋体" w:hAnsi="宋体" w:eastAsia="宋体" w:cs="宋体"/>
                <w:b w:val="0"/>
                <w:bCs/>
                <w:sz w:val="21"/>
                <w:szCs w:val="21"/>
              </w:rPr>
            </w:pPr>
            <w:r>
              <w:rPr>
                <w:rFonts w:hint="eastAsia" w:ascii="宋体" w:hAnsi="宋体" w:eastAsia="宋体" w:cs="宋体"/>
                <w:b w:val="0"/>
                <w:bCs/>
                <w:sz w:val="21"/>
                <w:szCs w:val="21"/>
              </w:rPr>
              <w:t>28.故障智能自查诊 断及排查：具备故障自诊断及排查功能</w:t>
            </w:r>
          </w:p>
          <w:p w14:paraId="0E044E27">
            <w:pPr>
              <w:jc w:val="left"/>
              <w:rPr>
                <w:rFonts w:hint="eastAsia" w:ascii="宋体" w:hAnsi="宋体" w:eastAsia="宋体" w:cs="宋体"/>
                <w:b w:val="0"/>
                <w:bCs/>
                <w:sz w:val="21"/>
                <w:szCs w:val="21"/>
              </w:rPr>
            </w:pPr>
            <w:r>
              <w:rPr>
                <w:rFonts w:hint="eastAsia" w:ascii="宋体" w:hAnsi="宋体" w:eastAsia="宋体" w:cs="宋体"/>
                <w:b w:val="0"/>
                <w:bCs/>
                <w:sz w:val="21"/>
                <w:szCs w:val="21"/>
              </w:rPr>
              <w:t>29.拼缝微调节功能：LED箱体支持支持单元模块上下、左右、前后六轴 (X/Y/Z)微距调节，使大屏拼缝及平整度做到最佳</w:t>
            </w:r>
          </w:p>
          <w:p w14:paraId="2A6D5A2B">
            <w:pPr>
              <w:jc w:val="left"/>
              <w:rPr>
                <w:rFonts w:hint="eastAsia" w:ascii="宋体" w:hAnsi="宋体" w:eastAsia="宋体" w:cs="宋体"/>
                <w:b w:val="0"/>
                <w:bCs/>
                <w:sz w:val="21"/>
                <w:szCs w:val="21"/>
              </w:rPr>
            </w:pPr>
            <w:r>
              <w:rPr>
                <w:rFonts w:hint="eastAsia" w:ascii="宋体" w:hAnsi="宋体" w:eastAsia="宋体" w:cs="宋体"/>
                <w:b w:val="0"/>
                <w:bCs/>
                <w:sz w:val="21"/>
                <w:szCs w:val="21"/>
              </w:rPr>
              <w:t>30.驱动方式：恒流驱动，16路IC通道，具备点检、智能节电功能</w:t>
            </w:r>
          </w:p>
          <w:p w14:paraId="4A5960BE">
            <w:pPr>
              <w:jc w:val="left"/>
              <w:rPr>
                <w:rFonts w:hint="eastAsia" w:ascii="宋体" w:hAnsi="宋体" w:eastAsia="宋体" w:cs="宋体"/>
                <w:b w:val="0"/>
                <w:bCs/>
                <w:sz w:val="21"/>
                <w:szCs w:val="21"/>
              </w:rPr>
            </w:pPr>
            <w:r>
              <w:rPr>
                <w:rFonts w:hint="eastAsia" w:ascii="宋体" w:hAnsi="宋体" w:eastAsia="宋体" w:cs="宋体"/>
                <w:b w:val="0"/>
                <w:bCs/>
                <w:sz w:val="21"/>
                <w:szCs w:val="21"/>
              </w:rPr>
              <w:t>31.亮度、色度校正：具备20条以上可选择的gamma矫正曲线，可根据要求自行调整。校正数据存储在模块里，并可回读；支持亮度、色度逐点校正功能，校正后亮度损失&lt;5%</w:t>
            </w:r>
          </w:p>
          <w:p w14:paraId="56C13B90">
            <w:pPr>
              <w:jc w:val="left"/>
              <w:rPr>
                <w:rFonts w:hint="eastAsia" w:ascii="宋体" w:hAnsi="宋体" w:eastAsia="宋体" w:cs="宋体"/>
                <w:b w:val="0"/>
                <w:bCs/>
                <w:sz w:val="21"/>
                <w:szCs w:val="21"/>
              </w:rPr>
            </w:pPr>
            <w:r>
              <w:rPr>
                <w:rFonts w:hint="eastAsia" w:ascii="宋体" w:hAnsi="宋体" w:eastAsia="宋体" w:cs="宋体"/>
                <w:b w:val="0"/>
                <w:bCs/>
                <w:sz w:val="21"/>
                <w:szCs w:val="21"/>
              </w:rPr>
              <w:t>32.单点亮度校正：具有单点亮度校正功能，通过调整流入每个LED的电流控制像素亮度，从而实现整屏亮度一致</w:t>
            </w:r>
          </w:p>
          <w:p w14:paraId="7B4BF03D">
            <w:pPr>
              <w:jc w:val="left"/>
              <w:rPr>
                <w:rFonts w:hint="eastAsia" w:ascii="宋体" w:hAnsi="宋体" w:eastAsia="宋体" w:cs="宋体"/>
                <w:b w:val="0"/>
                <w:bCs/>
                <w:sz w:val="21"/>
                <w:szCs w:val="21"/>
              </w:rPr>
            </w:pPr>
            <w:r>
              <w:rPr>
                <w:rFonts w:hint="eastAsia" w:ascii="宋体" w:hAnsi="宋体" w:eastAsia="宋体" w:cs="宋体"/>
                <w:b w:val="0"/>
                <w:bCs/>
                <w:sz w:val="21"/>
                <w:szCs w:val="21"/>
              </w:rPr>
              <w:t>33.单点颜色校正：具有单点颜色校正功能，采用精确色彩管理系统，在LED控制系统对视频解码后，添加二次过滤显示算法，对显示屏每一个发光二极管进行逐点12位颜色校正</w:t>
            </w:r>
          </w:p>
          <w:p w14:paraId="0F0D43F4">
            <w:pPr>
              <w:jc w:val="left"/>
              <w:rPr>
                <w:rFonts w:hint="eastAsia" w:ascii="宋体" w:hAnsi="宋体" w:eastAsia="宋体" w:cs="宋体"/>
                <w:b w:val="0"/>
                <w:bCs/>
                <w:sz w:val="21"/>
                <w:szCs w:val="21"/>
              </w:rPr>
            </w:pPr>
            <w:r>
              <w:rPr>
                <w:rFonts w:hint="eastAsia" w:ascii="宋体" w:hAnsi="宋体" w:eastAsia="宋体" w:cs="宋体"/>
                <w:b w:val="0"/>
                <w:bCs/>
                <w:sz w:val="21"/>
                <w:szCs w:val="21"/>
              </w:rPr>
              <w:t>34.维护方式：支持前拆前、后维护；支持热插拔</w:t>
            </w:r>
          </w:p>
          <w:p w14:paraId="7D6F648E">
            <w:pPr>
              <w:jc w:val="left"/>
              <w:rPr>
                <w:rFonts w:hint="eastAsia" w:ascii="宋体" w:hAnsi="宋体" w:eastAsia="宋体" w:cs="宋体"/>
                <w:b w:val="0"/>
                <w:bCs/>
                <w:sz w:val="21"/>
                <w:szCs w:val="21"/>
              </w:rPr>
            </w:pPr>
            <w:r>
              <w:rPr>
                <w:rFonts w:hint="eastAsia" w:ascii="宋体" w:hAnsi="宋体" w:eastAsia="宋体" w:cs="宋体"/>
                <w:b w:val="0"/>
                <w:bCs/>
                <w:sz w:val="21"/>
                <w:szCs w:val="21"/>
              </w:rPr>
              <w:t>35.热插拔：支持热插拔，具有热拔插检测电路，检测是否有模组更换，识别有模组被更换，自动读取存储在模组上的数据并识别模组并加载色度校正</w:t>
            </w:r>
          </w:p>
          <w:p w14:paraId="47CB5F9E">
            <w:pPr>
              <w:jc w:val="left"/>
              <w:rPr>
                <w:rFonts w:hint="eastAsia" w:ascii="宋体" w:hAnsi="宋体" w:eastAsia="宋体" w:cs="宋体"/>
                <w:b w:val="0"/>
                <w:bCs/>
                <w:sz w:val="21"/>
                <w:szCs w:val="21"/>
              </w:rPr>
            </w:pPr>
            <w:r>
              <w:rPr>
                <w:rFonts w:hint="eastAsia" w:ascii="宋体" w:hAnsi="宋体" w:eastAsia="宋体" w:cs="宋体"/>
                <w:b w:val="0"/>
                <w:bCs/>
                <w:sz w:val="21"/>
                <w:szCs w:val="21"/>
              </w:rPr>
              <w:t>36.环路冗余备份：支持1+1双接收卡冗余热备份功能，控制系统的信号发送/转接/接收卡支持环路冗余备份，信号支持双回路热备份自动转换</w:t>
            </w:r>
          </w:p>
          <w:p w14:paraId="24164CCE">
            <w:pPr>
              <w:jc w:val="left"/>
              <w:rPr>
                <w:rFonts w:hint="eastAsia" w:ascii="宋体" w:hAnsi="宋体" w:eastAsia="宋体" w:cs="宋体"/>
                <w:b w:val="0"/>
                <w:bCs/>
                <w:sz w:val="21"/>
                <w:szCs w:val="21"/>
                <w:lang w:val="en-US" w:eastAsia="zh-CN"/>
              </w:rPr>
            </w:pPr>
            <w:r>
              <w:rPr>
                <w:rFonts w:hint="eastAsia" w:ascii="宋体" w:hAnsi="宋体" w:eastAsia="宋体" w:cs="宋体"/>
                <w:b w:val="0"/>
                <w:bCs/>
                <w:sz w:val="21"/>
                <w:szCs w:val="21"/>
              </w:rPr>
              <w:t>37.箱体散热：箱体采用压铸铝合金材质，箱体背板为一次性整体压铸成  型，全金属自然扇热结构，无风扇、无孔、防尘、静音设计</w:t>
            </w:r>
          </w:p>
          <w:p w14:paraId="2040E05B">
            <w:pPr>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38</w:t>
            </w:r>
            <w:r>
              <w:rPr>
                <w:rFonts w:hint="eastAsia" w:ascii="宋体" w:hAnsi="宋体" w:eastAsia="宋体" w:cs="宋体"/>
                <w:b w:val="0"/>
                <w:bCs/>
                <w:sz w:val="21"/>
                <w:szCs w:val="21"/>
                <w:lang w:val="en-US" w:eastAsia="zh-CN"/>
              </w:rPr>
              <w:t>.</w:t>
            </w:r>
            <w:r>
              <w:rPr>
                <w:rFonts w:hint="eastAsia" w:ascii="宋体" w:hAnsi="宋体" w:cs="宋体"/>
                <w:b w:val="0"/>
                <w:bCs/>
                <w:sz w:val="21"/>
                <w:szCs w:val="21"/>
                <w:lang w:val="en-US" w:eastAsia="zh-CN"/>
              </w:rPr>
              <w:t>以上</w:t>
            </w:r>
            <w:r>
              <w:rPr>
                <w:rFonts w:hint="eastAsia" w:ascii="宋体" w:hAnsi="宋体" w:eastAsia="宋体" w:cs="宋体"/>
                <w:b w:val="0"/>
                <w:bCs/>
                <w:sz w:val="21"/>
                <w:szCs w:val="21"/>
                <w:lang w:val="en-US" w:eastAsia="zh-CN"/>
              </w:rPr>
              <w:t>为招标项目的核心产品</w:t>
            </w:r>
            <w:r>
              <w:rPr>
                <w:rFonts w:hint="eastAsia" w:ascii="宋体" w:hAnsi="宋体" w:cs="宋体"/>
                <w:b w:val="0"/>
                <w:bCs/>
                <w:sz w:val="21"/>
                <w:szCs w:val="21"/>
                <w:lang w:val="en-US" w:eastAsia="zh-CN"/>
              </w:rPr>
              <w:t>技术参数</w:t>
            </w:r>
            <w:r>
              <w:rPr>
                <w:rFonts w:hint="eastAsia" w:ascii="宋体" w:hAnsi="宋体" w:eastAsia="宋体" w:cs="宋体"/>
                <w:b w:val="0"/>
                <w:bCs/>
                <w:sz w:val="21"/>
                <w:szCs w:val="21"/>
                <w:lang w:val="en-US" w:eastAsia="zh-CN"/>
              </w:rPr>
              <w:t>，为保证产品质量，投标方需提供第三方检测机构出具的具有CMA、ilac-MRA及CNAS标识的产品检测报告复印件（加盖设备生产厂家公章），并且需提供厂家授权书和售后质保函以及相关证书（加盖设备生产厂家公章）。</w:t>
            </w:r>
          </w:p>
          <w:p w14:paraId="767E4CDB">
            <w:pPr>
              <w:rPr>
                <w:rFonts w:hint="eastAsia" w:ascii="宋体" w:hAnsi="宋体" w:eastAsia="宋体" w:cs="宋体"/>
                <w:sz w:val="21"/>
                <w:szCs w:val="21"/>
              </w:rPr>
            </w:pPr>
          </w:p>
          <w:p w14:paraId="27422BC6">
            <w:pPr>
              <w:autoSpaceDE w:val="0"/>
              <w:autoSpaceDN w:val="0"/>
              <w:spacing w:line="239" w:lineRule="auto"/>
              <w:jc w:val="center"/>
              <w:rPr>
                <w:rFonts w:hint="eastAsia" w:ascii="宋体" w:hAnsi="宋体" w:eastAsia="宋体" w:cs="宋体"/>
                <w:color w:val="000000"/>
                <w:sz w:val="21"/>
                <w:szCs w:val="21"/>
              </w:rPr>
            </w:pPr>
          </w:p>
        </w:tc>
        <w:tc>
          <w:tcPr>
            <w:tcW w:w="983" w:type="dxa"/>
            <w:tcBorders>
              <w:top w:val="single" w:color="000000" w:sz="4" w:space="0"/>
              <w:left w:val="single" w:color="000000" w:sz="4" w:space="0"/>
              <w:bottom w:val="single" w:color="000000" w:sz="4" w:space="0"/>
              <w:right w:val="single" w:color="000000" w:sz="4" w:space="0"/>
            </w:tcBorders>
            <w:vAlign w:val="center"/>
          </w:tcPr>
          <w:p w14:paraId="74C1516F">
            <w:pPr>
              <w:autoSpaceDE w:val="0"/>
              <w:autoSpaceDN w:val="0"/>
              <w:spacing w:line="239"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是（供应商须提供包含相关指标项的第三方机构检验报告，未提供有效证明材料或证明材料中内容与所填报指标不一致的，该指标按不满足处理。）</w:t>
            </w:r>
          </w:p>
        </w:tc>
      </w:tr>
      <w:tr w14:paraId="11A68A5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96" w:type="dxa"/>
            <w:tcBorders>
              <w:top w:val="single" w:color="000000" w:sz="4" w:space="0"/>
              <w:left w:val="single" w:color="000000" w:sz="4" w:space="0"/>
              <w:bottom w:val="single" w:color="000000" w:sz="4" w:space="0"/>
              <w:right w:val="single" w:color="000000" w:sz="4" w:space="0"/>
            </w:tcBorders>
          </w:tcPr>
          <w:p w14:paraId="4D822C7E">
            <w:pPr>
              <w:autoSpaceDE w:val="0"/>
              <w:autoSpaceDN w:val="0"/>
              <w:spacing w:before="108" w:line="239"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14D05">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视频处理器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42632">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eastAsia="zh-CN"/>
              </w:rPr>
              <w:t>★</w:t>
            </w:r>
          </w:p>
        </w:tc>
        <w:tc>
          <w:tcPr>
            <w:tcW w:w="6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BC610">
            <w:pPr>
              <w:rPr>
                <w:rFonts w:hint="eastAsia" w:ascii="宋体" w:hAnsi="宋体" w:eastAsia="宋体" w:cs="宋体"/>
                <w:sz w:val="21"/>
                <w:szCs w:val="21"/>
                <w:lang w:val="en-US" w:eastAsia="zh-CN"/>
              </w:rPr>
            </w:pPr>
            <w:r>
              <w:rPr>
                <w:rFonts w:hint="eastAsia" w:ascii="宋体" w:hAnsi="宋体" w:eastAsia="宋体" w:cs="宋体"/>
                <w:sz w:val="21"/>
                <w:szCs w:val="21"/>
              </w:rPr>
              <w:t>具备强大的视频信号输入和处理能力的超4K专业主控，不仅支持DP 1.4 和HDMI 2.0接口的4K视频信号输入， 同支持HDMI 1.4及DVI接口的2K视频信号输入，支持多路信号间无缝切换。输出： 千兆网口×8，单机最大支持带载520万像素点，其带载宽度最大可达16384像素点，高度最大可达8192像素点，带音频的输入输出。</w:t>
            </w:r>
          </w:p>
        </w:tc>
        <w:tc>
          <w:tcPr>
            <w:tcW w:w="983" w:type="dxa"/>
            <w:tcBorders>
              <w:top w:val="single" w:color="000000" w:sz="4" w:space="0"/>
              <w:left w:val="single" w:color="000000" w:sz="4" w:space="0"/>
              <w:bottom w:val="single" w:color="000000" w:sz="4" w:space="0"/>
              <w:right w:val="single" w:color="000000" w:sz="4" w:space="0"/>
            </w:tcBorders>
            <w:vAlign w:val="center"/>
          </w:tcPr>
          <w:p w14:paraId="4C51EB5A">
            <w:pPr>
              <w:autoSpaceDE w:val="0"/>
              <w:autoSpaceDN w:val="0"/>
              <w:spacing w:line="239"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提供产品合格证和出货报告</w:t>
            </w:r>
          </w:p>
        </w:tc>
      </w:tr>
      <w:tr w14:paraId="4EE23B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96" w:type="dxa"/>
            <w:tcBorders>
              <w:top w:val="single" w:color="000000" w:sz="4" w:space="0"/>
              <w:left w:val="single" w:color="000000" w:sz="4" w:space="0"/>
              <w:bottom w:val="single" w:color="000000" w:sz="4" w:space="0"/>
              <w:right w:val="single" w:color="000000" w:sz="4" w:space="0"/>
            </w:tcBorders>
            <w:shd w:val="clear" w:color="auto" w:fill="auto"/>
            <w:vAlign w:val="top"/>
          </w:tcPr>
          <w:p w14:paraId="7ED0562A">
            <w:pPr>
              <w:autoSpaceDE w:val="0"/>
              <w:autoSpaceDN w:val="0"/>
              <w:spacing w:before="88" w:line="239" w:lineRule="auto"/>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sz w:val="21"/>
                <w:szCs w:val="21"/>
              </w:rPr>
              <w:t>3</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7509F">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信息发布盒</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92B96">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eastAsia="zh-CN"/>
              </w:rPr>
              <w:t>★</w:t>
            </w:r>
          </w:p>
        </w:tc>
        <w:tc>
          <w:tcPr>
            <w:tcW w:w="6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97968">
            <w:pPr>
              <w:rPr>
                <w:rFonts w:hint="eastAsia" w:ascii="宋体" w:hAnsi="宋体" w:eastAsia="宋体" w:cs="宋体"/>
                <w:sz w:val="21"/>
                <w:szCs w:val="21"/>
                <w:lang w:val="en-US" w:eastAsia="zh-CN"/>
              </w:rPr>
            </w:pPr>
            <w:r>
              <w:rPr>
                <w:rFonts w:hint="eastAsia"/>
              </w:rPr>
              <w:t>专业 BS 架构，可通过百兆网口 /WiFi/4G /W/WiFi/4G/WiFi/4G模，  自带 8G 内存，用 户可5G 存储容量，支持 USB 播，全面兼容常规同步控制系统节目管理及配置，输出1路1920*1080@60HZ的HDMI</w:t>
            </w:r>
          </w:p>
        </w:tc>
        <w:tc>
          <w:tcPr>
            <w:tcW w:w="983" w:type="dxa"/>
            <w:tcBorders>
              <w:top w:val="single" w:color="000000" w:sz="4" w:space="0"/>
              <w:left w:val="single" w:color="000000" w:sz="4" w:space="0"/>
              <w:bottom w:val="single" w:color="000000" w:sz="4" w:space="0"/>
              <w:right w:val="single" w:color="000000" w:sz="4" w:space="0"/>
            </w:tcBorders>
            <w:vAlign w:val="center"/>
          </w:tcPr>
          <w:p w14:paraId="2BA26A24">
            <w:pPr>
              <w:autoSpaceDE w:val="0"/>
              <w:autoSpaceDN w:val="0"/>
              <w:spacing w:line="239" w:lineRule="auto"/>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提供产品合格证和出货报告</w:t>
            </w:r>
          </w:p>
        </w:tc>
      </w:tr>
      <w:tr w14:paraId="087C434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96" w:type="dxa"/>
            <w:tcBorders>
              <w:top w:val="single" w:color="000000" w:sz="4" w:space="0"/>
              <w:left w:val="single" w:color="000000" w:sz="4" w:space="0"/>
              <w:bottom w:val="single" w:color="000000" w:sz="4" w:space="0"/>
              <w:right w:val="single" w:color="000000" w:sz="4" w:space="0"/>
            </w:tcBorders>
            <w:shd w:val="clear" w:color="auto" w:fill="auto"/>
            <w:vAlign w:val="top"/>
          </w:tcPr>
          <w:p w14:paraId="00143B07">
            <w:pPr>
              <w:autoSpaceDE w:val="0"/>
              <w:autoSpaceDN w:val="0"/>
              <w:spacing w:before="108" w:line="239" w:lineRule="auto"/>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sz w:val="21"/>
                <w:szCs w:val="21"/>
                <w:lang w:val="en-US" w:eastAsia="zh-CN"/>
              </w:rPr>
              <w:t>4</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CB510">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空调</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630FC">
            <w:pPr>
              <w:autoSpaceDE w:val="0"/>
              <w:autoSpaceDN w:val="0"/>
              <w:spacing w:line="239" w:lineRule="auto"/>
              <w:jc w:val="center"/>
              <w:rPr>
                <w:rFonts w:hint="eastAsia" w:ascii="宋体" w:hAnsi="宋体" w:eastAsia="宋体" w:cs="宋体"/>
                <w:color w:val="000000"/>
                <w:kern w:val="2"/>
                <w:sz w:val="21"/>
                <w:szCs w:val="21"/>
                <w:lang w:val="en-US" w:eastAsia="zh-CN" w:bidi="ar-SA"/>
              </w:rPr>
            </w:pPr>
          </w:p>
        </w:tc>
        <w:tc>
          <w:tcPr>
            <w:tcW w:w="6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A3421">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2台1.5P制冷，带上电自启功能</w:t>
            </w:r>
          </w:p>
        </w:tc>
        <w:tc>
          <w:tcPr>
            <w:tcW w:w="983" w:type="dxa"/>
            <w:tcBorders>
              <w:top w:val="single" w:color="000000" w:sz="4" w:space="0"/>
              <w:left w:val="single" w:color="000000" w:sz="4" w:space="0"/>
              <w:bottom w:val="single" w:color="000000" w:sz="4" w:space="0"/>
              <w:right w:val="single" w:color="000000" w:sz="4" w:space="0"/>
            </w:tcBorders>
            <w:vAlign w:val="center"/>
          </w:tcPr>
          <w:p w14:paraId="43CE0079">
            <w:pPr>
              <w:autoSpaceDE w:val="0"/>
              <w:autoSpaceDN w:val="0"/>
              <w:spacing w:line="239" w:lineRule="auto"/>
              <w:jc w:val="center"/>
              <w:rPr>
                <w:rFonts w:hint="eastAsia" w:ascii="宋体" w:hAnsi="宋体" w:eastAsia="宋体" w:cs="宋体"/>
                <w:color w:val="000000"/>
                <w:sz w:val="21"/>
                <w:szCs w:val="21"/>
              </w:rPr>
            </w:pPr>
          </w:p>
        </w:tc>
      </w:tr>
      <w:tr w14:paraId="5F0034D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96" w:type="dxa"/>
            <w:tcBorders>
              <w:top w:val="single" w:color="000000" w:sz="4" w:space="0"/>
              <w:left w:val="single" w:color="000000" w:sz="4" w:space="0"/>
              <w:bottom w:val="single" w:color="000000" w:sz="4" w:space="0"/>
              <w:right w:val="single" w:color="000000" w:sz="4" w:space="0"/>
            </w:tcBorders>
            <w:shd w:val="clear" w:color="auto" w:fill="auto"/>
            <w:vAlign w:val="top"/>
          </w:tcPr>
          <w:p w14:paraId="4102E6C8">
            <w:pPr>
              <w:autoSpaceDE w:val="0"/>
              <w:autoSpaceDN w:val="0"/>
              <w:spacing w:before="108" w:line="239"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5</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832AE">
            <w:pPr>
              <w:autoSpaceDE w:val="0"/>
              <w:autoSpaceDN w:val="0"/>
              <w:spacing w:line="239"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钢结构改造</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812D0">
            <w:pPr>
              <w:autoSpaceDE w:val="0"/>
              <w:autoSpaceDN w:val="0"/>
              <w:spacing w:line="239" w:lineRule="auto"/>
              <w:jc w:val="center"/>
              <w:rPr>
                <w:rFonts w:hint="eastAsia" w:ascii="宋体" w:hAnsi="宋体" w:eastAsia="宋体" w:cs="宋体"/>
                <w:color w:val="000000"/>
                <w:kern w:val="2"/>
                <w:sz w:val="21"/>
                <w:szCs w:val="21"/>
                <w:lang w:val="en-US" w:eastAsia="zh-CN" w:bidi="ar-SA"/>
              </w:rPr>
            </w:pPr>
          </w:p>
        </w:tc>
        <w:tc>
          <w:tcPr>
            <w:tcW w:w="6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C3EC5">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为保证屏体可长时间正常工作，需要对钢结构重新做改造修补要求：1、承重：检查和改造钢结构承载力满足显示屏自重、风雪荷载要求，复核原有结构受力，薄弱部位加固，连接件牢固可靠，符合结构安全规范。</w:t>
            </w:r>
          </w:p>
          <w:p w14:paraId="6E7D0E20">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2、重新补做防水：重新装饰加固铝板，以免漏水损坏屏幕；钢架设置排水构造，线缆孔、拼接缝隙做好密封防水；钢结构全面防腐防锈，防止雨水侵蚀结构。</w:t>
            </w:r>
          </w:p>
          <w:p w14:paraId="52B04689">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3、散热：钢结构预留背部通风空间，保证空气流通，不遮挡屏体散热区域，避免热量积聚。</w:t>
            </w:r>
          </w:p>
        </w:tc>
        <w:tc>
          <w:tcPr>
            <w:tcW w:w="983" w:type="dxa"/>
            <w:tcBorders>
              <w:top w:val="single" w:color="000000" w:sz="4" w:space="0"/>
              <w:left w:val="single" w:color="000000" w:sz="4" w:space="0"/>
              <w:bottom w:val="single" w:color="000000" w:sz="4" w:space="0"/>
              <w:right w:val="single" w:color="000000" w:sz="4" w:space="0"/>
            </w:tcBorders>
            <w:vAlign w:val="center"/>
          </w:tcPr>
          <w:p w14:paraId="2F9B299E">
            <w:pPr>
              <w:autoSpaceDE w:val="0"/>
              <w:autoSpaceDN w:val="0"/>
              <w:spacing w:line="239" w:lineRule="auto"/>
              <w:jc w:val="center"/>
              <w:rPr>
                <w:rFonts w:hint="eastAsia" w:ascii="宋体" w:hAnsi="宋体" w:eastAsia="宋体" w:cs="宋体"/>
                <w:color w:val="000000"/>
                <w:sz w:val="21"/>
                <w:szCs w:val="21"/>
              </w:rPr>
            </w:pPr>
          </w:p>
        </w:tc>
      </w:tr>
      <w:tr w14:paraId="18766EE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96" w:type="dxa"/>
            <w:tcBorders>
              <w:top w:val="single" w:color="000000" w:sz="4" w:space="0"/>
              <w:left w:val="single" w:color="000000" w:sz="4" w:space="0"/>
              <w:bottom w:val="single" w:color="000000" w:sz="4" w:space="0"/>
              <w:right w:val="single" w:color="000000" w:sz="4" w:space="0"/>
            </w:tcBorders>
            <w:shd w:val="clear" w:color="auto" w:fill="auto"/>
            <w:vAlign w:val="top"/>
          </w:tcPr>
          <w:p w14:paraId="6DF1D50F">
            <w:pPr>
              <w:autoSpaceDE w:val="0"/>
              <w:autoSpaceDN w:val="0"/>
              <w:spacing w:before="108" w:line="239"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6</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780B0">
            <w:pPr>
              <w:autoSpaceDE w:val="0"/>
              <w:autoSpaceDN w:val="0"/>
              <w:spacing w:line="239"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配电柜</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15487">
            <w:pPr>
              <w:autoSpaceDE w:val="0"/>
              <w:autoSpaceDN w:val="0"/>
              <w:spacing w:line="239" w:lineRule="auto"/>
              <w:jc w:val="center"/>
              <w:rPr>
                <w:rFonts w:hint="eastAsia" w:ascii="宋体" w:hAnsi="宋体" w:eastAsia="宋体" w:cs="宋体"/>
                <w:color w:val="000000"/>
                <w:kern w:val="2"/>
                <w:sz w:val="21"/>
                <w:szCs w:val="21"/>
                <w:lang w:val="en-US" w:eastAsia="zh-CN" w:bidi="ar-SA"/>
              </w:rPr>
            </w:pPr>
          </w:p>
        </w:tc>
        <w:tc>
          <w:tcPr>
            <w:tcW w:w="6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152AF">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具备PLC或多功能卡远程分级配电、过载、短路、漏电保护功能，配置独立回路控制，单路单独通断；</w:t>
            </w:r>
          </w:p>
          <w:p w14:paraId="3A7883F2">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配备防雷保护装置，适配户外使用，具备可靠接地系统；</w:t>
            </w:r>
          </w:p>
          <w:p w14:paraId="19809DF7">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设置电压、电流监测仪表，可实现远程启停（按需）；</w:t>
            </w:r>
          </w:p>
          <w:p w14:paraId="6C5F859E">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柜体防护等级达标，户外柜具备防雨防尘措施，柜体做好通风散热；元器件选用正规品牌，接线规范，预留充足线缆进出通道；</w:t>
            </w:r>
          </w:p>
          <w:p w14:paraId="514A7430">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配置应急断电开关，具备安全操作标识，满足显示屏长期稳定供电需求。</w:t>
            </w:r>
          </w:p>
        </w:tc>
        <w:tc>
          <w:tcPr>
            <w:tcW w:w="983" w:type="dxa"/>
            <w:tcBorders>
              <w:top w:val="single" w:color="000000" w:sz="4" w:space="0"/>
              <w:left w:val="single" w:color="000000" w:sz="4" w:space="0"/>
              <w:bottom w:val="single" w:color="000000" w:sz="4" w:space="0"/>
              <w:right w:val="single" w:color="000000" w:sz="4" w:space="0"/>
            </w:tcBorders>
            <w:vAlign w:val="center"/>
          </w:tcPr>
          <w:p w14:paraId="3BD66D26">
            <w:pPr>
              <w:autoSpaceDE w:val="0"/>
              <w:autoSpaceDN w:val="0"/>
              <w:spacing w:line="239" w:lineRule="auto"/>
              <w:jc w:val="center"/>
              <w:rPr>
                <w:rFonts w:hint="eastAsia" w:ascii="宋体" w:hAnsi="宋体" w:eastAsia="宋体" w:cs="宋体"/>
                <w:color w:val="000000"/>
                <w:sz w:val="21"/>
                <w:szCs w:val="21"/>
              </w:rPr>
            </w:pPr>
          </w:p>
        </w:tc>
      </w:tr>
    </w:tbl>
    <w:p w14:paraId="2D831FA8">
      <w:pPr>
        <w:tabs>
          <w:tab w:val="left" w:pos="630"/>
          <w:tab w:val="left" w:pos="735"/>
          <w:tab w:val="left" w:pos="945"/>
        </w:tabs>
        <w:spacing w:line="360" w:lineRule="auto"/>
        <w:ind w:firstLine="420" w:firstLineChars="150"/>
        <w:rPr>
          <w:rFonts w:hint="eastAsia" w:ascii="宋体" w:hAnsi="宋体"/>
          <w:color w:val="000000"/>
          <w:kern w:val="0"/>
          <w:sz w:val="28"/>
          <w:szCs w:val="28"/>
        </w:rPr>
      </w:pPr>
    </w:p>
    <w:p w14:paraId="0678FB29">
      <w:pPr>
        <w:numPr>
          <w:ilvl w:val="0"/>
          <w:numId w:val="2"/>
        </w:numPr>
        <w:tabs>
          <w:tab w:val="left" w:pos="709"/>
          <w:tab w:val="left" w:pos="993"/>
          <w:tab w:val="left" w:pos="1418"/>
        </w:tabs>
        <w:rPr>
          <w:rFonts w:ascii="宋体" w:hAnsi="宋体"/>
          <w:color w:val="000000"/>
          <w:kern w:val="0"/>
          <w:sz w:val="28"/>
          <w:szCs w:val="28"/>
        </w:rPr>
      </w:pPr>
      <w:r>
        <w:rPr>
          <w:rFonts w:hint="eastAsia" w:ascii="宋体" w:hAnsi="宋体"/>
          <w:b/>
          <w:color w:val="000000"/>
          <w:kern w:val="0"/>
          <w:sz w:val="28"/>
          <w:szCs w:val="28"/>
        </w:rPr>
        <w:t>售后服务要求：</w:t>
      </w:r>
    </w:p>
    <w:p w14:paraId="00CD2BE6">
      <w:pPr>
        <w:tabs>
          <w:tab w:val="left" w:pos="709"/>
          <w:tab w:val="left" w:pos="993"/>
          <w:tab w:val="left" w:pos="1418"/>
        </w:tabs>
        <w:ind w:firstLine="420" w:firstLineChars="150"/>
        <w:rPr>
          <w:rFonts w:ascii="宋体" w:hAnsi="宋体"/>
          <w:color w:val="000000"/>
          <w:kern w:val="0"/>
          <w:sz w:val="28"/>
          <w:szCs w:val="28"/>
        </w:rPr>
      </w:pPr>
      <w:r>
        <w:rPr>
          <w:rFonts w:ascii="宋体" w:hAnsi="宋体"/>
          <w:color w:val="000000"/>
          <w:kern w:val="0"/>
          <w:sz w:val="28"/>
          <w:szCs w:val="28"/>
        </w:rPr>
        <w:t>电话报修后</w:t>
      </w:r>
      <w:r>
        <w:rPr>
          <w:rFonts w:hint="eastAsia" w:ascii="宋体" w:hAnsi="宋体"/>
          <w:color w:val="000000"/>
          <w:kern w:val="0"/>
          <w:sz w:val="28"/>
          <w:szCs w:val="28"/>
        </w:rPr>
        <w:t>24</w:t>
      </w:r>
      <w:r>
        <w:rPr>
          <w:rFonts w:ascii="宋体" w:hAnsi="宋体"/>
          <w:color w:val="000000"/>
          <w:kern w:val="0"/>
          <w:sz w:val="28"/>
          <w:szCs w:val="28"/>
        </w:rPr>
        <w:t>小时上门服务、</w:t>
      </w:r>
      <w:r>
        <w:rPr>
          <w:rFonts w:hint="eastAsia" w:ascii="宋体" w:hAnsi="宋体"/>
          <w:color w:val="000000"/>
          <w:kern w:val="0"/>
          <w:sz w:val="28"/>
          <w:szCs w:val="28"/>
        </w:rPr>
        <w:t>48</w:t>
      </w:r>
      <w:r>
        <w:rPr>
          <w:rFonts w:ascii="宋体" w:hAnsi="宋体"/>
          <w:color w:val="000000"/>
          <w:kern w:val="0"/>
          <w:sz w:val="28"/>
          <w:szCs w:val="28"/>
        </w:rPr>
        <w:t>小时内排除故障。</w:t>
      </w:r>
    </w:p>
    <w:p w14:paraId="5A19B5F3">
      <w:pPr>
        <w:tabs>
          <w:tab w:val="left" w:pos="709"/>
          <w:tab w:val="left" w:pos="993"/>
          <w:tab w:val="left" w:pos="1418"/>
        </w:tabs>
        <w:ind w:firstLine="420" w:firstLineChars="150"/>
        <w:rPr>
          <w:rFonts w:ascii="宋体" w:hAnsi="宋体"/>
          <w:color w:val="000000"/>
          <w:kern w:val="0"/>
          <w:sz w:val="28"/>
          <w:szCs w:val="28"/>
        </w:rPr>
      </w:pPr>
      <w:r>
        <w:rPr>
          <w:rFonts w:ascii="宋体" w:hAnsi="宋体"/>
          <w:color w:val="000000"/>
          <w:kern w:val="0"/>
          <w:sz w:val="28"/>
          <w:szCs w:val="28"/>
        </w:rPr>
        <w:t>所有硬件过免费保修期后，所有软件过免费保修升级期后继续提供技术支持，硬件优惠收取配件费用（参考投标所列价格或合同签订时的价格进行折扣优惠），软件优惠进行维修升级，响应速度同保修期响应速度。</w:t>
      </w:r>
    </w:p>
    <w:p w14:paraId="143D8C92">
      <w:pPr>
        <w:numPr>
          <w:ilvl w:val="0"/>
          <w:numId w:val="2"/>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安装和调试：</w:t>
      </w:r>
      <w:r>
        <w:rPr>
          <w:rFonts w:ascii="宋体" w:hAnsi="宋体"/>
          <w:bCs/>
          <w:color w:val="000000"/>
          <w:kern w:val="0"/>
          <w:sz w:val="28"/>
          <w:szCs w:val="28"/>
        </w:rPr>
        <w:t>安装和调试过程中需要的专用器具和其他物资由供应商负责，采购人负责相应的现场协调等方面的协调配合工作。安装与调试所产生费用由供应商承担。</w:t>
      </w:r>
    </w:p>
    <w:p w14:paraId="72082C73">
      <w:pPr>
        <w:numPr>
          <w:ilvl w:val="0"/>
          <w:numId w:val="2"/>
        </w:numPr>
        <w:tabs>
          <w:tab w:val="left" w:pos="709"/>
          <w:tab w:val="left" w:pos="993"/>
          <w:tab w:val="left" w:pos="1418"/>
        </w:tabs>
        <w:rPr>
          <w:rFonts w:ascii="宋体" w:hAnsi="宋体"/>
          <w:color w:val="000000"/>
          <w:kern w:val="0"/>
          <w:sz w:val="28"/>
          <w:szCs w:val="28"/>
        </w:rPr>
      </w:pPr>
      <w:r>
        <w:rPr>
          <w:rFonts w:hint="eastAsia" w:ascii="宋体" w:hAnsi="宋体"/>
          <w:b/>
          <w:color w:val="000000"/>
          <w:kern w:val="0"/>
          <w:sz w:val="28"/>
          <w:szCs w:val="28"/>
        </w:rPr>
        <w:t>包装和运输：</w:t>
      </w:r>
      <w:r>
        <w:rPr>
          <w:rFonts w:ascii="宋体" w:hAnsi="宋体"/>
          <w:bCs/>
          <w:color w:val="000000"/>
          <w:kern w:val="0"/>
          <w:sz w:val="28"/>
          <w:szCs w:val="28"/>
        </w:rPr>
        <w:t>供应商应提供货物（货物需为原厂包装）运至项目现场所需要的包装，以防止设备在运输中损坏或丢失。</w:t>
      </w:r>
    </w:p>
    <w:p w14:paraId="22BE55B1">
      <w:pPr>
        <w:numPr>
          <w:ilvl w:val="0"/>
          <w:numId w:val="2"/>
        </w:numPr>
        <w:tabs>
          <w:tab w:val="left" w:pos="709"/>
          <w:tab w:val="left" w:pos="993"/>
          <w:tab w:val="left" w:pos="1418"/>
        </w:tabs>
        <w:rPr>
          <w:rFonts w:ascii="宋体" w:hAnsi="宋体"/>
          <w:color w:val="000000"/>
          <w:kern w:val="0"/>
          <w:sz w:val="28"/>
          <w:szCs w:val="28"/>
        </w:rPr>
      </w:pPr>
      <w:r>
        <w:rPr>
          <w:rFonts w:hint="eastAsia" w:ascii="宋体" w:hAnsi="宋体"/>
          <w:b/>
          <w:color w:val="000000"/>
          <w:kern w:val="0"/>
          <w:sz w:val="28"/>
          <w:szCs w:val="28"/>
        </w:rPr>
        <w:t>质保期：</w:t>
      </w:r>
      <w:r>
        <w:rPr>
          <w:rFonts w:ascii="宋体" w:hAnsi="宋体"/>
          <w:bCs/>
          <w:color w:val="000000"/>
          <w:kern w:val="0"/>
          <w:sz w:val="28"/>
          <w:szCs w:val="28"/>
        </w:rPr>
        <w:t>自验收合格之日起计算，工程1年免费维保，所有硬件1年免费保修，所有软件1年免费保修升级</w:t>
      </w:r>
    </w:p>
    <w:p w14:paraId="45A1E342">
      <w:pPr>
        <w:numPr>
          <w:ilvl w:val="0"/>
          <w:numId w:val="2"/>
        </w:numPr>
        <w:tabs>
          <w:tab w:val="left" w:pos="709"/>
          <w:tab w:val="left" w:pos="993"/>
          <w:tab w:val="left" w:pos="1418"/>
        </w:tabs>
        <w:rPr>
          <w:rFonts w:hint="eastAsia" w:ascii="宋体" w:hAnsi="宋体"/>
          <w:color w:val="000000"/>
          <w:kern w:val="0"/>
          <w:sz w:val="28"/>
          <w:szCs w:val="28"/>
        </w:rPr>
      </w:pPr>
      <w:r>
        <w:rPr>
          <w:rFonts w:hint="eastAsia" w:ascii="宋体" w:hAnsi="宋体"/>
          <w:b/>
          <w:color w:val="000000"/>
          <w:kern w:val="0"/>
          <w:sz w:val="28"/>
          <w:szCs w:val="28"/>
        </w:rPr>
        <w:t>培训要求：</w:t>
      </w:r>
      <w:r>
        <w:rPr>
          <w:rFonts w:ascii="宋体" w:hAnsi="宋体"/>
          <w:bCs/>
          <w:color w:val="000000"/>
          <w:kern w:val="0"/>
          <w:sz w:val="28"/>
          <w:szCs w:val="28"/>
        </w:rPr>
        <w:t>提供2天以上现场培训，交通等与培训相关的费用均由成交供应商承担。</w:t>
      </w:r>
    </w:p>
    <w:p w14:paraId="3E9D8C09">
      <w:pPr>
        <w:numPr>
          <w:ilvl w:val="0"/>
          <w:numId w:val="2"/>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验收标准：</w:t>
      </w:r>
    </w:p>
    <w:p w14:paraId="3D120033">
      <w:pPr>
        <w:tabs>
          <w:tab w:val="left" w:pos="630"/>
          <w:tab w:val="left" w:pos="735"/>
          <w:tab w:val="left" w:pos="945"/>
        </w:tabs>
        <w:spacing w:line="360" w:lineRule="auto"/>
        <w:ind w:firstLine="420" w:firstLineChars="150"/>
        <w:rPr>
          <w:rFonts w:hint="eastAsia" w:ascii="宋体" w:hAnsi="宋体"/>
          <w:b/>
          <w:color w:val="000000"/>
          <w:kern w:val="0"/>
          <w:sz w:val="28"/>
          <w:szCs w:val="28"/>
        </w:rPr>
      </w:pPr>
      <w:r>
        <w:rPr>
          <w:rFonts w:hint="eastAsia" w:ascii="宋体" w:hAnsi="宋体"/>
          <w:color w:val="000000"/>
          <w:kern w:val="0"/>
          <w:sz w:val="28"/>
          <w:szCs w:val="28"/>
        </w:rPr>
        <w:t>(根据国家有关规定、采购文件、成交方的响应文件以及合同约定的内容和验收标准进行制定，验收情况作为支付货款的依据。)</w:t>
      </w:r>
    </w:p>
    <w:p w14:paraId="769E7094">
      <w:pPr>
        <w:numPr>
          <w:ilvl w:val="0"/>
          <w:numId w:val="2"/>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供货要求</w:t>
      </w:r>
    </w:p>
    <w:p w14:paraId="3751C59E">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1、采购项目完工期或交货期：</w:t>
      </w:r>
      <w:r>
        <w:rPr>
          <w:rFonts w:ascii="宋体" w:hAnsi="宋体"/>
          <w:color w:val="000000"/>
          <w:kern w:val="0"/>
          <w:sz w:val="28"/>
          <w:szCs w:val="28"/>
        </w:rPr>
        <w:t>合同签订之日起1个月内完成供货。</w:t>
      </w:r>
    </w:p>
    <w:p w14:paraId="57170EF2">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2、采购项目交付或执行的地点：</w:t>
      </w:r>
      <w:r>
        <w:rPr>
          <w:rFonts w:ascii="宋体" w:hAnsi="宋体"/>
          <w:color w:val="000000"/>
          <w:kern w:val="0"/>
          <w:sz w:val="28"/>
          <w:szCs w:val="28"/>
        </w:rPr>
        <w:t>江苏信息职业技术学院东门大门</w:t>
      </w:r>
    </w:p>
    <w:p w14:paraId="2AA53DDF">
      <w:pPr>
        <w:numPr>
          <w:ilvl w:val="0"/>
          <w:numId w:val="2"/>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付款方式</w:t>
      </w:r>
    </w:p>
    <w:p w14:paraId="20435354">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付款方式及说明：项目完成并验收合格后一次性付款。</w:t>
      </w:r>
    </w:p>
    <w:p w14:paraId="51E083A6">
      <w:pPr>
        <w:pStyle w:val="24"/>
        <w:ind w:firstLine="404"/>
      </w:pPr>
    </w:p>
    <w:p w14:paraId="2D2751BF">
      <w:pPr>
        <w:pStyle w:val="24"/>
        <w:ind w:firstLine="404"/>
      </w:pPr>
    </w:p>
    <w:p w14:paraId="5877C914">
      <w:pPr>
        <w:pStyle w:val="24"/>
        <w:ind w:firstLine="404"/>
      </w:pPr>
    </w:p>
    <w:p w14:paraId="0669E30E">
      <w:pPr>
        <w:pStyle w:val="24"/>
        <w:ind w:firstLine="404"/>
      </w:pPr>
    </w:p>
    <w:p w14:paraId="27383AF2">
      <w:pPr>
        <w:pStyle w:val="24"/>
        <w:ind w:firstLine="404"/>
      </w:pPr>
    </w:p>
    <w:p w14:paraId="333A2BDC">
      <w:pPr>
        <w:pStyle w:val="24"/>
        <w:ind w:firstLine="404"/>
      </w:pPr>
    </w:p>
    <w:p w14:paraId="59B15782">
      <w:pPr>
        <w:pStyle w:val="24"/>
        <w:ind w:firstLine="404"/>
      </w:pPr>
    </w:p>
    <w:p w14:paraId="03770619">
      <w:pPr>
        <w:pStyle w:val="24"/>
        <w:ind w:firstLine="404"/>
      </w:pPr>
    </w:p>
    <w:p w14:paraId="0831A7D4">
      <w:pPr>
        <w:pStyle w:val="24"/>
        <w:ind w:firstLine="404"/>
      </w:pPr>
    </w:p>
    <w:p w14:paraId="74003313">
      <w:pPr>
        <w:pStyle w:val="24"/>
        <w:ind w:firstLine="404"/>
      </w:pPr>
    </w:p>
    <w:p w14:paraId="46B44F8C">
      <w:pPr>
        <w:pStyle w:val="24"/>
        <w:ind w:firstLine="404"/>
      </w:pPr>
    </w:p>
    <w:p w14:paraId="0E5C7A37">
      <w:pPr>
        <w:pStyle w:val="24"/>
        <w:ind w:firstLine="404"/>
      </w:pPr>
    </w:p>
    <w:p w14:paraId="01177567">
      <w:pPr>
        <w:pStyle w:val="24"/>
        <w:ind w:firstLine="404"/>
      </w:pPr>
    </w:p>
    <w:p w14:paraId="7BFFA264">
      <w:pPr>
        <w:pStyle w:val="24"/>
        <w:ind w:firstLine="404"/>
      </w:pPr>
    </w:p>
    <w:p w14:paraId="1905DC74">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10E71267">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0BB9BF1B">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6FE51F6F">
      <w:pPr>
        <w:numPr>
          <w:ilvl w:val="0"/>
          <w:numId w:val="4"/>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43F3E11B">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7E0FA557">
      <w:pPr>
        <w:numPr>
          <w:ilvl w:val="0"/>
          <w:numId w:val="4"/>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39470752">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74F0B36C">
      <w:pPr>
        <w:numPr>
          <w:ilvl w:val="0"/>
          <w:numId w:val="4"/>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51201FE2">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5873FF6F">
      <w:pPr>
        <w:tabs>
          <w:tab w:val="left" w:pos="210"/>
          <w:tab w:val="left" w:pos="840"/>
          <w:tab w:val="left" w:pos="1155"/>
        </w:tabs>
        <w:spacing w:line="440" w:lineRule="exact"/>
        <w:ind w:left="420" w:leftChars="200" w:firstLine="420" w:firstLineChars="175"/>
        <w:rPr>
          <w:rFonts w:hint="eastAsia" w:hAnsi="宋体"/>
          <w:bCs/>
          <w:sz w:val="24"/>
        </w:rPr>
      </w:pPr>
    </w:p>
    <w:p w14:paraId="751B3976">
      <w:pPr>
        <w:tabs>
          <w:tab w:val="left" w:pos="210"/>
          <w:tab w:val="left" w:pos="840"/>
          <w:tab w:val="left" w:pos="1155"/>
        </w:tabs>
        <w:spacing w:line="440" w:lineRule="exact"/>
        <w:ind w:left="420" w:leftChars="200" w:firstLine="420" w:firstLineChars="175"/>
        <w:rPr>
          <w:rFonts w:hint="eastAsia" w:hAnsi="宋体"/>
          <w:bCs/>
          <w:sz w:val="24"/>
        </w:rPr>
      </w:pPr>
    </w:p>
    <w:p w14:paraId="3078528A">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1303368D">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D507E75">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4105A66">
      <w:pPr>
        <w:spacing w:line="360" w:lineRule="auto"/>
        <w:ind w:firstLine="480" w:firstLineChars="200"/>
        <w:rPr>
          <w:color w:val="000000"/>
          <w:sz w:val="24"/>
        </w:rPr>
      </w:pPr>
    </w:p>
    <w:p w14:paraId="5268B353">
      <w:pPr>
        <w:spacing w:line="360" w:lineRule="auto"/>
        <w:ind w:firstLine="899" w:firstLineChars="200"/>
        <w:jc w:val="center"/>
        <w:rPr>
          <w:rFonts w:hint="eastAsia" w:ascii="宋体" w:hAnsi="宋体"/>
          <w:b/>
          <w:color w:val="000000"/>
          <w:spacing w:val="4"/>
          <w:sz w:val="44"/>
          <w:szCs w:val="44"/>
        </w:rPr>
      </w:pPr>
    </w:p>
    <w:p w14:paraId="15B460CE">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3F276A8">
      <w:pPr>
        <w:spacing w:before="156" w:beforeLines="50" w:line="360" w:lineRule="auto"/>
        <w:rPr>
          <w:rFonts w:hint="eastAsia" w:ascii="宋体" w:hAnsi="宋体"/>
          <w:b/>
          <w:kern w:val="0"/>
          <w:szCs w:val="21"/>
        </w:rPr>
      </w:pPr>
    </w:p>
    <w:p w14:paraId="47BEF13C">
      <w:pPr>
        <w:spacing w:line="360" w:lineRule="auto"/>
        <w:rPr>
          <w:rFonts w:hint="eastAsia" w:ascii="宋体" w:hAnsi="宋体"/>
          <w:szCs w:val="21"/>
        </w:rPr>
      </w:pPr>
    </w:p>
    <w:p w14:paraId="03395B59">
      <w:pPr>
        <w:spacing w:line="360" w:lineRule="auto"/>
        <w:rPr>
          <w:rFonts w:hint="eastAsia" w:ascii="宋体" w:hAnsi="宋体"/>
          <w:szCs w:val="21"/>
        </w:rPr>
      </w:pPr>
    </w:p>
    <w:p w14:paraId="4A7222EC">
      <w:pPr>
        <w:spacing w:line="360" w:lineRule="auto"/>
        <w:ind w:firstLine="480" w:firstLineChars="200"/>
        <w:rPr>
          <w:color w:val="000000"/>
          <w:sz w:val="24"/>
        </w:rPr>
      </w:pPr>
    </w:p>
    <w:p w14:paraId="5517335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761867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15867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577E3F98">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215A8449">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2891A4BC">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6698D52">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4A5F7880">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4B9EAE2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218AE37C">
      <w:pPr>
        <w:spacing w:line="360" w:lineRule="auto"/>
        <w:ind w:firstLine="480" w:firstLineChars="200"/>
        <w:rPr>
          <w:color w:val="000000"/>
          <w:sz w:val="24"/>
        </w:rPr>
      </w:pPr>
    </w:p>
    <w:p w14:paraId="6845C810">
      <w:pPr>
        <w:spacing w:line="360" w:lineRule="auto"/>
        <w:ind w:firstLine="480" w:firstLineChars="200"/>
        <w:rPr>
          <w:color w:val="000000"/>
          <w:sz w:val="24"/>
        </w:rPr>
      </w:pPr>
    </w:p>
    <w:p w14:paraId="5818FA9B">
      <w:pPr>
        <w:spacing w:line="360" w:lineRule="auto"/>
        <w:ind w:firstLine="480" w:firstLineChars="200"/>
        <w:rPr>
          <w:color w:val="000000"/>
          <w:sz w:val="24"/>
        </w:rPr>
      </w:pPr>
    </w:p>
    <w:p w14:paraId="5153029F">
      <w:pPr>
        <w:spacing w:line="360" w:lineRule="auto"/>
        <w:ind w:firstLine="480" w:firstLineChars="200"/>
        <w:rPr>
          <w:color w:val="000000"/>
          <w:sz w:val="24"/>
        </w:rPr>
      </w:pPr>
    </w:p>
    <w:p w14:paraId="78986054">
      <w:pPr>
        <w:spacing w:line="360" w:lineRule="auto"/>
        <w:ind w:firstLine="480" w:firstLineChars="200"/>
        <w:rPr>
          <w:color w:val="000000"/>
          <w:sz w:val="24"/>
        </w:rPr>
      </w:pPr>
    </w:p>
    <w:p w14:paraId="08B47D2A">
      <w:pPr>
        <w:spacing w:line="360" w:lineRule="auto"/>
        <w:ind w:firstLine="480" w:firstLineChars="200"/>
        <w:rPr>
          <w:color w:val="000000"/>
          <w:sz w:val="24"/>
        </w:rPr>
      </w:pPr>
    </w:p>
    <w:p w14:paraId="0F327779">
      <w:pPr>
        <w:spacing w:line="360" w:lineRule="auto"/>
        <w:ind w:firstLine="480" w:firstLineChars="200"/>
        <w:rPr>
          <w:color w:val="000000"/>
          <w:sz w:val="24"/>
        </w:rPr>
      </w:pPr>
    </w:p>
    <w:p w14:paraId="1E1E0DD0">
      <w:pPr>
        <w:spacing w:line="360" w:lineRule="auto"/>
        <w:ind w:firstLine="480" w:firstLineChars="200"/>
        <w:rPr>
          <w:color w:val="000000"/>
          <w:sz w:val="24"/>
        </w:rPr>
      </w:pPr>
    </w:p>
    <w:p w14:paraId="0204A887">
      <w:pPr>
        <w:spacing w:line="360" w:lineRule="auto"/>
        <w:ind w:firstLine="480" w:firstLineChars="200"/>
        <w:rPr>
          <w:color w:val="000000"/>
          <w:sz w:val="24"/>
        </w:rPr>
      </w:pPr>
    </w:p>
    <w:p w14:paraId="07C1ECDB">
      <w:pPr>
        <w:spacing w:line="360" w:lineRule="auto"/>
        <w:ind w:firstLine="480" w:firstLineChars="200"/>
        <w:rPr>
          <w:color w:val="000000"/>
          <w:sz w:val="24"/>
        </w:rPr>
      </w:pPr>
    </w:p>
    <w:p w14:paraId="35A84EAD">
      <w:pPr>
        <w:spacing w:line="360" w:lineRule="auto"/>
        <w:ind w:firstLine="480" w:firstLineChars="200"/>
        <w:rPr>
          <w:color w:val="000000"/>
          <w:sz w:val="24"/>
        </w:rPr>
      </w:pPr>
    </w:p>
    <w:p w14:paraId="14DF0767">
      <w:pPr>
        <w:spacing w:line="360" w:lineRule="auto"/>
        <w:ind w:firstLine="480" w:firstLineChars="200"/>
        <w:rPr>
          <w:color w:val="000000"/>
          <w:sz w:val="24"/>
        </w:rPr>
      </w:pPr>
    </w:p>
    <w:p w14:paraId="4B2BA653">
      <w:pPr>
        <w:spacing w:line="360" w:lineRule="auto"/>
        <w:ind w:firstLine="480" w:firstLineChars="200"/>
        <w:rPr>
          <w:color w:val="000000"/>
          <w:sz w:val="24"/>
        </w:rPr>
      </w:pPr>
    </w:p>
    <w:p w14:paraId="6498A8EC">
      <w:pPr>
        <w:spacing w:line="360" w:lineRule="auto"/>
        <w:ind w:firstLine="480" w:firstLineChars="200"/>
        <w:rPr>
          <w:color w:val="000000"/>
          <w:sz w:val="24"/>
        </w:rPr>
      </w:pPr>
    </w:p>
    <w:p w14:paraId="4F955FB8">
      <w:pPr>
        <w:spacing w:line="360" w:lineRule="auto"/>
        <w:ind w:firstLine="480" w:firstLineChars="200"/>
        <w:rPr>
          <w:color w:val="000000"/>
          <w:sz w:val="24"/>
        </w:rPr>
      </w:pPr>
    </w:p>
    <w:p w14:paraId="3085E498">
      <w:pPr>
        <w:spacing w:line="360" w:lineRule="auto"/>
        <w:ind w:firstLine="480" w:firstLineChars="200"/>
        <w:rPr>
          <w:color w:val="000000"/>
          <w:sz w:val="24"/>
        </w:rPr>
      </w:pPr>
    </w:p>
    <w:p w14:paraId="1B9F7164">
      <w:pPr>
        <w:spacing w:line="360" w:lineRule="auto"/>
        <w:ind w:firstLine="480" w:firstLineChars="200"/>
        <w:rPr>
          <w:color w:val="000000"/>
          <w:sz w:val="24"/>
        </w:rPr>
      </w:pPr>
    </w:p>
    <w:p w14:paraId="2232AFDE">
      <w:pPr>
        <w:spacing w:line="360" w:lineRule="auto"/>
        <w:ind w:firstLine="480" w:firstLineChars="200"/>
        <w:rPr>
          <w:color w:val="000000"/>
          <w:sz w:val="24"/>
        </w:rPr>
      </w:pPr>
    </w:p>
    <w:p w14:paraId="0D91897B">
      <w:pPr>
        <w:spacing w:line="360" w:lineRule="auto"/>
        <w:ind w:firstLine="480" w:firstLineChars="200"/>
        <w:rPr>
          <w:color w:val="000000"/>
          <w:sz w:val="24"/>
        </w:rPr>
      </w:pPr>
    </w:p>
    <w:p w14:paraId="2353EAA5">
      <w:pPr>
        <w:rPr>
          <w:color w:val="000000"/>
          <w:sz w:val="24"/>
        </w:rPr>
      </w:pPr>
      <w:r>
        <w:rPr>
          <w:rFonts w:hint="eastAsia" w:ascii="宋体" w:hAnsi="宋体"/>
          <w:color w:val="000000"/>
          <w:spacing w:val="4"/>
          <w:sz w:val="24"/>
        </w:rPr>
        <w:t>附件1：</w:t>
      </w:r>
    </w:p>
    <w:p w14:paraId="655D8B8D">
      <w:pPr>
        <w:jc w:val="center"/>
        <w:rPr>
          <w:b/>
          <w:color w:val="000000"/>
          <w:sz w:val="44"/>
          <w:szCs w:val="44"/>
        </w:rPr>
      </w:pPr>
      <w:r>
        <w:rPr>
          <w:rFonts w:hint="eastAsia"/>
          <w:b/>
          <w:color w:val="000000"/>
          <w:sz w:val="44"/>
          <w:szCs w:val="44"/>
        </w:rPr>
        <w:t>报名投标确认函</w:t>
      </w:r>
    </w:p>
    <w:p w14:paraId="50BF8CFB">
      <w:pPr>
        <w:rPr>
          <w:color w:val="000000"/>
          <w:sz w:val="28"/>
          <w:szCs w:val="28"/>
        </w:rPr>
      </w:pPr>
    </w:p>
    <w:p w14:paraId="5F9058CA">
      <w:pPr>
        <w:spacing w:line="360" w:lineRule="auto"/>
        <w:ind w:firstLine="480" w:firstLineChars="200"/>
        <w:rPr>
          <w:color w:val="000000"/>
          <w:sz w:val="24"/>
        </w:rPr>
      </w:pPr>
      <w:r>
        <w:rPr>
          <w:rFonts w:hint="eastAsia"/>
          <w:color w:val="000000"/>
          <w:sz w:val="24"/>
        </w:rPr>
        <w:t>江苏信息职业技术学院招投标中心（0510-83296751）：</w:t>
      </w:r>
    </w:p>
    <w:p w14:paraId="3FAB34E5">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2619042B">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28C1AA55">
      <w:pPr>
        <w:spacing w:line="360" w:lineRule="auto"/>
        <w:ind w:firstLine="480" w:firstLineChars="200"/>
        <w:rPr>
          <w:color w:val="000000"/>
          <w:sz w:val="24"/>
        </w:rPr>
      </w:pPr>
    </w:p>
    <w:p w14:paraId="28B04803">
      <w:pPr>
        <w:spacing w:line="360" w:lineRule="auto"/>
        <w:ind w:firstLine="480" w:firstLineChars="200"/>
        <w:rPr>
          <w:color w:val="000000"/>
          <w:sz w:val="24"/>
        </w:rPr>
      </w:pPr>
      <w:r>
        <w:rPr>
          <w:rFonts w:hint="eastAsia"/>
          <w:color w:val="000000"/>
          <w:sz w:val="24"/>
        </w:rPr>
        <w:t>投 标 相 关 信 息</w:t>
      </w:r>
    </w:p>
    <w:p w14:paraId="0DC7595C">
      <w:pPr>
        <w:spacing w:line="360" w:lineRule="auto"/>
        <w:ind w:firstLine="480" w:firstLineChars="200"/>
        <w:rPr>
          <w:color w:val="000000"/>
          <w:sz w:val="24"/>
        </w:rPr>
      </w:pPr>
    </w:p>
    <w:p w14:paraId="33BBCFBA">
      <w:pPr>
        <w:spacing w:line="360" w:lineRule="auto"/>
        <w:ind w:firstLine="480" w:firstLineChars="200"/>
        <w:rPr>
          <w:color w:val="000000"/>
          <w:sz w:val="24"/>
        </w:rPr>
      </w:pPr>
      <w:r>
        <w:rPr>
          <w:rFonts w:hint="eastAsia"/>
          <w:color w:val="000000"/>
          <w:sz w:val="24"/>
        </w:rPr>
        <w:t xml:space="preserve">投标项目名称：                               </w:t>
      </w:r>
    </w:p>
    <w:p w14:paraId="471CD9FA">
      <w:pPr>
        <w:spacing w:line="360" w:lineRule="auto"/>
        <w:ind w:firstLine="480" w:firstLineChars="200"/>
        <w:rPr>
          <w:color w:val="000000"/>
          <w:sz w:val="24"/>
        </w:rPr>
      </w:pPr>
      <w:r>
        <w:rPr>
          <w:rFonts w:hint="eastAsia"/>
          <w:color w:val="000000"/>
          <w:sz w:val="24"/>
        </w:rPr>
        <w:t xml:space="preserve">招标项目编号：                               </w:t>
      </w:r>
    </w:p>
    <w:p w14:paraId="38E329A2">
      <w:pPr>
        <w:spacing w:line="360" w:lineRule="auto"/>
        <w:ind w:firstLine="480" w:firstLineChars="200"/>
        <w:rPr>
          <w:color w:val="000000"/>
          <w:sz w:val="24"/>
        </w:rPr>
      </w:pPr>
      <w:r>
        <w:rPr>
          <w:rFonts w:hint="eastAsia"/>
          <w:color w:val="000000"/>
          <w:sz w:val="24"/>
        </w:rPr>
        <w:t>投标人名称（公章）：</w:t>
      </w:r>
    </w:p>
    <w:p w14:paraId="7DC0EF35">
      <w:pPr>
        <w:spacing w:line="360" w:lineRule="auto"/>
        <w:ind w:firstLine="480" w:firstLineChars="200"/>
        <w:rPr>
          <w:color w:val="000000"/>
          <w:sz w:val="24"/>
        </w:rPr>
      </w:pPr>
      <w:r>
        <w:rPr>
          <w:rFonts w:hint="eastAsia"/>
          <w:color w:val="000000"/>
          <w:sz w:val="24"/>
        </w:rPr>
        <w:t xml:space="preserve">经办人：                       </w:t>
      </w:r>
    </w:p>
    <w:p w14:paraId="6DA5CFC5">
      <w:pPr>
        <w:spacing w:line="360" w:lineRule="auto"/>
        <w:ind w:firstLine="480" w:firstLineChars="200"/>
        <w:rPr>
          <w:color w:val="000000"/>
          <w:sz w:val="24"/>
        </w:rPr>
      </w:pPr>
      <w:r>
        <w:rPr>
          <w:rFonts w:hint="eastAsia"/>
          <w:color w:val="000000"/>
          <w:sz w:val="24"/>
        </w:rPr>
        <w:t>联系电话：</w:t>
      </w:r>
    </w:p>
    <w:p w14:paraId="0D209ACD">
      <w:pPr>
        <w:spacing w:line="360" w:lineRule="auto"/>
        <w:ind w:firstLine="480" w:firstLineChars="200"/>
        <w:rPr>
          <w:color w:val="000000"/>
          <w:sz w:val="24"/>
        </w:rPr>
      </w:pPr>
      <w:r>
        <w:rPr>
          <w:rFonts w:hint="eastAsia"/>
          <w:color w:val="000000"/>
          <w:sz w:val="24"/>
        </w:rPr>
        <w:t>传真电话：</w:t>
      </w:r>
    </w:p>
    <w:p w14:paraId="36DF630B">
      <w:pPr>
        <w:spacing w:line="360" w:lineRule="auto"/>
        <w:ind w:firstLine="480" w:firstLineChars="200"/>
        <w:rPr>
          <w:color w:val="000000"/>
          <w:sz w:val="24"/>
        </w:rPr>
      </w:pPr>
      <w:r>
        <w:rPr>
          <w:rFonts w:hint="eastAsia"/>
          <w:color w:val="000000"/>
          <w:sz w:val="24"/>
        </w:rPr>
        <w:t>Email：</w:t>
      </w:r>
    </w:p>
    <w:p w14:paraId="32E77C28">
      <w:pPr>
        <w:spacing w:line="360" w:lineRule="auto"/>
        <w:ind w:firstLine="480" w:firstLineChars="200"/>
        <w:rPr>
          <w:color w:val="000000"/>
          <w:sz w:val="24"/>
        </w:rPr>
      </w:pPr>
      <w:r>
        <w:rPr>
          <w:rFonts w:hint="eastAsia"/>
          <w:color w:val="000000"/>
          <w:sz w:val="24"/>
        </w:rPr>
        <w:t>年　  月　  日</w:t>
      </w:r>
    </w:p>
    <w:p w14:paraId="7592D83B">
      <w:pPr>
        <w:spacing w:line="360" w:lineRule="auto"/>
        <w:ind w:firstLine="480" w:firstLineChars="200"/>
        <w:rPr>
          <w:color w:val="000000"/>
          <w:sz w:val="24"/>
        </w:rPr>
      </w:pPr>
      <w:r>
        <w:rPr>
          <w:rFonts w:hint="eastAsia"/>
          <w:color w:val="000000"/>
          <w:sz w:val="24"/>
        </w:rPr>
        <w:t>注：本报名投标确认函不需装入投标文件中。</w:t>
      </w:r>
    </w:p>
    <w:p w14:paraId="1D7E3723">
      <w:pPr>
        <w:rPr>
          <w:color w:val="000000"/>
        </w:rPr>
      </w:pPr>
    </w:p>
    <w:p w14:paraId="0E15FC2E">
      <w:pPr>
        <w:rPr>
          <w:color w:val="000000"/>
        </w:rPr>
      </w:pPr>
    </w:p>
    <w:p w14:paraId="7C78289B">
      <w:pPr>
        <w:rPr>
          <w:color w:val="000000"/>
        </w:rPr>
      </w:pPr>
    </w:p>
    <w:p w14:paraId="28BAAF7B">
      <w:pPr>
        <w:rPr>
          <w:color w:val="000000"/>
        </w:rPr>
      </w:pPr>
    </w:p>
    <w:p w14:paraId="1CEACE30">
      <w:pPr>
        <w:rPr>
          <w:color w:val="000000"/>
        </w:rPr>
      </w:pPr>
    </w:p>
    <w:p w14:paraId="76F4CC5E">
      <w:pPr>
        <w:rPr>
          <w:color w:val="000000"/>
        </w:rPr>
      </w:pPr>
    </w:p>
    <w:p w14:paraId="2851368C">
      <w:pPr>
        <w:rPr>
          <w:color w:val="000000"/>
        </w:rPr>
      </w:pPr>
    </w:p>
    <w:p w14:paraId="4EA67133">
      <w:pPr>
        <w:rPr>
          <w:color w:val="000000"/>
        </w:rPr>
      </w:pPr>
    </w:p>
    <w:p w14:paraId="62519149">
      <w:pPr>
        <w:rPr>
          <w:color w:val="000000"/>
        </w:rPr>
      </w:pPr>
    </w:p>
    <w:p w14:paraId="6E3F7C9A">
      <w:pPr>
        <w:rPr>
          <w:color w:val="000000"/>
        </w:rPr>
      </w:pPr>
    </w:p>
    <w:p w14:paraId="149C0D0B">
      <w:pPr>
        <w:rPr>
          <w:color w:val="000000"/>
        </w:rPr>
      </w:pPr>
    </w:p>
    <w:p w14:paraId="41AD2474">
      <w:pPr>
        <w:rPr>
          <w:color w:val="000000"/>
        </w:rPr>
      </w:pPr>
    </w:p>
    <w:p w14:paraId="2A5C5E98">
      <w:pPr>
        <w:rPr>
          <w:color w:val="000000"/>
        </w:rPr>
      </w:pPr>
    </w:p>
    <w:p w14:paraId="34A5A8A3">
      <w:pPr>
        <w:rPr>
          <w:color w:val="000000"/>
        </w:rPr>
      </w:pPr>
    </w:p>
    <w:p w14:paraId="524350A0">
      <w:pPr>
        <w:rPr>
          <w:color w:val="000000"/>
        </w:rPr>
      </w:pPr>
      <w:r>
        <w:rPr>
          <w:rFonts w:hint="eastAsia"/>
          <w:color w:val="000000"/>
        </w:rPr>
        <w:t>附件2</w:t>
      </w:r>
    </w:p>
    <w:p w14:paraId="7B78FB0A">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6B43A491">
      <w:pPr>
        <w:spacing w:line="360" w:lineRule="auto"/>
        <w:ind w:firstLine="480" w:firstLineChars="200"/>
        <w:rPr>
          <w:color w:val="000000"/>
          <w:sz w:val="24"/>
        </w:rPr>
      </w:pPr>
      <w:r>
        <w:rPr>
          <w:rFonts w:hint="eastAsia"/>
          <w:color w:val="000000"/>
          <w:sz w:val="24"/>
        </w:rPr>
        <w:t>江苏信息职业技术学院招投标中心：</w:t>
      </w:r>
    </w:p>
    <w:p w14:paraId="1D0D4B49">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20DE5B2">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0A319DA8">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2C79EE27">
      <w:pPr>
        <w:spacing w:line="360" w:lineRule="auto"/>
        <w:ind w:firstLine="480" w:firstLineChars="200"/>
        <w:rPr>
          <w:color w:val="000000"/>
          <w:sz w:val="24"/>
        </w:rPr>
      </w:pPr>
      <w:r>
        <w:rPr>
          <w:rFonts w:hint="eastAsia"/>
          <w:color w:val="000000"/>
          <w:sz w:val="24"/>
        </w:rPr>
        <w:t>（小写）              ，（大写）                              。</w:t>
      </w:r>
    </w:p>
    <w:p w14:paraId="5CB229E1">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39FD832A">
      <w:pPr>
        <w:spacing w:line="360" w:lineRule="auto"/>
        <w:ind w:firstLine="480" w:firstLineChars="200"/>
        <w:rPr>
          <w:color w:val="000000"/>
          <w:sz w:val="24"/>
        </w:rPr>
      </w:pPr>
      <w:r>
        <w:rPr>
          <w:rFonts w:hint="eastAsia"/>
          <w:color w:val="000000"/>
          <w:sz w:val="24"/>
        </w:rPr>
        <w:t>4、同意按照招标文件的要求提供所有资料、数据或信息。</w:t>
      </w:r>
    </w:p>
    <w:p w14:paraId="4D9DC7B6">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390368B6">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52D4CE8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4904FF84">
      <w:pPr>
        <w:spacing w:line="360" w:lineRule="auto"/>
        <w:ind w:firstLine="480" w:firstLineChars="200"/>
        <w:rPr>
          <w:color w:val="000000"/>
          <w:sz w:val="24"/>
        </w:rPr>
      </w:pPr>
      <w:r>
        <w:rPr>
          <w:rFonts w:hint="eastAsia"/>
          <w:color w:val="000000"/>
          <w:sz w:val="24"/>
        </w:rPr>
        <w:t>8、与本次招投标有关的事宜请按以下信息联系：</w:t>
      </w:r>
    </w:p>
    <w:p w14:paraId="5FCB544D">
      <w:pPr>
        <w:spacing w:line="360" w:lineRule="auto"/>
        <w:rPr>
          <w:color w:val="000000"/>
          <w:sz w:val="24"/>
        </w:rPr>
      </w:pPr>
      <w:r>
        <w:rPr>
          <w:rFonts w:hint="eastAsia"/>
          <w:color w:val="000000"/>
          <w:sz w:val="24"/>
        </w:rPr>
        <w:t xml:space="preserve">地    址：                       邮政编码：                      </w:t>
      </w:r>
    </w:p>
    <w:p w14:paraId="166DF6A6">
      <w:pPr>
        <w:spacing w:line="360" w:lineRule="auto"/>
        <w:rPr>
          <w:color w:val="000000"/>
          <w:sz w:val="24"/>
        </w:rPr>
      </w:pPr>
      <w:r>
        <w:rPr>
          <w:rFonts w:hint="eastAsia"/>
          <w:color w:val="000000"/>
          <w:sz w:val="24"/>
        </w:rPr>
        <w:t xml:space="preserve">电    话：                       传    真：                      </w:t>
      </w:r>
    </w:p>
    <w:p w14:paraId="139C0EA1">
      <w:pPr>
        <w:spacing w:line="360" w:lineRule="auto"/>
        <w:rPr>
          <w:color w:val="000000"/>
          <w:sz w:val="24"/>
        </w:rPr>
      </w:pPr>
      <w:r>
        <w:rPr>
          <w:rFonts w:hint="eastAsia"/>
          <w:color w:val="000000"/>
          <w:sz w:val="24"/>
        </w:rPr>
        <w:t xml:space="preserve">Email：                                          </w:t>
      </w:r>
    </w:p>
    <w:p w14:paraId="64EA0589">
      <w:pPr>
        <w:spacing w:line="360" w:lineRule="auto"/>
        <w:rPr>
          <w:color w:val="000000"/>
          <w:sz w:val="24"/>
        </w:rPr>
      </w:pPr>
      <w:r>
        <w:rPr>
          <w:rFonts w:hint="eastAsia"/>
          <w:color w:val="000000"/>
          <w:sz w:val="24"/>
        </w:rPr>
        <w:t xml:space="preserve">投标人名称：                              （公章）  </w:t>
      </w:r>
    </w:p>
    <w:p w14:paraId="00E34AD1">
      <w:pPr>
        <w:spacing w:line="360" w:lineRule="auto"/>
        <w:rPr>
          <w:color w:val="000000"/>
          <w:sz w:val="24"/>
        </w:rPr>
      </w:pPr>
      <w:r>
        <w:rPr>
          <w:rFonts w:hint="eastAsia"/>
          <w:color w:val="000000"/>
          <w:sz w:val="24"/>
        </w:rPr>
        <w:t xml:space="preserve">授权代表（签字或盖章）：                           </w:t>
      </w:r>
    </w:p>
    <w:p w14:paraId="2AB9D293">
      <w:pPr>
        <w:spacing w:line="360" w:lineRule="auto"/>
        <w:rPr>
          <w:color w:val="000000"/>
          <w:sz w:val="24"/>
        </w:rPr>
      </w:pPr>
      <w:r>
        <w:rPr>
          <w:rFonts w:hint="eastAsia"/>
          <w:color w:val="000000"/>
          <w:sz w:val="24"/>
        </w:rPr>
        <w:t xml:space="preserve"> 日   期：                                   </w:t>
      </w:r>
    </w:p>
    <w:p w14:paraId="35D0100B">
      <w:pPr>
        <w:spacing w:line="360" w:lineRule="auto"/>
        <w:ind w:firstLine="480" w:firstLineChars="200"/>
        <w:rPr>
          <w:color w:val="000000"/>
          <w:sz w:val="24"/>
        </w:rPr>
      </w:pPr>
    </w:p>
    <w:p w14:paraId="0A0455A5">
      <w:pPr>
        <w:spacing w:line="360" w:lineRule="auto"/>
        <w:ind w:firstLine="480" w:firstLineChars="200"/>
        <w:rPr>
          <w:color w:val="000000"/>
          <w:sz w:val="24"/>
        </w:rPr>
      </w:pPr>
    </w:p>
    <w:p w14:paraId="63565C6D">
      <w:pPr>
        <w:spacing w:line="360" w:lineRule="auto"/>
        <w:ind w:firstLine="480" w:firstLineChars="200"/>
        <w:rPr>
          <w:color w:val="000000"/>
          <w:sz w:val="24"/>
        </w:rPr>
      </w:pPr>
    </w:p>
    <w:p w14:paraId="0324B85D">
      <w:pPr>
        <w:spacing w:line="360" w:lineRule="auto"/>
        <w:ind w:firstLine="480" w:firstLineChars="200"/>
        <w:rPr>
          <w:color w:val="000000"/>
          <w:sz w:val="24"/>
        </w:rPr>
      </w:pPr>
    </w:p>
    <w:p w14:paraId="32C17771">
      <w:pPr>
        <w:spacing w:line="360" w:lineRule="auto"/>
        <w:ind w:firstLine="480" w:firstLineChars="200"/>
        <w:rPr>
          <w:color w:val="000000"/>
          <w:sz w:val="24"/>
        </w:rPr>
      </w:pPr>
    </w:p>
    <w:p w14:paraId="430FF19C">
      <w:pPr>
        <w:rPr>
          <w:color w:val="000000"/>
        </w:rPr>
      </w:pPr>
      <w:r>
        <w:rPr>
          <w:rFonts w:hint="eastAsia"/>
          <w:color w:val="000000"/>
        </w:rPr>
        <w:t>附件3</w:t>
      </w:r>
    </w:p>
    <w:p w14:paraId="55B4CA0F">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13B879DE">
      <w:pPr>
        <w:ind w:firstLine="490" w:firstLineChars="175"/>
        <w:jc w:val="center"/>
        <w:outlineLvl w:val="0"/>
        <w:rPr>
          <w:rFonts w:hint="eastAsia" w:ascii="宋体" w:hAnsi="宋体" w:cs="宋体"/>
          <w:bCs/>
          <w:sz w:val="28"/>
          <w:szCs w:val="28"/>
        </w:rPr>
      </w:pPr>
    </w:p>
    <w:p w14:paraId="2727FA04">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50657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43AF200E">
            <w:pPr>
              <w:widowControl/>
              <w:jc w:val="center"/>
              <w:rPr>
                <w:rFonts w:hint="eastAsia" w:ascii="宋体" w:hAnsi="宋体" w:cs="宋体"/>
                <w:sz w:val="24"/>
                <w:szCs w:val="22"/>
              </w:rPr>
            </w:pPr>
            <w:r>
              <w:rPr>
                <w:rFonts w:hint="eastAsia" w:ascii="宋体" w:hAnsi="宋体" w:cs="宋体"/>
                <w:sz w:val="24"/>
                <w:szCs w:val="22"/>
              </w:rPr>
              <w:t>项目总报价</w:t>
            </w:r>
          </w:p>
          <w:p w14:paraId="306D8032">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73DBC019">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6F321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FEAEF9C">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52F72ACF">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1BFE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70109AF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48165671">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4A1D2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203CBB93">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54F4B052">
            <w:pPr>
              <w:widowControl/>
              <w:topLinePunct/>
              <w:spacing w:before="4" w:line="360" w:lineRule="auto"/>
              <w:rPr>
                <w:rFonts w:hint="eastAsia" w:ascii="宋体" w:hAnsi="宋体" w:cs="宋体"/>
                <w:sz w:val="24"/>
                <w:szCs w:val="22"/>
              </w:rPr>
            </w:pPr>
          </w:p>
        </w:tc>
      </w:tr>
      <w:tr w14:paraId="6B14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5ADF9E2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4FC2466F">
            <w:pPr>
              <w:widowControl/>
              <w:topLinePunct/>
              <w:spacing w:before="4" w:line="360" w:lineRule="auto"/>
              <w:jc w:val="center"/>
              <w:rPr>
                <w:rFonts w:hint="eastAsia" w:ascii="宋体" w:hAnsi="宋体" w:cs="宋体"/>
                <w:sz w:val="24"/>
                <w:szCs w:val="22"/>
              </w:rPr>
            </w:pPr>
          </w:p>
        </w:tc>
      </w:tr>
      <w:tr w14:paraId="48AD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1AE6F043">
            <w:pPr>
              <w:widowControl/>
              <w:jc w:val="center"/>
              <w:rPr>
                <w:rFonts w:hint="eastAsia" w:ascii="宋体" w:hAnsi="宋体" w:cs="宋体"/>
                <w:sz w:val="24"/>
                <w:szCs w:val="22"/>
              </w:rPr>
            </w:pPr>
            <w:r>
              <w:rPr>
                <w:rFonts w:hint="eastAsia" w:ascii="宋体" w:hAnsi="宋体" w:cs="宋体"/>
                <w:sz w:val="24"/>
                <w:szCs w:val="22"/>
              </w:rPr>
              <w:t>投标文件</w:t>
            </w:r>
          </w:p>
          <w:p w14:paraId="289BFC81">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0332A341">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48B4906D">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21588A7">
      <w:pPr>
        <w:overflowPunct w:val="0"/>
        <w:spacing w:line="360" w:lineRule="auto"/>
        <w:rPr>
          <w:rFonts w:hint="eastAsia" w:ascii="宋体" w:hAnsi="宋体" w:cs="宋体"/>
          <w:sz w:val="24"/>
        </w:rPr>
      </w:pPr>
      <w:r>
        <w:rPr>
          <w:rFonts w:hint="eastAsia" w:ascii="宋体" w:hAnsi="宋体" w:cs="宋体"/>
          <w:sz w:val="24"/>
        </w:rPr>
        <w:t>填写说明：</w:t>
      </w:r>
    </w:p>
    <w:p w14:paraId="1F284D74">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68302C5C">
      <w:pPr>
        <w:spacing w:line="360" w:lineRule="auto"/>
        <w:ind w:firstLine="480" w:firstLineChars="200"/>
        <w:rPr>
          <w:color w:val="000000"/>
          <w:sz w:val="24"/>
        </w:rPr>
      </w:pPr>
    </w:p>
    <w:p w14:paraId="1B22C1BB">
      <w:pPr>
        <w:spacing w:line="360" w:lineRule="auto"/>
        <w:ind w:firstLine="480" w:firstLineChars="200"/>
        <w:rPr>
          <w:color w:val="000000"/>
          <w:sz w:val="24"/>
        </w:rPr>
      </w:pPr>
    </w:p>
    <w:p w14:paraId="1F6EE386">
      <w:pPr>
        <w:spacing w:line="360" w:lineRule="auto"/>
        <w:ind w:firstLine="480" w:firstLineChars="200"/>
        <w:rPr>
          <w:color w:val="000000"/>
          <w:sz w:val="24"/>
        </w:rPr>
      </w:pPr>
    </w:p>
    <w:p w14:paraId="7C1B552E">
      <w:pPr>
        <w:spacing w:line="360" w:lineRule="auto"/>
        <w:ind w:firstLine="480" w:firstLineChars="200"/>
        <w:rPr>
          <w:color w:val="000000"/>
          <w:sz w:val="24"/>
        </w:rPr>
      </w:pPr>
    </w:p>
    <w:p w14:paraId="3F9FCD2E">
      <w:pPr>
        <w:spacing w:line="360" w:lineRule="auto"/>
        <w:ind w:firstLine="480" w:firstLineChars="200"/>
        <w:rPr>
          <w:color w:val="000000"/>
          <w:sz w:val="24"/>
        </w:rPr>
      </w:pPr>
    </w:p>
    <w:p w14:paraId="708F4722">
      <w:pPr>
        <w:spacing w:line="360" w:lineRule="auto"/>
        <w:ind w:firstLine="480" w:firstLineChars="200"/>
        <w:rPr>
          <w:color w:val="000000"/>
          <w:sz w:val="24"/>
        </w:rPr>
      </w:pPr>
    </w:p>
    <w:p w14:paraId="43A8D2FF">
      <w:pPr>
        <w:spacing w:line="360" w:lineRule="auto"/>
        <w:ind w:firstLine="480" w:firstLineChars="200"/>
        <w:rPr>
          <w:color w:val="000000"/>
          <w:sz w:val="24"/>
        </w:rPr>
      </w:pPr>
    </w:p>
    <w:p w14:paraId="3EB34CFD">
      <w:pPr>
        <w:spacing w:line="360" w:lineRule="auto"/>
        <w:ind w:firstLine="480" w:firstLineChars="200"/>
        <w:rPr>
          <w:color w:val="000000"/>
          <w:sz w:val="24"/>
        </w:rPr>
      </w:pPr>
    </w:p>
    <w:p w14:paraId="7F9D6344">
      <w:pPr>
        <w:rPr>
          <w:color w:val="000000"/>
        </w:rPr>
      </w:pPr>
      <w:r>
        <w:rPr>
          <w:rFonts w:hint="eastAsia"/>
          <w:color w:val="000000"/>
        </w:rPr>
        <w:t>附件4</w:t>
      </w:r>
    </w:p>
    <w:p w14:paraId="53F63458">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2742EB90">
      <w:pPr>
        <w:spacing w:line="360" w:lineRule="auto"/>
        <w:ind w:firstLine="480" w:firstLineChars="200"/>
        <w:rPr>
          <w:color w:val="000000"/>
          <w:sz w:val="24"/>
        </w:rPr>
      </w:pPr>
    </w:p>
    <w:p w14:paraId="4D53B3C0">
      <w:pPr>
        <w:spacing w:line="360" w:lineRule="auto"/>
        <w:ind w:firstLine="480" w:firstLineChars="200"/>
        <w:rPr>
          <w:color w:val="000000"/>
          <w:sz w:val="24"/>
        </w:rPr>
      </w:pPr>
    </w:p>
    <w:p w14:paraId="1F23AEAF">
      <w:pPr>
        <w:spacing w:line="360" w:lineRule="auto"/>
        <w:ind w:firstLine="480" w:firstLineChars="200"/>
        <w:rPr>
          <w:color w:val="000000"/>
          <w:sz w:val="24"/>
        </w:rPr>
      </w:pPr>
    </w:p>
    <w:p w14:paraId="36F13290">
      <w:pPr>
        <w:spacing w:line="360" w:lineRule="auto"/>
        <w:ind w:firstLine="480" w:firstLineChars="200"/>
        <w:rPr>
          <w:color w:val="000000"/>
          <w:sz w:val="24"/>
        </w:rPr>
      </w:pPr>
    </w:p>
    <w:p w14:paraId="5E2D809F">
      <w:pPr>
        <w:spacing w:line="360" w:lineRule="auto"/>
        <w:ind w:firstLine="480" w:firstLineChars="200"/>
        <w:rPr>
          <w:color w:val="000000"/>
          <w:sz w:val="24"/>
        </w:rPr>
      </w:pPr>
    </w:p>
    <w:p w14:paraId="12AC4A74">
      <w:pPr>
        <w:spacing w:line="360" w:lineRule="auto"/>
        <w:ind w:firstLine="480" w:firstLineChars="200"/>
        <w:rPr>
          <w:color w:val="000000"/>
          <w:sz w:val="24"/>
        </w:rPr>
      </w:pPr>
    </w:p>
    <w:p w14:paraId="76B0ECD3">
      <w:pPr>
        <w:spacing w:line="360" w:lineRule="auto"/>
        <w:ind w:firstLine="480" w:firstLineChars="200"/>
        <w:rPr>
          <w:color w:val="000000"/>
          <w:sz w:val="24"/>
        </w:rPr>
      </w:pPr>
    </w:p>
    <w:p w14:paraId="7C7A4CB1">
      <w:pPr>
        <w:spacing w:line="360" w:lineRule="auto"/>
        <w:ind w:firstLine="480" w:firstLineChars="200"/>
        <w:rPr>
          <w:color w:val="000000"/>
          <w:sz w:val="24"/>
        </w:rPr>
      </w:pPr>
    </w:p>
    <w:p w14:paraId="7ADD0DD2">
      <w:pPr>
        <w:spacing w:line="360" w:lineRule="auto"/>
        <w:ind w:firstLine="480" w:firstLineChars="200"/>
        <w:rPr>
          <w:color w:val="000000"/>
          <w:sz w:val="24"/>
        </w:rPr>
      </w:pPr>
    </w:p>
    <w:p w14:paraId="0D68244F">
      <w:pPr>
        <w:spacing w:line="360" w:lineRule="auto"/>
        <w:ind w:firstLine="480" w:firstLineChars="200"/>
        <w:rPr>
          <w:color w:val="000000"/>
          <w:sz w:val="24"/>
        </w:rPr>
      </w:pPr>
    </w:p>
    <w:p w14:paraId="6F459747">
      <w:pPr>
        <w:spacing w:line="360" w:lineRule="auto"/>
        <w:ind w:firstLine="480" w:firstLineChars="200"/>
        <w:rPr>
          <w:color w:val="000000"/>
          <w:sz w:val="24"/>
        </w:rPr>
      </w:pPr>
    </w:p>
    <w:p w14:paraId="5BC981EB">
      <w:pPr>
        <w:spacing w:line="360" w:lineRule="auto"/>
        <w:ind w:firstLine="480" w:firstLineChars="200"/>
        <w:rPr>
          <w:color w:val="000000"/>
          <w:sz w:val="24"/>
        </w:rPr>
      </w:pPr>
    </w:p>
    <w:p w14:paraId="5C89E96A">
      <w:pPr>
        <w:spacing w:line="360" w:lineRule="auto"/>
        <w:ind w:firstLine="480" w:firstLineChars="200"/>
        <w:rPr>
          <w:color w:val="000000"/>
          <w:sz w:val="24"/>
        </w:rPr>
      </w:pPr>
    </w:p>
    <w:p w14:paraId="31CC6791">
      <w:pPr>
        <w:spacing w:line="360" w:lineRule="auto"/>
        <w:ind w:firstLine="480" w:firstLineChars="200"/>
        <w:rPr>
          <w:color w:val="000000"/>
          <w:sz w:val="24"/>
        </w:rPr>
      </w:pPr>
    </w:p>
    <w:p w14:paraId="09ADFA46">
      <w:pPr>
        <w:spacing w:line="360" w:lineRule="auto"/>
        <w:ind w:firstLine="480" w:firstLineChars="200"/>
        <w:rPr>
          <w:color w:val="000000"/>
          <w:sz w:val="24"/>
        </w:rPr>
      </w:pPr>
    </w:p>
    <w:p w14:paraId="726705AD">
      <w:pPr>
        <w:spacing w:line="360" w:lineRule="auto"/>
        <w:ind w:firstLine="480" w:firstLineChars="200"/>
        <w:rPr>
          <w:color w:val="000000"/>
          <w:sz w:val="24"/>
        </w:rPr>
      </w:pPr>
    </w:p>
    <w:p w14:paraId="7551AB2A">
      <w:pPr>
        <w:spacing w:line="360" w:lineRule="auto"/>
        <w:ind w:firstLine="480" w:firstLineChars="200"/>
        <w:rPr>
          <w:color w:val="000000"/>
          <w:sz w:val="24"/>
        </w:rPr>
      </w:pPr>
    </w:p>
    <w:p w14:paraId="59206B0F">
      <w:pPr>
        <w:spacing w:line="360" w:lineRule="auto"/>
        <w:ind w:firstLine="480" w:firstLineChars="200"/>
        <w:rPr>
          <w:color w:val="000000"/>
          <w:sz w:val="24"/>
        </w:rPr>
      </w:pPr>
    </w:p>
    <w:p w14:paraId="4BB80194">
      <w:pPr>
        <w:spacing w:line="360" w:lineRule="auto"/>
        <w:ind w:firstLine="480" w:firstLineChars="200"/>
        <w:rPr>
          <w:color w:val="000000"/>
          <w:sz w:val="24"/>
        </w:rPr>
      </w:pPr>
    </w:p>
    <w:p w14:paraId="6D217084">
      <w:pPr>
        <w:spacing w:line="360" w:lineRule="auto"/>
        <w:ind w:firstLine="480" w:firstLineChars="200"/>
        <w:rPr>
          <w:color w:val="000000"/>
          <w:sz w:val="24"/>
        </w:rPr>
      </w:pPr>
    </w:p>
    <w:p w14:paraId="36E66B6B">
      <w:pPr>
        <w:spacing w:line="360" w:lineRule="auto"/>
        <w:ind w:firstLine="480" w:firstLineChars="200"/>
        <w:rPr>
          <w:color w:val="000000"/>
          <w:sz w:val="24"/>
        </w:rPr>
      </w:pPr>
    </w:p>
    <w:p w14:paraId="40B3BE44">
      <w:pPr>
        <w:spacing w:line="360" w:lineRule="auto"/>
        <w:ind w:firstLine="480" w:firstLineChars="200"/>
        <w:rPr>
          <w:color w:val="000000"/>
          <w:sz w:val="24"/>
        </w:rPr>
      </w:pPr>
    </w:p>
    <w:p w14:paraId="4A96FABD">
      <w:pPr>
        <w:spacing w:line="360" w:lineRule="auto"/>
        <w:ind w:firstLine="480" w:firstLineChars="200"/>
        <w:rPr>
          <w:color w:val="000000"/>
          <w:sz w:val="24"/>
        </w:rPr>
      </w:pPr>
    </w:p>
    <w:p w14:paraId="1D1DFBCE">
      <w:pPr>
        <w:spacing w:line="360" w:lineRule="auto"/>
        <w:ind w:firstLine="480" w:firstLineChars="200"/>
        <w:rPr>
          <w:color w:val="000000"/>
          <w:sz w:val="24"/>
        </w:rPr>
      </w:pPr>
    </w:p>
    <w:p w14:paraId="2251CAD4">
      <w:pPr>
        <w:spacing w:line="360" w:lineRule="auto"/>
        <w:ind w:firstLine="480" w:firstLineChars="200"/>
        <w:rPr>
          <w:color w:val="000000"/>
          <w:sz w:val="24"/>
        </w:rPr>
      </w:pPr>
    </w:p>
    <w:p w14:paraId="36DEFB50">
      <w:pPr>
        <w:spacing w:line="360" w:lineRule="auto"/>
        <w:ind w:firstLine="480" w:firstLineChars="200"/>
        <w:rPr>
          <w:color w:val="000000"/>
          <w:sz w:val="24"/>
        </w:rPr>
      </w:pPr>
    </w:p>
    <w:p w14:paraId="235BECCD">
      <w:pPr>
        <w:spacing w:line="360" w:lineRule="auto"/>
        <w:ind w:firstLine="480" w:firstLineChars="200"/>
        <w:rPr>
          <w:color w:val="000000"/>
          <w:sz w:val="24"/>
        </w:rPr>
      </w:pPr>
    </w:p>
    <w:p w14:paraId="18984BEB">
      <w:pPr>
        <w:spacing w:line="360" w:lineRule="auto"/>
        <w:ind w:firstLine="480" w:firstLineChars="200"/>
        <w:rPr>
          <w:color w:val="000000"/>
          <w:sz w:val="24"/>
        </w:rPr>
      </w:pPr>
    </w:p>
    <w:p w14:paraId="25A528E0">
      <w:pPr>
        <w:spacing w:line="360" w:lineRule="auto"/>
        <w:ind w:firstLine="480" w:firstLineChars="200"/>
        <w:rPr>
          <w:color w:val="000000"/>
          <w:sz w:val="24"/>
        </w:rPr>
      </w:pPr>
    </w:p>
    <w:p w14:paraId="4C1DDD2F">
      <w:pPr>
        <w:rPr>
          <w:color w:val="000000"/>
        </w:rPr>
      </w:pPr>
      <w:r>
        <w:rPr>
          <w:rFonts w:hint="eastAsia"/>
          <w:color w:val="000000"/>
        </w:rPr>
        <w:t>附件5</w:t>
      </w:r>
    </w:p>
    <w:p w14:paraId="30BB3CAD">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1A13823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7976D80F">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F4BA91D">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74A3AC80">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461DAB14">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7B38EC6A">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51D289A8">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14F7C248">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7FE50C3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11134FF6">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7BE966D1">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7BE966D1">
                      <w:pPr>
                        <w:jc w:val="center"/>
                      </w:pPr>
                    </w:p>
                  </w:txbxContent>
                </v:textbox>
              </v:shape>
            </w:pict>
          </mc:Fallback>
        </mc:AlternateContent>
      </w:r>
    </w:p>
    <w:p w14:paraId="2CEF5514">
      <w:pPr>
        <w:rPr>
          <w:color w:val="000000"/>
        </w:rPr>
      </w:pPr>
      <w:r>
        <w:rPr>
          <w:rFonts w:hint="eastAsia" w:ascii="宋体" w:hAnsi="宋体"/>
          <w:color w:val="000000"/>
          <w:sz w:val="24"/>
        </w:rPr>
        <w:br w:type="page"/>
      </w:r>
      <w:r>
        <w:rPr>
          <w:rFonts w:hint="eastAsia"/>
          <w:color w:val="000000"/>
        </w:rPr>
        <w:t>附件6</w:t>
      </w:r>
    </w:p>
    <w:p w14:paraId="749FA96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2C326C5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25725D88">
      <w:pPr>
        <w:spacing w:line="500" w:lineRule="exact"/>
        <w:ind w:right="32"/>
        <w:rPr>
          <w:color w:val="000000"/>
          <w:sz w:val="28"/>
          <w:szCs w:val="28"/>
        </w:rPr>
      </w:pPr>
    </w:p>
    <w:p w14:paraId="2F7AF8C8">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1BA6EA59">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6D791C11">
      <w:pPr>
        <w:spacing w:line="360" w:lineRule="auto"/>
        <w:ind w:right="34"/>
        <w:rPr>
          <w:color w:val="000000"/>
          <w:sz w:val="28"/>
          <w:szCs w:val="28"/>
        </w:rPr>
      </w:pPr>
    </w:p>
    <w:p w14:paraId="5A3699CE">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7BB767BF">
      <w:pPr>
        <w:spacing w:line="360" w:lineRule="auto"/>
        <w:ind w:right="34" w:firstLine="280" w:firstLineChars="100"/>
        <w:rPr>
          <w:color w:val="000000"/>
          <w:sz w:val="28"/>
          <w:szCs w:val="28"/>
        </w:rPr>
      </w:pPr>
      <w:r>
        <w:rPr>
          <w:rFonts w:hint="eastAsia"/>
          <w:color w:val="000000"/>
          <w:sz w:val="28"/>
          <w:szCs w:val="28"/>
        </w:rPr>
        <w:t>被授权人（签字）：  ____________</w:t>
      </w:r>
    </w:p>
    <w:p w14:paraId="46140A84">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09E434CF">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2CAAE49">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419652F1">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419652F1">
                      <w:pPr>
                        <w:jc w:val="center"/>
                      </w:pPr>
                    </w:p>
                  </w:txbxContent>
                </v:textbox>
              </v:shape>
            </w:pict>
          </mc:Fallback>
        </mc:AlternateContent>
      </w:r>
    </w:p>
    <w:p w14:paraId="048CEC22">
      <w:pPr>
        <w:spacing w:line="360" w:lineRule="auto"/>
        <w:ind w:right="-351" w:rightChars="-167"/>
        <w:rPr>
          <w:color w:val="000000"/>
          <w:sz w:val="28"/>
          <w:szCs w:val="28"/>
        </w:rPr>
      </w:pPr>
    </w:p>
    <w:p w14:paraId="2D4B7E03">
      <w:pPr>
        <w:spacing w:line="360" w:lineRule="auto"/>
        <w:ind w:right="-351" w:rightChars="-167"/>
        <w:rPr>
          <w:color w:val="000000"/>
          <w:sz w:val="28"/>
          <w:szCs w:val="28"/>
        </w:rPr>
      </w:pPr>
    </w:p>
    <w:p w14:paraId="442E12A1">
      <w:pPr>
        <w:spacing w:line="360" w:lineRule="auto"/>
        <w:ind w:right="-351" w:rightChars="-167"/>
        <w:rPr>
          <w:color w:val="000000"/>
          <w:sz w:val="28"/>
          <w:szCs w:val="28"/>
        </w:rPr>
      </w:pPr>
    </w:p>
    <w:p w14:paraId="368D86A7">
      <w:pPr>
        <w:spacing w:line="360" w:lineRule="auto"/>
        <w:ind w:right="-351" w:rightChars="-167"/>
        <w:rPr>
          <w:color w:val="000000"/>
          <w:sz w:val="28"/>
          <w:szCs w:val="28"/>
        </w:rPr>
      </w:pPr>
    </w:p>
    <w:p w14:paraId="6E73782D">
      <w:pPr>
        <w:spacing w:line="360" w:lineRule="auto"/>
        <w:ind w:right="-351" w:rightChars="-167"/>
        <w:rPr>
          <w:color w:val="000000"/>
          <w:sz w:val="28"/>
          <w:szCs w:val="28"/>
        </w:rPr>
      </w:pPr>
    </w:p>
    <w:p w14:paraId="5ED64970">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66F57C"/>
    <w:multiLevelType w:val="singleLevel"/>
    <w:tmpl w:val="8D66F57C"/>
    <w:lvl w:ilvl="0" w:tentative="0">
      <w:start w:val="1"/>
      <w:numFmt w:val="decimal"/>
      <w:lvlText w:val="%1."/>
      <w:lvlJc w:val="left"/>
      <w:pPr>
        <w:tabs>
          <w:tab w:val="left" w:pos="312"/>
        </w:tabs>
      </w:pPr>
    </w:lvl>
  </w:abstractNum>
  <w:abstractNum w:abstractNumId="1">
    <w:nsid w:val="E4546650"/>
    <w:multiLevelType w:val="singleLevel"/>
    <w:tmpl w:val="E4546650"/>
    <w:lvl w:ilvl="0" w:tentative="0">
      <w:start w:val="1"/>
      <w:numFmt w:val="chineseCounting"/>
      <w:suff w:val="nothing"/>
      <w:lvlText w:val="%1、"/>
      <w:lvlJc w:val="left"/>
      <w:pPr>
        <w:tabs>
          <w:tab w:val="left" w:pos="142"/>
        </w:tabs>
      </w:pPr>
      <w:rPr>
        <w:rFonts w:hint="eastAsia"/>
      </w:rPr>
    </w:lvl>
  </w:abstractNum>
  <w:abstractNum w:abstractNumId="2">
    <w:nsid w:val="0000000F"/>
    <w:multiLevelType w:val="multilevel"/>
    <w:tmpl w:val="0000000F"/>
    <w:lvl w:ilvl="0" w:tentative="0">
      <w:start w:val="3"/>
      <w:numFmt w:val="japaneseCounting"/>
      <w:pStyle w:val="52"/>
      <w:lvlText w:val="第%1章"/>
      <w:lvlJc w:val="left"/>
      <w:pPr>
        <w:tabs>
          <w:tab w:val="left" w:pos="1455"/>
        </w:tabs>
        <w:ind w:left="1455" w:hanging="145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Y2MwMzE2ZWMzNGVjYThlYmY3ZDVjMjg4YTdhYzEifQ=="/>
    <w:docVar w:name="KSO_WPS_MARK_KEY" w:val="2bff67fa-fe7d-4b66-aac4-3b19897f5fce"/>
  </w:docVars>
  <w:rsids>
    <w:rsidRoot w:val="001E4994"/>
    <w:rsid w:val="00034C4F"/>
    <w:rsid w:val="000358B1"/>
    <w:rsid w:val="0004293C"/>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363D9"/>
    <w:rsid w:val="00457418"/>
    <w:rsid w:val="004601DD"/>
    <w:rsid w:val="00477556"/>
    <w:rsid w:val="0049505C"/>
    <w:rsid w:val="004E121B"/>
    <w:rsid w:val="00512F90"/>
    <w:rsid w:val="005130D5"/>
    <w:rsid w:val="005431EA"/>
    <w:rsid w:val="005731E9"/>
    <w:rsid w:val="005B30E5"/>
    <w:rsid w:val="005C67BA"/>
    <w:rsid w:val="005E119F"/>
    <w:rsid w:val="005E79A6"/>
    <w:rsid w:val="00662F7C"/>
    <w:rsid w:val="006C5E8E"/>
    <w:rsid w:val="006C79FE"/>
    <w:rsid w:val="0070534E"/>
    <w:rsid w:val="00706964"/>
    <w:rsid w:val="007223CA"/>
    <w:rsid w:val="007274EA"/>
    <w:rsid w:val="00734E6A"/>
    <w:rsid w:val="007C0D23"/>
    <w:rsid w:val="007C653C"/>
    <w:rsid w:val="007F59B4"/>
    <w:rsid w:val="008323B9"/>
    <w:rsid w:val="008761E8"/>
    <w:rsid w:val="0088110F"/>
    <w:rsid w:val="00892A72"/>
    <w:rsid w:val="00893261"/>
    <w:rsid w:val="008C3671"/>
    <w:rsid w:val="008F5D1D"/>
    <w:rsid w:val="00942ABD"/>
    <w:rsid w:val="009513AB"/>
    <w:rsid w:val="00953C1C"/>
    <w:rsid w:val="00953E2C"/>
    <w:rsid w:val="00993E03"/>
    <w:rsid w:val="009A3EAA"/>
    <w:rsid w:val="009B1AC1"/>
    <w:rsid w:val="00A20E09"/>
    <w:rsid w:val="00A513B0"/>
    <w:rsid w:val="00A64152"/>
    <w:rsid w:val="00A71731"/>
    <w:rsid w:val="00AD1578"/>
    <w:rsid w:val="00B00731"/>
    <w:rsid w:val="00B04362"/>
    <w:rsid w:val="00B05C0F"/>
    <w:rsid w:val="00B1580E"/>
    <w:rsid w:val="00B62F32"/>
    <w:rsid w:val="00B84F67"/>
    <w:rsid w:val="00B91BFE"/>
    <w:rsid w:val="00BA624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C0F6E"/>
    <w:rsid w:val="00DD3BF6"/>
    <w:rsid w:val="00E26AB3"/>
    <w:rsid w:val="00E37AC0"/>
    <w:rsid w:val="00E40268"/>
    <w:rsid w:val="00E525C0"/>
    <w:rsid w:val="00EC7F25"/>
    <w:rsid w:val="00EF5FBC"/>
    <w:rsid w:val="00F45E40"/>
    <w:rsid w:val="00F508F2"/>
    <w:rsid w:val="00F5361A"/>
    <w:rsid w:val="00F7062E"/>
    <w:rsid w:val="00F70A45"/>
    <w:rsid w:val="00F74BDC"/>
    <w:rsid w:val="00F91D38"/>
    <w:rsid w:val="00F9659F"/>
    <w:rsid w:val="00FA0CA4"/>
    <w:rsid w:val="00FB4C1D"/>
    <w:rsid w:val="0116182F"/>
    <w:rsid w:val="01C458F4"/>
    <w:rsid w:val="02871671"/>
    <w:rsid w:val="02FA082F"/>
    <w:rsid w:val="03183FDB"/>
    <w:rsid w:val="04357D70"/>
    <w:rsid w:val="046643CE"/>
    <w:rsid w:val="0512295E"/>
    <w:rsid w:val="051F1C74"/>
    <w:rsid w:val="06611386"/>
    <w:rsid w:val="069E6CDB"/>
    <w:rsid w:val="07571DAC"/>
    <w:rsid w:val="083D0DCC"/>
    <w:rsid w:val="08A14CFF"/>
    <w:rsid w:val="0A3D61EC"/>
    <w:rsid w:val="0ABA57A8"/>
    <w:rsid w:val="0BD0037E"/>
    <w:rsid w:val="0C1879C5"/>
    <w:rsid w:val="0D2846B4"/>
    <w:rsid w:val="0D3D58F8"/>
    <w:rsid w:val="0D525723"/>
    <w:rsid w:val="0D7C082F"/>
    <w:rsid w:val="0D8920C3"/>
    <w:rsid w:val="0EDC3C6E"/>
    <w:rsid w:val="10B75E3C"/>
    <w:rsid w:val="11296D36"/>
    <w:rsid w:val="114E37DD"/>
    <w:rsid w:val="124A5665"/>
    <w:rsid w:val="12654A39"/>
    <w:rsid w:val="1340228E"/>
    <w:rsid w:val="13C15251"/>
    <w:rsid w:val="13E7631D"/>
    <w:rsid w:val="15B91F4C"/>
    <w:rsid w:val="15F8661A"/>
    <w:rsid w:val="164E5D24"/>
    <w:rsid w:val="172577D0"/>
    <w:rsid w:val="18331E16"/>
    <w:rsid w:val="185D11EC"/>
    <w:rsid w:val="18FF6912"/>
    <w:rsid w:val="192132E5"/>
    <w:rsid w:val="1A1B784F"/>
    <w:rsid w:val="1A4420D6"/>
    <w:rsid w:val="1A857A12"/>
    <w:rsid w:val="1B7C3188"/>
    <w:rsid w:val="1BB756B2"/>
    <w:rsid w:val="1C837E33"/>
    <w:rsid w:val="1CA3063F"/>
    <w:rsid w:val="1CFA7C9C"/>
    <w:rsid w:val="1D295B40"/>
    <w:rsid w:val="1E2D778D"/>
    <w:rsid w:val="2001655B"/>
    <w:rsid w:val="21D462C2"/>
    <w:rsid w:val="21EC3183"/>
    <w:rsid w:val="221567D2"/>
    <w:rsid w:val="23A979DB"/>
    <w:rsid w:val="23CA42D8"/>
    <w:rsid w:val="249E6E14"/>
    <w:rsid w:val="24BC3EEF"/>
    <w:rsid w:val="24D64800"/>
    <w:rsid w:val="25716F0D"/>
    <w:rsid w:val="260B392E"/>
    <w:rsid w:val="28E50406"/>
    <w:rsid w:val="29563A48"/>
    <w:rsid w:val="29E1421C"/>
    <w:rsid w:val="2A5D507B"/>
    <w:rsid w:val="2A676F9F"/>
    <w:rsid w:val="2A9A62D0"/>
    <w:rsid w:val="2B2525E1"/>
    <w:rsid w:val="2B9F0751"/>
    <w:rsid w:val="2BB1567F"/>
    <w:rsid w:val="2C6E60F5"/>
    <w:rsid w:val="2D247504"/>
    <w:rsid w:val="2DA4752A"/>
    <w:rsid w:val="2DEC308B"/>
    <w:rsid w:val="30D86D72"/>
    <w:rsid w:val="30FF2EAD"/>
    <w:rsid w:val="31801811"/>
    <w:rsid w:val="32160231"/>
    <w:rsid w:val="33D60568"/>
    <w:rsid w:val="33F33006"/>
    <w:rsid w:val="369A0B25"/>
    <w:rsid w:val="379245B6"/>
    <w:rsid w:val="37A43949"/>
    <w:rsid w:val="37E92DD0"/>
    <w:rsid w:val="392865B3"/>
    <w:rsid w:val="3AB77DAA"/>
    <w:rsid w:val="3B340A59"/>
    <w:rsid w:val="3B587BC2"/>
    <w:rsid w:val="3B9478ED"/>
    <w:rsid w:val="3BA4565D"/>
    <w:rsid w:val="3C4C61A9"/>
    <w:rsid w:val="3C4F443F"/>
    <w:rsid w:val="3C96359B"/>
    <w:rsid w:val="3E9E762F"/>
    <w:rsid w:val="4138778D"/>
    <w:rsid w:val="43187A48"/>
    <w:rsid w:val="435B30F2"/>
    <w:rsid w:val="43683470"/>
    <w:rsid w:val="441D16AC"/>
    <w:rsid w:val="442224C6"/>
    <w:rsid w:val="44360E91"/>
    <w:rsid w:val="45236D61"/>
    <w:rsid w:val="455B692F"/>
    <w:rsid w:val="45A75D52"/>
    <w:rsid w:val="46192347"/>
    <w:rsid w:val="466B6D95"/>
    <w:rsid w:val="46CB3641"/>
    <w:rsid w:val="46F506BE"/>
    <w:rsid w:val="4759319A"/>
    <w:rsid w:val="48C42A3E"/>
    <w:rsid w:val="49942410"/>
    <w:rsid w:val="4A780B39"/>
    <w:rsid w:val="4ACA0943"/>
    <w:rsid w:val="4BAC0F36"/>
    <w:rsid w:val="4BDE5BC4"/>
    <w:rsid w:val="4C72455F"/>
    <w:rsid w:val="4C760FD5"/>
    <w:rsid w:val="4E4A7541"/>
    <w:rsid w:val="4E7B5851"/>
    <w:rsid w:val="4FE332FB"/>
    <w:rsid w:val="508E61B5"/>
    <w:rsid w:val="50CD6207"/>
    <w:rsid w:val="51CD2963"/>
    <w:rsid w:val="525761CE"/>
    <w:rsid w:val="526A2243"/>
    <w:rsid w:val="529D1313"/>
    <w:rsid w:val="530A3743"/>
    <w:rsid w:val="53610D54"/>
    <w:rsid w:val="54CA155E"/>
    <w:rsid w:val="559F444C"/>
    <w:rsid w:val="56051AAF"/>
    <w:rsid w:val="57157A38"/>
    <w:rsid w:val="57F21016"/>
    <w:rsid w:val="581D7FBD"/>
    <w:rsid w:val="59DE0E81"/>
    <w:rsid w:val="5B265B08"/>
    <w:rsid w:val="5B3C2FBB"/>
    <w:rsid w:val="5B6D2D12"/>
    <w:rsid w:val="5C367A30"/>
    <w:rsid w:val="5DD76917"/>
    <w:rsid w:val="5E7B3747"/>
    <w:rsid w:val="5E9B7945"/>
    <w:rsid w:val="5EA34B83"/>
    <w:rsid w:val="5EBD2EAA"/>
    <w:rsid w:val="60360B52"/>
    <w:rsid w:val="609C6A9A"/>
    <w:rsid w:val="61276165"/>
    <w:rsid w:val="61D03DA9"/>
    <w:rsid w:val="626544F2"/>
    <w:rsid w:val="64676364"/>
    <w:rsid w:val="65C813D0"/>
    <w:rsid w:val="671D183F"/>
    <w:rsid w:val="682444AB"/>
    <w:rsid w:val="68912694"/>
    <w:rsid w:val="69351870"/>
    <w:rsid w:val="6A493FCB"/>
    <w:rsid w:val="6A605D12"/>
    <w:rsid w:val="6B671BCE"/>
    <w:rsid w:val="6C09007B"/>
    <w:rsid w:val="6C631C5F"/>
    <w:rsid w:val="6C6F7CB5"/>
    <w:rsid w:val="6E3C23F0"/>
    <w:rsid w:val="6F3C2A7E"/>
    <w:rsid w:val="6FCA008A"/>
    <w:rsid w:val="710C4966"/>
    <w:rsid w:val="72140101"/>
    <w:rsid w:val="729D1A86"/>
    <w:rsid w:val="732349C3"/>
    <w:rsid w:val="747B1953"/>
    <w:rsid w:val="74A25132"/>
    <w:rsid w:val="75387EA3"/>
    <w:rsid w:val="758A3766"/>
    <w:rsid w:val="75A70438"/>
    <w:rsid w:val="76991F49"/>
    <w:rsid w:val="76B06FE3"/>
    <w:rsid w:val="77F03ED5"/>
    <w:rsid w:val="78054355"/>
    <w:rsid w:val="78F36F2B"/>
    <w:rsid w:val="7B9300CC"/>
    <w:rsid w:val="7CE8060E"/>
    <w:rsid w:val="7DA16B80"/>
    <w:rsid w:val="7DB704CD"/>
    <w:rsid w:val="7E4F1946"/>
    <w:rsid w:val="7F9D45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49"/>
    <w:semiHidden/>
    <w:unhideWhenUsed/>
    <w:qFormat/>
    <w:uiPriority w:val="99"/>
    <w:pPr>
      <w:spacing w:after="120"/>
    </w:pPr>
  </w:style>
  <w:style w:type="paragraph" w:styleId="12">
    <w:name w:val="Body Text Indent"/>
    <w:basedOn w:val="1"/>
    <w:link w:val="47"/>
    <w:semiHidden/>
    <w:unhideWhenUsed/>
    <w:qFormat/>
    <w:uiPriority w:val="99"/>
    <w:pPr>
      <w:spacing w:after="120"/>
      <w:ind w:left="420" w:leftChars="200"/>
    </w:pPr>
  </w:style>
  <w:style w:type="paragraph" w:styleId="13">
    <w:name w:val="Date"/>
    <w:basedOn w:val="1"/>
    <w:next w:val="1"/>
    <w:link w:val="45"/>
    <w:qFormat/>
    <w:uiPriority w:val="0"/>
    <w:pPr>
      <w:ind w:left="2500" w:leftChars="2500"/>
    </w:pPr>
    <w:rPr>
      <w:rFonts w:eastAsia="黑体"/>
      <w:kern w:val="0"/>
      <w:sz w:val="32"/>
    </w:rPr>
  </w:style>
  <w:style w:type="paragraph" w:styleId="14">
    <w:name w:val="footer"/>
    <w:basedOn w:val="1"/>
    <w:link w:val="44"/>
    <w:unhideWhenUsed/>
    <w:qFormat/>
    <w:uiPriority w:val="99"/>
    <w:pPr>
      <w:tabs>
        <w:tab w:val="center" w:pos="4153"/>
        <w:tab w:val="right" w:pos="8306"/>
      </w:tabs>
      <w:snapToGrid w:val="0"/>
    </w:pPr>
    <w:rPr>
      <w:sz w:val="18"/>
      <w:szCs w:val="18"/>
    </w:rPr>
  </w:style>
  <w:style w:type="paragraph" w:styleId="15">
    <w:name w:val="header"/>
    <w:basedOn w:val="1"/>
    <w:link w:val="43"/>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paragraph" w:customStyle="1" w:styleId="24">
    <w:name w:val="列出段落1"/>
    <w:basedOn w:val="1"/>
    <w:qFormat/>
    <w:uiPriority w:val="34"/>
    <w:pPr>
      <w:ind w:firstLine="420" w:firstLineChars="200"/>
    </w:pPr>
    <w:rPr>
      <w:rFonts w:ascii="Calibri" w:hAnsi="Calibri"/>
      <w:color w:val="000000"/>
      <w:spacing w:val="-8"/>
      <w:szCs w:val="22"/>
    </w:rPr>
  </w:style>
  <w:style w:type="character" w:customStyle="1" w:styleId="25">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1"/>
    <w:link w:val="5"/>
    <w:semiHidden/>
    <w:qFormat/>
    <w:uiPriority w:val="9"/>
    <w:rPr>
      <w:rFonts w:cstheme="majorBidi"/>
      <w:color w:val="104862" w:themeColor="accent1" w:themeShade="BF"/>
      <w:sz w:val="28"/>
      <w:szCs w:val="28"/>
    </w:rPr>
  </w:style>
  <w:style w:type="character" w:customStyle="1" w:styleId="29">
    <w:name w:val="标题 5 字符"/>
    <w:basedOn w:val="21"/>
    <w:link w:val="6"/>
    <w:semiHidden/>
    <w:qFormat/>
    <w:uiPriority w:val="9"/>
    <w:rPr>
      <w:rFonts w:cstheme="majorBidi"/>
      <w:color w:val="104862" w:themeColor="accent1" w:themeShade="BF"/>
      <w:sz w:val="24"/>
    </w:rPr>
  </w:style>
  <w:style w:type="character" w:customStyle="1" w:styleId="30">
    <w:name w:val="标题 6 字符"/>
    <w:basedOn w:val="21"/>
    <w:link w:val="7"/>
    <w:semiHidden/>
    <w:qFormat/>
    <w:uiPriority w:val="9"/>
    <w:rPr>
      <w:rFonts w:cstheme="majorBidi"/>
      <w:b/>
      <w:bCs/>
      <w:color w:val="104862" w:themeColor="accent1" w:themeShade="BF"/>
    </w:rPr>
  </w:style>
  <w:style w:type="character" w:customStyle="1" w:styleId="31">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1"/>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1"/>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1"/>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1"/>
    <w:link w:val="40"/>
    <w:qFormat/>
    <w:uiPriority w:val="30"/>
    <w:rPr>
      <w:i/>
      <w:iCs/>
      <w:color w:val="104862" w:themeColor="accent1" w:themeShade="BF"/>
    </w:rPr>
  </w:style>
  <w:style w:type="character" w:customStyle="1" w:styleId="42">
    <w:name w:val="明显参考1"/>
    <w:basedOn w:val="21"/>
    <w:qFormat/>
    <w:uiPriority w:val="32"/>
    <w:rPr>
      <w:b/>
      <w:bCs/>
      <w:smallCaps/>
      <w:color w:val="104862" w:themeColor="accent1" w:themeShade="BF"/>
      <w:spacing w:val="5"/>
    </w:rPr>
  </w:style>
  <w:style w:type="character" w:customStyle="1" w:styleId="43">
    <w:name w:val="页眉 字符"/>
    <w:basedOn w:val="21"/>
    <w:link w:val="15"/>
    <w:qFormat/>
    <w:uiPriority w:val="99"/>
    <w:rPr>
      <w:sz w:val="18"/>
      <w:szCs w:val="18"/>
    </w:rPr>
  </w:style>
  <w:style w:type="character" w:customStyle="1" w:styleId="44">
    <w:name w:val="页脚 字符"/>
    <w:basedOn w:val="21"/>
    <w:link w:val="14"/>
    <w:qFormat/>
    <w:uiPriority w:val="99"/>
    <w:rPr>
      <w:sz w:val="18"/>
      <w:szCs w:val="18"/>
    </w:rPr>
  </w:style>
  <w:style w:type="character" w:customStyle="1" w:styleId="45">
    <w:name w:val="日期 字符"/>
    <w:basedOn w:val="21"/>
    <w:link w:val="13"/>
    <w:qFormat/>
    <w:uiPriority w:val="0"/>
    <w:rPr>
      <w:rFonts w:ascii="Times New Roman" w:hAnsi="Times New Roman" w:eastAsia="黑体" w:cs="Times New Roman"/>
      <w:kern w:val="0"/>
      <w:sz w:val="32"/>
    </w:rPr>
  </w:style>
  <w:style w:type="paragraph" w:customStyle="1" w:styleId="46">
    <w:name w:val="正文文本首行缩进 21"/>
    <w:basedOn w:val="12"/>
    <w:unhideWhenUsed/>
    <w:qFormat/>
    <w:uiPriority w:val="99"/>
    <w:pPr>
      <w:ind w:firstLine="420" w:firstLineChars="200"/>
    </w:pPr>
    <w:rPr>
      <w:rFonts w:ascii="宋体"/>
      <w:spacing w:val="-4"/>
    </w:rPr>
  </w:style>
  <w:style w:type="character" w:customStyle="1" w:styleId="47">
    <w:name w:val="正文文本缩进 字符"/>
    <w:basedOn w:val="21"/>
    <w:link w:val="12"/>
    <w:semiHidden/>
    <w:qFormat/>
    <w:uiPriority w:val="99"/>
    <w:rPr>
      <w:rFonts w:ascii="Times New Roman" w:hAnsi="Times New Roman" w:eastAsia="宋体" w:cs="Times New Roman"/>
      <w:kern w:val="2"/>
      <w:sz w:val="21"/>
      <w:szCs w:val="24"/>
    </w:rPr>
  </w:style>
  <w:style w:type="paragraph" w:customStyle="1" w:styleId="48">
    <w:name w:val="Body text|1"/>
    <w:basedOn w:val="1"/>
    <w:qFormat/>
    <w:uiPriority w:val="0"/>
    <w:pPr>
      <w:spacing w:after="270" w:line="590" w:lineRule="exact"/>
      <w:ind w:left="190" w:firstLine="650"/>
    </w:pPr>
    <w:rPr>
      <w:rFonts w:ascii="宋体" w:hAnsi="宋体" w:cs="宋体"/>
      <w:lang w:val="zh-TW" w:eastAsia="zh-TW" w:bidi="zh-TW"/>
    </w:rPr>
  </w:style>
  <w:style w:type="character" w:customStyle="1" w:styleId="49">
    <w:name w:val="正文文本 字符"/>
    <w:basedOn w:val="21"/>
    <w:link w:val="11"/>
    <w:semiHidden/>
    <w:qFormat/>
    <w:uiPriority w:val="99"/>
    <w:rPr>
      <w:kern w:val="2"/>
      <w:sz w:val="21"/>
      <w:szCs w:val="24"/>
    </w:rPr>
  </w:style>
  <w:style w:type="paragraph" w:customStyle="1" w:styleId="50">
    <w:name w:val="Table Paragraph"/>
    <w:basedOn w:val="1"/>
    <w:qFormat/>
    <w:uiPriority w:val="1"/>
    <w:rPr>
      <w:rFonts w:ascii="楷体" w:hAnsi="楷体" w:eastAsia="楷体" w:cs="楷体"/>
      <w:lang w:val="en-US" w:eastAsia="en-US" w:bidi="en-US"/>
    </w:rPr>
  </w:style>
  <w:style w:type="paragraph" w:customStyle="1" w:styleId="51">
    <w:name w:val="正文 New New"/>
    <w:next w:val="52"/>
    <w:qFormat/>
    <w:uiPriority w:val="0"/>
    <w:pPr>
      <w:widowControl w:val="0"/>
      <w:jc w:val="both"/>
    </w:pPr>
    <w:rPr>
      <w:rFonts w:ascii="Times New Roman" w:hAnsi="Times New Roman" w:eastAsia="宋体" w:cs="Times New Roman"/>
      <w:kern w:val="2"/>
      <w:sz w:val="21"/>
      <w:szCs w:val="24"/>
      <w:lang w:val="en-US" w:eastAsia="zh-CN"/>
    </w:rPr>
  </w:style>
  <w:style w:type="paragraph" w:customStyle="1" w:styleId="52">
    <w:name w:val="标题 1 New New"/>
    <w:basedOn w:val="51"/>
    <w:next w:val="51"/>
    <w:qFormat/>
    <w:uiPriority w:val="0"/>
    <w:pPr>
      <w:keepNext/>
      <w:keepLines/>
      <w:numPr>
        <w:ilvl w:val="0"/>
        <w:numId w:val="1"/>
      </w:numPr>
      <w:spacing w:before="340" w:beforeLines="0" w:after="330" w:afterLines="0" w:line="576" w:lineRule="auto"/>
      <w:jc w:val="center"/>
      <w:outlineLvl w:val="0"/>
    </w:pPr>
    <w:rPr>
      <w:rFonts w:ascii="Times New Roman" w:hAnsi="Times New Roman" w:eastAsia="宋体" w:cs="Times New Roman"/>
      <w:b/>
      <w:kern w:val="44"/>
      <w:sz w:val="36"/>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10593</Words>
  <Characters>11679</Characters>
  <Lines>70</Lines>
  <Paragraphs>19</Paragraphs>
  <TotalTime>14</TotalTime>
  <ScaleCrop>false</ScaleCrop>
  <LinksUpToDate>false</LinksUpToDate>
  <CharactersWithSpaces>13040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静悄悄</cp:lastModifiedBy>
  <dcterms:modified xsi:type="dcterms:W3CDTF">2026-08-28T00:30:07Z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627FFFB425EE4D1398467AABB748B3CE_13</vt:lpwstr>
  </property>
  <property fmtid="{D5CDD505-2E9C-101B-9397-08002B2CF9AE}" pid="4" name="KSOTemplateDocerSaveRecord">
    <vt:lpwstr>eyJoZGlkIjoiMTVhMWNkMmE1NzMwMGNhZDQ1OGIwNGIxMDdlNjYyNjQiLCJ1c2VySWQiOiIzNTk0MzY2NjQifQ==</vt:lpwstr>
  </property>
</Properties>
</file>