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8E6BBDB">
      <w:pPr>
        <w:ind w:left="660"/>
        <w:rPr>
          <w:rFonts w:ascii="楷体_GB2312" w:eastAsia="楷体_GB2312"/>
          <w:bCs/>
          <w:color w:val="0D0D0D"/>
          <w:sz w:val="30"/>
        </w:rPr>
      </w:pPr>
    </w:p>
    <w:p w14:paraId="26C1A6C3">
      <w:pPr>
        <w:ind w:left="660"/>
        <w:rPr>
          <w:rFonts w:ascii="楷体_GB2312" w:eastAsia="楷体_GB2312"/>
          <w:bCs/>
          <w:color w:val="0D0D0D"/>
          <w:sz w:val="30"/>
        </w:rPr>
      </w:pPr>
    </w:p>
    <w:p w14:paraId="6E275763">
      <w:pPr>
        <w:jc w:val="center"/>
        <w:rPr>
          <w:rFonts w:hint="eastAsia" w:ascii="黑体" w:hAnsi="华文中宋" w:eastAsia="黑体"/>
          <w:bCs/>
          <w:color w:val="0D0D0D"/>
          <w:spacing w:val="20"/>
          <w:sz w:val="72"/>
          <w:szCs w:val="72"/>
        </w:rPr>
      </w:pPr>
      <w:r>
        <w:rPr>
          <w:rFonts w:hint="eastAsia" w:ascii="黑体" w:hAnsi="华文中宋" w:eastAsia="黑体"/>
          <w:bCs/>
          <w:color w:val="0D0D0D"/>
          <w:spacing w:val="20"/>
          <w:sz w:val="72"/>
          <w:szCs w:val="72"/>
        </w:rPr>
        <w:t>江苏信息职业技术学院</w:t>
      </w:r>
    </w:p>
    <w:p w14:paraId="765054EB">
      <w:pPr>
        <w:jc w:val="center"/>
        <w:rPr>
          <w:rFonts w:hint="eastAsia" w:ascii="黑体" w:hAnsi="华文中宋" w:eastAsia="黑体"/>
          <w:bCs/>
          <w:color w:val="0D0D0D"/>
          <w:spacing w:val="20"/>
          <w:sz w:val="52"/>
          <w:szCs w:val="52"/>
        </w:rPr>
      </w:pPr>
      <w:r>
        <w:rPr>
          <w:rFonts w:ascii="黑体" w:hAnsi="华文中宋" w:eastAsia="黑体"/>
          <w:bCs/>
          <w:color w:val="0D0D0D"/>
          <w:spacing w:val="20"/>
          <w:sz w:val="52"/>
          <w:szCs w:val="52"/>
        </w:rPr>
        <mc:AlternateContent>
          <mc:Choice Requires="wps">
            <w:drawing>
              <wp:anchor distT="0" distB="0" distL="114300" distR="114300" simplePos="0" relativeHeight="251659264" behindDoc="0" locked="0" layoutInCell="0" allowOverlap="1">
                <wp:simplePos x="0" y="0"/>
                <wp:positionH relativeFrom="column">
                  <wp:posOffset>-114300</wp:posOffset>
                </wp:positionH>
                <wp:positionV relativeFrom="paragraph">
                  <wp:posOffset>198120</wp:posOffset>
                </wp:positionV>
                <wp:extent cx="635" cy="0"/>
                <wp:effectExtent l="5715" t="11430" r="12700" b="7620"/>
                <wp:wrapNone/>
                <wp:docPr id="61739444" name="直接连接符 1"/>
                <wp:cNvGraphicFramePr/>
                <a:graphic xmlns:a="http://schemas.openxmlformats.org/drawingml/2006/main">
                  <a:graphicData uri="http://schemas.microsoft.com/office/word/2010/wordprocessingShape">
                    <wps:wsp>
                      <wps:cNvCnPr>
                        <a:cxnSpLocks noChangeShapeType="1"/>
                      </wps:cNvCnPr>
                      <wps:spPr bwMode="auto">
                        <a:xfrm>
                          <a:off x="0" y="0"/>
                          <a:ext cx="635" cy="0"/>
                        </a:xfrm>
                        <a:prstGeom prst="line">
                          <a:avLst/>
                        </a:prstGeom>
                        <a:noFill/>
                        <a:ln w="9525">
                          <a:solidFill>
                            <a:srgbClr val="000000"/>
                          </a:solidFill>
                          <a:round/>
                        </a:ln>
                      </wps:spPr>
                      <wps:bodyPr/>
                    </wps:wsp>
                  </a:graphicData>
                </a:graphic>
              </wp:anchor>
            </w:drawing>
          </mc:Choice>
          <mc:Fallback>
            <w:pict>
              <v:line id="直接连接符 1" o:spid="_x0000_s1026" o:spt="20" style="position:absolute;left:0pt;margin-left:-9pt;margin-top:15.6pt;height:0pt;width:0.05pt;z-index:251659264;mso-width-relative:page;mso-height-relative:page;" filled="f" stroked="t"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">
                <v:fill on="f" focussize="0,0"/>
                <v:stroke color="#000000" joinstyle="round"/>
                <v:imagedata o:title=""/>
                <o:lock v:ext="edit" aspectratio="f"/>
              </v:line>
            </w:pict>
          </mc:Fallback>
        </mc:AlternateContent>
      </w:r>
      <w:r>
        <w:rPr>
          <w:rFonts w:hint="eastAsia" w:ascii="黑体" w:hAnsi="华文中宋" w:eastAsia="黑体"/>
          <w:bCs/>
          <w:color w:val="0D0D0D"/>
          <w:spacing w:val="20"/>
          <w:sz w:val="52"/>
          <w:szCs w:val="52"/>
        </w:rPr>
        <w:t>招  标  文 件</w:t>
      </w:r>
    </w:p>
    <w:p w14:paraId="02D6A134">
      <w:pPr>
        <w:rPr>
          <w:rFonts w:hint="eastAsia" w:ascii="华文中宋" w:hAnsi="华文中宋" w:eastAsia="华文中宋"/>
          <w:bCs/>
          <w:color w:val="0D0D0D"/>
          <w:sz w:val="30"/>
        </w:rPr>
      </w:pPr>
    </w:p>
    <w:p w14:paraId="7EF2F5AB">
      <w:pPr>
        <w:rPr>
          <w:rFonts w:hint="eastAsia" w:ascii="华文中宋" w:hAnsi="华文中宋" w:eastAsia="华文中宋"/>
          <w:bCs/>
          <w:color w:val="0D0D0D"/>
          <w:sz w:val="30"/>
        </w:rPr>
      </w:pPr>
    </w:p>
    <w:p w14:paraId="49C7A0A7">
      <w:pPr>
        <w:spacing w:line="300" w:lineRule="auto"/>
        <w:rPr>
          <w:rFonts w:hint="eastAsia" w:ascii="宋体" w:hAnsi="宋体"/>
          <w:color w:val="000000"/>
          <w:sz w:val="28"/>
          <w:szCs w:val="28"/>
        </w:rPr>
      </w:pPr>
      <w:r>
        <w:rPr>
          <w:rFonts w:hint="eastAsia" w:ascii="宋体" w:hAnsi="宋体"/>
          <w:color w:val="000000"/>
          <w:sz w:val="28"/>
          <w:szCs w:val="28"/>
        </w:rPr>
        <w:t>项目名称：数智赋能教学评价改革典型应用场景建设及2025-2026学年数据治理、上报 </w:t>
      </w:r>
    </w:p>
    <w:p w14:paraId="0A6AF712">
      <w:pPr>
        <w:spacing w:line="300" w:lineRule="auto"/>
        <w:rPr>
          <w:rFonts w:hint="eastAsia" w:ascii="宋体" w:hAnsi="宋体"/>
          <w:color w:val="000000"/>
          <w:sz w:val="28"/>
          <w:szCs w:val="28"/>
        </w:rPr>
      </w:pPr>
      <w:r>
        <w:rPr>
          <w:rFonts w:hint="eastAsia" w:ascii="宋体" w:hAnsi="宋体"/>
          <w:color w:val="000000"/>
          <w:sz w:val="28"/>
          <w:szCs w:val="28"/>
        </w:rPr>
        <w:t>项目编号：JSITFW2025112401</w:t>
      </w:r>
    </w:p>
    <w:p w14:paraId="44951D32">
      <w:pPr>
        <w:rPr>
          <w:rFonts w:hint="eastAsia" w:ascii="华文中宋" w:hAnsi="华文中宋" w:eastAsia="华文中宋"/>
          <w:bCs/>
          <w:color w:val="000000"/>
          <w:sz w:val="30"/>
          <w:szCs w:val="30"/>
        </w:rPr>
      </w:pPr>
    </w:p>
    <w:p w14:paraId="278DCEB9">
      <w:pPr>
        <w:rPr>
          <w:rFonts w:hint="eastAsia" w:ascii="华文中宋" w:hAnsi="华文中宋" w:eastAsia="华文中宋"/>
          <w:bCs/>
          <w:color w:val="000000"/>
          <w:sz w:val="32"/>
        </w:rPr>
      </w:pPr>
    </w:p>
    <w:p w14:paraId="06405498">
      <w:pPr>
        <w:rPr>
          <w:rFonts w:hint="eastAsia" w:ascii="华文中宋" w:hAnsi="华文中宋" w:eastAsia="华文中宋"/>
          <w:bCs/>
          <w:color w:val="000000"/>
          <w:sz w:val="32"/>
        </w:rPr>
      </w:pPr>
    </w:p>
    <w:p w14:paraId="6CFA0656">
      <w:pPr>
        <w:rPr>
          <w:rFonts w:hint="eastAsia" w:ascii="华文中宋" w:hAnsi="华文中宋" w:eastAsia="华文中宋"/>
          <w:bCs/>
          <w:color w:val="000000"/>
          <w:sz w:val="32"/>
        </w:rPr>
      </w:pPr>
    </w:p>
    <w:p w14:paraId="4ED1F725">
      <w:pPr>
        <w:rPr>
          <w:rFonts w:hint="eastAsia" w:ascii="华文中宋" w:hAnsi="华文中宋" w:eastAsia="华文中宋"/>
          <w:bCs/>
          <w:color w:val="000000"/>
          <w:sz w:val="32"/>
        </w:rPr>
      </w:pPr>
    </w:p>
    <w:p w14:paraId="6803217A">
      <w:pPr>
        <w:rPr>
          <w:rFonts w:hint="eastAsia" w:ascii="华文中宋" w:hAnsi="华文中宋" w:eastAsia="华文中宋"/>
          <w:bCs/>
          <w:color w:val="000000"/>
          <w:sz w:val="32"/>
        </w:rPr>
      </w:pPr>
    </w:p>
    <w:p w14:paraId="5B2839C2">
      <w:pPr>
        <w:rPr>
          <w:rFonts w:hint="eastAsia" w:ascii="华文中宋" w:hAnsi="华文中宋" w:eastAsia="华文中宋"/>
          <w:bCs/>
          <w:color w:val="000000"/>
          <w:sz w:val="32"/>
        </w:rPr>
      </w:pPr>
    </w:p>
    <w:p w14:paraId="313CABA8">
      <w:pPr>
        <w:rPr>
          <w:rFonts w:hint="eastAsia" w:ascii="华文中宋" w:hAnsi="华文中宋" w:eastAsia="华文中宋"/>
          <w:bCs/>
          <w:color w:val="000000"/>
          <w:sz w:val="32"/>
        </w:rPr>
      </w:pPr>
    </w:p>
    <w:p w14:paraId="7F92203F">
      <w:pPr>
        <w:jc w:val="left"/>
        <w:rPr>
          <w:rFonts w:hint="eastAsia" w:ascii="华文中宋" w:hAnsi="华文中宋" w:eastAsia="华文中宋"/>
          <w:bCs/>
          <w:color w:val="000000"/>
          <w:sz w:val="32"/>
        </w:rPr>
      </w:pPr>
    </w:p>
    <w:p w14:paraId="23EC1763">
      <w:pPr>
        <w:jc w:val="center"/>
        <w:rPr>
          <w:rFonts w:hint="eastAsia" w:ascii="宋体" w:hAnsi="宋体"/>
          <w:color w:val="000000"/>
          <w:sz w:val="32"/>
        </w:rPr>
      </w:pPr>
      <w:r>
        <w:rPr>
          <w:rFonts w:hint="eastAsia" w:ascii="宋体" w:hAnsi="宋体"/>
          <w:color w:val="000000"/>
          <w:sz w:val="32"/>
        </w:rPr>
        <w:t>江苏信息职业技术学院招投标中心</w:t>
      </w:r>
    </w:p>
    <w:p w14:paraId="3349E63D">
      <w:pPr>
        <w:pStyle w:val="12"/>
        <w:ind w:leftChars="0"/>
        <w:rPr>
          <w:rFonts w:hint="eastAsia" w:ascii="宋体" w:hAnsi="宋体" w:eastAsia="宋体"/>
          <w:color w:val="000000"/>
        </w:rPr>
      </w:pPr>
      <w:r>
        <w:rPr>
          <w:rFonts w:hint="eastAsia" w:ascii="宋体" w:hAnsi="宋体" w:eastAsia="宋体"/>
          <w:color w:val="000000"/>
        </w:rPr>
        <w:t>202</w:t>
      </w:r>
      <w:r>
        <w:rPr>
          <w:rFonts w:hint="eastAsia" w:ascii="宋体" w:hAnsi="宋体" w:eastAsia="宋体"/>
          <w:color w:val="000000"/>
          <w:lang w:val="en-US" w:eastAsia="zh-CN"/>
        </w:rPr>
        <w:t>5</w:t>
      </w:r>
      <w:r>
        <w:rPr>
          <w:rFonts w:hint="eastAsia" w:ascii="宋体" w:hAnsi="宋体" w:eastAsia="宋体"/>
          <w:color w:val="000000"/>
        </w:rPr>
        <w:t>年</w:t>
      </w:r>
      <w:r>
        <w:rPr>
          <w:rFonts w:hint="eastAsia" w:ascii="宋体" w:hAnsi="宋体" w:eastAsia="宋体"/>
          <w:color w:val="000000"/>
          <w:lang w:val="en-US" w:eastAsia="zh-CN"/>
        </w:rPr>
        <w:t>11</w:t>
      </w:r>
      <w:r>
        <w:rPr>
          <w:rFonts w:hint="eastAsia" w:ascii="宋体" w:hAnsi="宋体" w:eastAsia="宋体"/>
          <w:color w:val="000000"/>
        </w:rPr>
        <w:t>月</w:t>
      </w:r>
      <w:r>
        <w:rPr>
          <w:rFonts w:hint="eastAsia" w:ascii="宋体" w:hAnsi="宋体" w:eastAsia="宋体"/>
          <w:color w:val="000000"/>
          <w:lang w:val="en-US" w:eastAsia="zh-CN"/>
        </w:rPr>
        <w:t>25</w:t>
      </w:r>
      <w:r>
        <w:rPr>
          <w:rFonts w:hint="eastAsia" w:ascii="宋体" w:hAnsi="宋体" w:eastAsia="宋体"/>
          <w:color w:val="000000"/>
        </w:rPr>
        <w:t>日</w:t>
      </w:r>
    </w:p>
    <w:p w14:paraId="3512919F">
      <w:pPr>
        <w:ind w:firstLine="3780" w:firstLineChars="1800"/>
        <w:rPr>
          <w:rStyle w:val="20"/>
          <w:rFonts w:eastAsia="黑体"/>
          <w:bCs/>
          <w:color w:val="000000"/>
          <w:sz w:val="48"/>
        </w:rPr>
      </w:pPr>
      <w:r>
        <w:rPr>
          <w:color w:val="000000"/>
        </w:rPr>
        <w:br w:type="page"/>
      </w:r>
      <w:r>
        <w:rPr>
          <w:rStyle w:val="20"/>
          <w:rFonts w:hint="eastAsia" w:eastAsia="黑体"/>
          <w:bCs/>
          <w:color w:val="000000"/>
          <w:sz w:val="48"/>
        </w:rPr>
        <w:t>目     录</w:t>
      </w:r>
    </w:p>
    <w:p w14:paraId="246943F9">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一、投标</w:t>
      </w:r>
      <w:bookmarkStart w:id="0" w:name="_Hlt529243434"/>
      <w:bookmarkEnd w:id="0"/>
      <w:r>
        <w:rPr>
          <w:rFonts w:hint="eastAsia" w:ascii="宋体" w:hAnsi="宋体"/>
          <w:bCs/>
          <w:color w:val="000000"/>
          <w:sz w:val="30"/>
          <w:szCs w:val="30"/>
        </w:rPr>
        <w:t>邀请------------------------------------  （2）</w:t>
      </w:r>
    </w:p>
    <w:p w14:paraId="75617EAC">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二、投</w:t>
      </w:r>
      <w:bookmarkStart w:id="1" w:name="_Hlt49673248"/>
      <w:r>
        <w:rPr>
          <w:rFonts w:hint="eastAsia" w:ascii="宋体" w:hAnsi="宋体"/>
          <w:bCs/>
          <w:color w:val="000000"/>
          <w:sz w:val="30"/>
          <w:szCs w:val="30"/>
        </w:rPr>
        <w:t>标</w:t>
      </w:r>
      <w:bookmarkEnd w:id="1"/>
      <w:bookmarkStart w:id="2" w:name="_Hlt49764523"/>
      <w:bookmarkStart w:id="3" w:name="_Hlt49764513"/>
      <w:r>
        <w:rPr>
          <w:rFonts w:hint="eastAsia" w:ascii="宋体" w:hAnsi="宋体"/>
          <w:bCs/>
          <w:color w:val="000000"/>
          <w:sz w:val="30"/>
          <w:szCs w:val="30"/>
        </w:rPr>
        <w:t>人</w:t>
      </w:r>
      <w:bookmarkEnd w:id="2"/>
      <w:bookmarkEnd w:id="3"/>
      <w:r>
        <w:rPr>
          <w:rFonts w:hint="eastAsia" w:ascii="宋体" w:hAnsi="宋体"/>
          <w:bCs/>
          <w:color w:val="000000"/>
          <w:sz w:val="30"/>
          <w:szCs w:val="30"/>
        </w:rPr>
        <w:t>须知------------------------------------（4）</w:t>
      </w:r>
    </w:p>
    <w:p w14:paraId="384576CF">
      <w:pPr>
        <w:spacing w:line="720" w:lineRule="auto"/>
        <w:ind w:firstLine="450" w:firstLineChars="150"/>
        <w:rPr>
          <w:rFonts w:hint="eastAsia" w:ascii="宋体" w:hAnsi="宋体"/>
          <w:bCs/>
          <w:color w:val="000000"/>
          <w:sz w:val="30"/>
          <w:szCs w:val="30"/>
        </w:rPr>
      </w:pPr>
      <w:bookmarkStart w:id="4" w:name="_Hlt49764623"/>
      <w:r>
        <w:rPr>
          <w:rFonts w:hint="eastAsia" w:ascii="宋体" w:hAnsi="宋体"/>
          <w:bCs/>
          <w:color w:val="000000"/>
          <w:sz w:val="30"/>
          <w:szCs w:val="30"/>
        </w:rPr>
        <w:t>三、</w:t>
      </w:r>
      <w:bookmarkEnd w:id="4"/>
      <w:r>
        <w:rPr>
          <w:rFonts w:hint="eastAsia" w:ascii="宋体" w:hAnsi="宋体"/>
          <w:bCs/>
          <w:color w:val="000000"/>
          <w:sz w:val="30"/>
          <w:szCs w:val="30"/>
        </w:rPr>
        <w:t>采购需求及有</w:t>
      </w:r>
      <w:bookmarkStart w:id="5" w:name="_Hlt15786849"/>
      <w:bookmarkStart w:id="6" w:name="_Hlt15786850"/>
      <w:r>
        <w:rPr>
          <w:rFonts w:hint="eastAsia" w:ascii="宋体" w:hAnsi="宋体"/>
          <w:bCs/>
          <w:color w:val="000000"/>
          <w:sz w:val="30"/>
          <w:szCs w:val="30"/>
        </w:rPr>
        <w:t>关</w:t>
      </w:r>
      <w:bookmarkEnd w:id="5"/>
      <w:bookmarkEnd w:id="6"/>
      <w:r>
        <w:rPr>
          <w:rFonts w:hint="eastAsia" w:ascii="宋体" w:hAnsi="宋体"/>
          <w:bCs/>
          <w:color w:val="000000"/>
          <w:sz w:val="30"/>
          <w:szCs w:val="30"/>
        </w:rPr>
        <w:t>说</w:t>
      </w:r>
      <w:bookmarkStart w:id="7" w:name="_Hlt529244298"/>
      <w:r>
        <w:rPr>
          <w:rFonts w:hint="eastAsia" w:ascii="宋体" w:hAnsi="宋体"/>
          <w:bCs/>
          <w:color w:val="000000"/>
          <w:sz w:val="30"/>
          <w:szCs w:val="30"/>
        </w:rPr>
        <w:t>明</w:t>
      </w:r>
      <w:bookmarkEnd w:id="7"/>
      <w:r>
        <w:rPr>
          <w:rFonts w:hint="eastAsia" w:ascii="宋体" w:hAnsi="宋体"/>
          <w:bCs/>
          <w:color w:val="000000"/>
          <w:sz w:val="30"/>
          <w:szCs w:val="30"/>
        </w:rPr>
        <w:t>---------------------------（10）</w:t>
      </w:r>
    </w:p>
    <w:p w14:paraId="5BEBB372">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四、合同主要条款---------------------------------（13）</w:t>
      </w:r>
    </w:p>
    <w:p w14:paraId="7C500ADB">
      <w:pPr>
        <w:spacing w:line="720" w:lineRule="auto"/>
        <w:ind w:firstLine="450" w:firstLineChars="150"/>
        <w:rPr>
          <w:rFonts w:hint="eastAsia" w:ascii="宋体" w:hAnsi="宋体"/>
          <w:bCs/>
          <w:color w:val="000000"/>
          <w:sz w:val="30"/>
          <w:szCs w:val="30"/>
        </w:rPr>
      </w:pPr>
      <w:r>
        <w:rPr>
          <w:rFonts w:hint="eastAsia" w:ascii="宋体" w:hAnsi="宋体"/>
          <w:bCs/>
          <w:color w:val="000000"/>
          <w:sz w:val="30"/>
          <w:szCs w:val="30"/>
        </w:rPr>
        <w:t>五、附件 ----------------------------------------（14）</w:t>
      </w:r>
    </w:p>
    <w:p w14:paraId="25BD69B9">
      <w:pPr>
        <w:jc w:val="center"/>
        <w:rPr>
          <w:rFonts w:ascii="黑体" w:eastAsia="黑体"/>
          <w:color w:val="000000"/>
          <w:sz w:val="44"/>
          <w:szCs w:val="44"/>
        </w:rPr>
      </w:pPr>
      <w:r>
        <w:rPr>
          <w:color w:val="000000"/>
        </w:rPr>
        <w:br w:type="page"/>
      </w:r>
      <w:r>
        <w:rPr>
          <w:rFonts w:hint="eastAsia"/>
          <w:b/>
          <w:color w:val="000000"/>
          <w:sz w:val="44"/>
          <w:szCs w:val="44"/>
        </w:rPr>
        <w:t>第一部分</w:t>
      </w:r>
      <w:r>
        <w:rPr>
          <w:rFonts w:hint="eastAsia"/>
          <w:color w:val="000000"/>
          <w:sz w:val="44"/>
          <w:szCs w:val="44"/>
        </w:rPr>
        <w:t xml:space="preserve"> </w:t>
      </w:r>
      <w:r>
        <w:rPr>
          <w:rFonts w:hint="eastAsia" w:ascii="宋体" w:hAnsi="宋体"/>
          <w:color w:val="000000"/>
          <w:sz w:val="44"/>
          <w:szCs w:val="44"/>
        </w:rPr>
        <w:t xml:space="preserve">  </w:t>
      </w:r>
      <w:r>
        <w:rPr>
          <w:rFonts w:hint="eastAsia" w:ascii="宋体" w:hAnsi="宋体"/>
          <w:b/>
          <w:color w:val="000000"/>
          <w:sz w:val="44"/>
          <w:szCs w:val="44"/>
        </w:rPr>
        <w:t>投标邀请</w:t>
      </w:r>
    </w:p>
    <w:p w14:paraId="6E8DA2EA">
      <w:pPr>
        <w:spacing w:line="300" w:lineRule="auto"/>
        <w:ind w:firstLine="496" w:firstLineChars="200"/>
        <w:rPr>
          <w:rFonts w:hint="eastAsia" w:ascii="宋体" w:hAnsi="宋体"/>
          <w:color w:val="000000"/>
          <w:spacing w:val="4"/>
          <w:sz w:val="24"/>
        </w:rPr>
      </w:pPr>
    </w:p>
    <w:p w14:paraId="4AAFDA80">
      <w:pPr>
        <w:spacing w:line="360" w:lineRule="auto"/>
        <w:ind w:firstLine="470" w:firstLineChars="196"/>
        <w:rPr>
          <w:rFonts w:hint="eastAsia" w:ascii="宋体" w:hAnsi="宋体" w:cs="宋体"/>
          <w:color w:val="000000"/>
          <w:kern w:val="0"/>
          <w:sz w:val="24"/>
        </w:rPr>
      </w:pPr>
      <w:bookmarkStart w:id="9" w:name="_GoBack"/>
      <w:r>
        <w:rPr>
          <w:rFonts w:hint="eastAsia" w:ascii="宋体" w:hAnsi="宋体" w:cs="宋体"/>
          <w:color w:val="000000"/>
          <w:kern w:val="0"/>
          <w:sz w:val="24"/>
        </w:rPr>
        <w:t>江苏信息职业技术学院招投标中心受学校委托，就数智赋能教学评价改革典型应用场景建设及2025-2026学年数据治理、上报项目进行公开招标，现欢迎符合相关条件的供应商参加投标。</w:t>
      </w:r>
    </w:p>
    <w:p w14:paraId="575E4521">
      <w:pPr>
        <w:spacing w:line="300" w:lineRule="auto"/>
        <w:ind w:firstLine="496" w:firstLineChars="200"/>
        <w:rPr>
          <w:rFonts w:hint="eastAsia" w:ascii="宋体" w:hAnsi="宋体"/>
          <w:color w:val="000000"/>
          <w:spacing w:val="4"/>
          <w:sz w:val="24"/>
        </w:rPr>
      </w:pPr>
      <w:r>
        <w:rPr>
          <w:rFonts w:hint="eastAsia" w:ascii="宋体" w:hAnsi="宋体"/>
          <w:color w:val="000000"/>
          <w:spacing w:val="4"/>
          <w:sz w:val="24"/>
        </w:rPr>
        <w:t>一、招标项目名称及编号</w:t>
      </w:r>
    </w:p>
    <w:p w14:paraId="568EDAA7">
      <w:pPr>
        <w:spacing w:line="360" w:lineRule="auto"/>
        <w:ind w:firstLine="744" w:firstLineChars="300"/>
        <w:rPr>
          <w:rFonts w:hint="eastAsia" w:ascii="宋体" w:hAnsi="宋体"/>
          <w:color w:val="000000"/>
          <w:spacing w:val="4"/>
          <w:sz w:val="24"/>
        </w:rPr>
      </w:pPr>
      <w:r>
        <w:rPr>
          <w:rFonts w:hint="eastAsia" w:ascii="宋体" w:hAnsi="宋体"/>
          <w:color w:val="000000"/>
          <w:spacing w:val="4"/>
          <w:sz w:val="24"/>
        </w:rPr>
        <w:t>名称：数智赋能教学评价改革典型应用场景建设及2025-2026学年数据治理、上报 </w:t>
      </w:r>
    </w:p>
    <w:p w14:paraId="41672670">
      <w:pPr>
        <w:spacing w:line="300" w:lineRule="auto"/>
        <w:rPr>
          <w:rFonts w:hint="eastAsia" w:ascii="宋体" w:hAnsi="宋体"/>
          <w:color w:val="000000"/>
          <w:spacing w:val="4"/>
          <w:sz w:val="24"/>
        </w:rPr>
      </w:pPr>
      <w:r>
        <w:rPr>
          <w:rFonts w:hint="eastAsia" w:ascii="宋体" w:hAnsi="宋体"/>
          <w:color w:val="000000"/>
          <w:spacing w:val="4"/>
          <w:sz w:val="24"/>
        </w:rPr>
        <w:t xml:space="preserve">      编号：JSITFW2025112401</w:t>
      </w:r>
    </w:p>
    <w:p w14:paraId="2D3A7480">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 xml:space="preserve">二、 招标货物品名、数量及技术规格： </w:t>
      </w:r>
    </w:p>
    <w:p w14:paraId="369415DD">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详见本招标文件第三部分“采购需求及有关说明”。</w:t>
      </w:r>
    </w:p>
    <w:p w14:paraId="6A177E13">
      <w:pPr>
        <w:spacing w:line="360" w:lineRule="auto"/>
        <w:ind w:firstLine="488" w:firstLineChars="196"/>
        <w:rPr>
          <w:rFonts w:hint="eastAsia" w:ascii="宋体" w:hAnsi="宋体"/>
          <w:b/>
          <w:color w:val="000000"/>
          <w:spacing w:val="4"/>
          <w:sz w:val="24"/>
        </w:rPr>
      </w:pPr>
      <w:r>
        <w:rPr>
          <w:rFonts w:hint="eastAsia" w:ascii="宋体" w:hAnsi="宋体"/>
          <w:b/>
          <w:color w:val="000000"/>
          <w:spacing w:val="4"/>
          <w:sz w:val="24"/>
        </w:rPr>
        <w:t>三、最高限价：</w:t>
      </w:r>
      <w:r>
        <w:rPr>
          <w:rFonts w:hint="eastAsia" w:ascii="宋体" w:hAnsi="宋体"/>
          <w:b/>
          <w:color w:val="000000"/>
          <w:spacing w:val="4"/>
          <w:sz w:val="24"/>
          <w:lang w:val="en-US" w:eastAsia="zh-CN"/>
        </w:rPr>
        <w:t>8.8</w:t>
      </w:r>
      <w:r>
        <w:rPr>
          <w:rFonts w:hint="eastAsia" w:ascii="宋体" w:hAnsi="宋体"/>
          <w:b/>
          <w:color w:val="000000"/>
          <w:spacing w:val="4"/>
          <w:sz w:val="24"/>
        </w:rPr>
        <w:t>万元</w:t>
      </w:r>
    </w:p>
    <w:p w14:paraId="224C80FC">
      <w:pPr>
        <w:spacing w:line="360" w:lineRule="auto"/>
        <w:ind w:firstLine="482" w:firstLineChars="200"/>
        <w:rPr>
          <w:rFonts w:hint="eastAsia" w:ascii="宋体" w:hAnsi="宋体"/>
          <w:b/>
          <w:color w:val="000000"/>
          <w:spacing w:val="4"/>
          <w:sz w:val="24"/>
        </w:rPr>
      </w:pPr>
      <w:r>
        <w:rPr>
          <w:rFonts w:hint="eastAsia"/>
          <w:b/>
          <w:color w:val="000000"/>
          <w:sz w:val="24"/>
        </w:rPr>
        <w:t>四、 投标人资质要求</w:t>
      </w:r>
    </w:p>
    <w:p w14:paraId="6BFD1478">
      <w:pPr>
        <w:spacing w:line="360" w:lineRule="auto"/>
        <w:ind w:firstLine="470" w:firstLineChars="196"/>
        <w:rPr>
          <w:b/>
          <w:color w:val="000000"/>
          <w:sz w:val="24"/>
        </w:rPr>
      </w:pPr>
      <w:r>
        <w:rPr>
          <w:rFonts w:ascii="宋体" w:hAnsi="宋体" w:cs="宋体"/>
          <w:color w:val="000000"/>
          <w:kern w:val="0"/>
          <w:sz w:val="24"/>
        </w:rPr>
        <w:t>参加本次</w:t>
      </w:r>
      <w:r>
        <w:rPr>
          <w:rFonts w:hint="eastAsia" w:ascii="宋体" w:hAnsi="宋体" w:cs="宋体"/>
          <w:color w:val="000000"/>
          <w:kern w:val="0"/>
          <w:sz w:val="24"/>
        </w:rPr>
        <w:t>招标</w:t>
      </w:r>
      <w:r>
        <w:rPr>
          <w:rFonts w:ascii="宋体" w:hAnsi="宋体" w:cs="宋体"/>
          <w:color w:val="000000"/>
          <w:kern w:val="0"/>
          <w:sz w:val="24"/>
        </w:rPr>
        <w:t>活动</w:t>
      </w:r>
      <w:r>
        <w:rPr>
          <w:rFonts w:hint="eastAsia" w:ascii="宋体" w:hAnsi="宋体" w:cs="宋体"/>
          <w:color w:val="000000"/>
          <w:kern w:val="0"/>
          <w:sz w:val="24"/>
        </w:rPr>
        <w:t>的</w:t>
      </w:r>
      <w:r>
        <w:rPr>
          <w:rFonts w:ascii="宋体" w:hAnsi="宋体" w:cs="宋体"/>
          <w:color w:val="000000"/>
          <w:kern w:val="0"/>
          <w:sz w:val="24"/>
        </w:rPr>
        <w:t>投标人除应当符合《中华人民共和国政府采购法》第二十二条的规定外，还必须具备以下条件</w:t>
      </w:r>
      <w:r>
        <w:rPr>
          <w:rFonts w:hint="eastAsia" w:ascii="宋体" w:hAnsi="宋体" w:cs="宋体"/>
          <w:color w:val="000000"/>
          <w:kern w:val="0"/>
          <w:sz w:val="24"/>
        </w:rPr>
        <w:t>：</w:t>
      </w:r>
    </w:p>
    <w:p w14:paraId="67072006">
      <w:pPr>
        <w:spacing w:line="440" w:lineRule="exact"/>
        <w:ind w:firstLine="480" w:firstLineChars="200"/>
        <w:rPr>
          <w:color w:val="000000"/>
          <w:sz w:val="24"/>
        </w:rPr>
      </w:pPr>
      <w:r>
        <w:rPr>
          <w:rFonts w:hint="eastAsia"/>
          <w:sz w:val="24"/>
        </w:rPr>
        <w:t>1</w:t>
      </w:r>
      <w:r>
        <w:rPr>
          <w:rFonts w:hint="eastAsia"/>
          <w:color w:val="000000"/>
          <w:sz w:val="24"/>
        </w:rPr>
        <w:t>.投标人具有独立承担民事责任能力的其他组织。</w:t>
      </w:r>
    </w:p>
    <w:p w14:paraId="17647DB1">
      <w:pPr>
        <w:spacing w:line="440" w:lineRule="exact"/>
        <w:ind w:firstLine="480" w:firstLineChars="200"/>
        <w:rPr>
          <w:color w:val="000000"/>
          <w:sz w:val="24"/>
        </w:rPr>
      </w:pPr>
      <w:r>
        <w:rPr>
          <w:rFonts w:hint="eastAsia"/>
          <w:color w:val="000000"/>
          <w:sz w:val="24"/>
        </w:rPr>
        <w:t>2.提供单位负责人身份证明、委托投标人身份证明及委托授权书。</w:t>
      </w:r>
    </w:p>
    <w:p w14:paraId="0536BE47">
      <w:pPr>
        <w:spacing w:line="440" w:lineRule="exact"/>
        <w:ind w:firstLine="480" w:firstLineChars="200"/>
        <w:rPr>
          <w:sz w:val="24"/>
        </w:rPr>
      </w:pPr>
      <w:r>
        <w:rPr>
          <w:rFonts w:hint="eastAsia"/>
          <w:sz w:val="24"/>
        </w:rPr>
        <w:t>3.</w:t>
      </w:r>
      <w:bookmarkStart w:id="8" w:name="_Hlk167972297"/>
      <w:r>
        <w:rPr>
          <w:rFonts w:hint="eastAsia"/>
          <w:sz w:val="24"/>
        </w:rPr>
        <w:t>未被“信用中国”网站（</w:t>
      </w:r>
      <w:r>
        <w:fldChar w:fldCharType="begin"/>
      </w:r>
      <w:r>
        <w:instrText xml:space="preserve"> HYPERLINK "http://www.creditchina.gov.cn/" </w:instrText>
      </w:r>
      <w:r>
        <w:fldChar w:fldCharType="separate"/>
      </w:r>
      <w:r>
        <w:rPr>
          <w:rStyle w:val="21"/>
          <w:sz w:val="24"/>
        </w:rPr>
        <w:t>www.creditchina.gov.cn</w:t>
      </w:r>
      <w:r>
        <w:rPr>
          <w:rStyle w:val="21"/>
          <w:sz w:val="24"/>
        </w:rPr>
        <w:fldChar w:fldCharType="end"/>
      </w:r>
      <w:r>
        <w:rPr>
          <w:rFonts w:hint="eastAsia"/>
          <w:sz w:val="24"/>
        </w:rPr>
        <w:t>）列入失信执行人、重大税收违法案件当事人名单、政府采购严重违法失信行为。</w:t>
      </w:r>
      <w:bookmarkEnd w:id="8"/>
    </w:p>
    <w:p w14:paraId="202E6E81">
      <w:pPr>
        <w:spacing w:line="360" w:lineRule="auto"/>
        <w:ind w:firstLine="470" w:firstLineChars="196"/>
        <w:rPr>
          <w:rFonts w:hint="eastAsia" w:ascii="宋体" w:hAnsi="宋体" w:cs="宋体"/>
          <w:color w:val="000000"/>
          <w:kern w:val="0"/>
          <w:sz w:val="24"/>
        </w:rPr>
      </w:pPr>
      <w:r>
        <w:rPr>
          <w:rFonts w:hint="eastAsia" w:ascii="宋体" w:hAnsi="宋体" w:cs="宋体"/>
          <w:color w:val="000000"/>
          <w:kern w:val="0"/>
          <w:sz w:val="24"/>
        </w:rPr>
        <w:t>4.本次招标不接受联合体投标，不得转包、分包。</w:t>
      </w:r>
    </w:p>
    <w:p w14:paraId="305213FF">
      <w:pPr>
        <w:spacing w:line="360" w:lineRule="auto"/>
        <w:ind w:firstLine="480" w:firstLineChars="196"/>
        <w:rPr>
          <w:rFonts w:hint="eastAsia" w:ascii="宋体" w:hAnsi="宋体" w:cs="宋体"/>
          <w:b/>
          <w:color w:val="000000"/>
          <w:spacing w:val="2"/>
          <w:kern w:val="0"/>
          <w:sz w:val="24"/>
        </w:rPr>
      </w:pPr>
      <w:r>
        <w:rPr>
          <w:rFonts w:hint="eastAsia" w:ascii="宋体" w:hAnsi="宋体" w:cs="宋体"/>
          <w:b/>
          <w:color w:val="000000"/>
          <w:spacing w:val="2"/>
          <w:kern w:val="0"/>
          <w:sz w:val="24"/>
        </w:rPr>
        <w:t>五、投标人资格审查方式：资格后审。</w:t>
      </w:r>
    </w:p>
    <w:p w14:paraId="57D5DBE7">
      <w:pPr>
        <w:spacing w:line="360" w:lineRule="auto"/>
        <w:ind w:firstLine="482" w:firstLineChars="200"/>
        <w:rPr>
          <w:b/>
          <w:color w:val="000000"/>
          <w:sz w:val="24"/>
        </w:rPr>
      </w:pPr>
      <w:r>
        <w:rPr>
          <w:rFonts w:hint="eastAsia"/>
          <w:b/>
          <w:color w:val="000000"/>
          <w:sz w:val="24"/>
        </w:rPr>
        <w:t>六、招标文件获取：投标人</w:t>
      </w:r>
      <w:r>
        <w:rPr>
          <w:b/>
          <w:color w:val="000000"/>
          <w:sz w:val="24"/>
        </w:rPr>
        <w:t>自行下载</w:t>
      </w:r>
      <w:r>
        <w:rPr>
          <w:rFonts w:hint="eastAsia"/>
          <w:b/>
          <w:color w:val="000000"/>
          <w:sz w:val="24"/>
        </w:rPr>
        <w:t>。</w:t>
      </w:r>
    </w:p>
    <w:p w14:paraId="42620496">
      <w:pPr>
        <w:spacing w:line="360" w:lineRule="auto"/>
        <w:ind w:firstLine="482" w:firstLineChars="200"/>
        <w:rPr>
          <w:b/>
          <w:color w:val="000000"/>
          <w:sz w:val="24"/>
        </w:rPr>
      </w:pPr>
      <w:r>
        <w:rPr>
          <w:rFonts w:hint="eastAsia"/>
          <w:b/>
          <w:color w:val="000000"/>
          <w:sz w:val="24"/>
        </w:rPr>
        <w:t>七、投标文件接收信息：</w:t>
      </w:r>
    </w:p>
    <w:p w14:paraId="4556B5E6">
      <w:pPr>
        <w:spacing w:line="360" w:lineRule="auto"/>
        <w:ind w:firstLine="480" w:firstLineChars="200"/>
        <w:rPr>
          <w:color w:val="000000"/>
          <w:sz w:val="24"/>
        </w:rPr>
      </w:pPr>
      <w:r>
        <w:rPr>
          <w:rFonts w:hint="eastAsia"/>
          <w:color w:val="000000"/>
          <w:sz w:val="24"/>
        </w:rPr>
        <w:t>1．投标报名确认：</w:t>
      </w:r>
      <w:r>
        <w:rPr>
          <w:color w:val="000000"/>
          <w:sz w:val="24"/>
        </w:rPr>
        <w:t>潜在投标人如确定参加投标，</w:t>
      </w:r>
      <w:r>
        <w:rPr>
          <w:rFonts w:hint="eastAsia"/>
          <w:color w:val="000000"/>
          <w:sz w:val="24"/>
        </w:rPr>
        <w:t>请务必于202</w:t>
      </w:r>
      <w:r>
        <w:rPr>
          <w:rFonts w:hint="eastAsia"/>
          <w:color w:val="000000"/>
          <w:sz w:val="24"/>
          <w:lang w:val="en-US" w:eastAsia="zh-CN"/>
        </w:rPr>
        <w:t>5</w:t>
      </w:r>
      <w:r>
        <w:rPr>
          <w:rFonts w:hint="eastAsia"/>
          <w:color w:val="000000"/>
          <w:sz w:val="24"/>
        </w:rPr>
        <w:t>年</w:t>
      </w:r>
      <w:r>
        <w:rPr>
          <w:rFonts w:hint="eastAsia"/>
          <w:color w:val="000000"/>
          <w:sz w:val="24"/>
          <w:lang w:val="en-US" w:eastAsia="zh-CN"/>
        </w:rPr>
        <w:t>12</w:t>
      </w:r>
      <w:r>
        <w:rPr>
          <w:rFonts w:hint="eastAsia"/>
          <w:color w:val="000000"/>
          <w:sz w:val="24"/>
        </w:rPr>
        <w:t>月</w:t>
      </w:r>
      <w:r>
        <w:rPr>
          <w:rFonts w:hint="eastAsia"/>
          <w:color w:val="000000"/>
          <w:sz w:val="24"/>
          <w:lang w:val="en-US" w:eastAsia="zh-CN"/>
        </w:rPr>
        <w:t>5</w:t>
      </w:r>
      <w:r>
        <w:rPr>
          <w:rFonts w:hint="eastAsia"/>
          <w:color w:val="000000"/>
          <w:sz w:val="24"/>
        </w:rPr>
        <w:t>日16时00分前将“报名投标确认函</w:t>
      </w:r>
      <w:r>
        <w:rPr>
          <w:color w:val="000000"/>
          <w:sz w:val="24"/>
        </w:rPr>
        <w:t>”</w:t>
      </w:r>
      <w:r>
        <w:rPr>
          <w:rFonts w:hint="eastAsia"/>
          <w:color w:val="000000"/>
          <w:sz w:val="24"/>
        </w:rPr>
        <w:t>（格式见招标文件第五部分“附件1” ）填写完整后，发送至邮箱</w:t>
      </w:r>
      <w:r>
        <w:rPr>
          <w:color w:val="000000"/>
          <w:sz w:val="24"/>
        </w:rPr>
        <w:t>402183372@qq.com</w:t>
      </w:r>
      <w:r>
        <w:rPr>
          <w:rFonts w:hint="eastAsia"/>
          <w:color w:val="000000"/>
          <w:sz w:val="24"/>
        </w:rPr>
        <w:t>。</w:t>
      </w:r>
    </w:p>
    <w:p w14:paraId="2A8D165E">
      <w:pPr>
        <w:spacing w:line="360" w:lineRule="auto"/>
        <w:ind w:firstLine="480" w:firstLineChars="200"/>
        <w:rPr>
          <w:b/>
          <w:color w:val="000000"/>
          <w:sz w:val="24"/>
        </w:rPr>
      </w:pPr>
      <w:r>
        <w:rPr>
          <w:rFonts w:hint="eastAsia"/>
          <w:color w:val="000000"/>
          <w:sz w:val="24"/>
        </w:rPr>
        <w:t>2．</w:t>
      </w:r>
      <w:r>
        <w:rPr>
          <w:rFonts w:hint="eastAsia" w:ascii="宋体" w:hAnsi="宋体"/>
          <w:color w:val="000000"/>
          <w:spacing w:val="4"/>
          <w:sz w:val="24"/>
        </w:rPr>
        <w:t>投标文件开始时间：202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16</w:t>
      </w:r>
      <w:r>
        <w:rPr>
          <w:rFonts w:hint="eastAsia" w:ascii="宋体" w:hAnsi="宋体"/>
          <w:color w:val="000000"/>
          <w:spacing w:val="4"/>
          <w:sz w:val="24"/>
        </w:rPr>
        <w:t>日09时00分</w:t>
      </w:r>
    </w:p>
    <w:p w14:paraId="019FD783">
      <w:pPr>
        <w:spacing w:line="360" w:lineRule="auto"/>
        <w:ind w:firstLine="496" w:firstLineChars="200"/>
        <w:rPr>
          <w:rFonts w:hint="eastAsia" w:ascii="宋体" w:hAnsi="宋体"/>
          <w:color w:val="000000"/>
          <w:spacing w:val="4"/>
          <w:sz w:val="24"/>
        </w:rPr>
      </w:pPr>
      <w:r>
        <w:rPr>
          <w:rFonts w:hint="eastAsia" w:ascii="宋体" w:hAnsi="宋体"/>
          <w:color w:val="000000"/>
          <w:spacing w:val="4"/>
          <w:sz w:val="24"/>
        </w:rPr>
        <w:t>3．投标文件截止时间：202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16</w:t>
      </w:r>
      <w:r>
        <w:rPr>
          <w:rFonts w:hint="eastAsia" w:ascii="宋体" w:hAnsi="宋体"/>
          <w:color w:val="000000"/>
          <w:spacing w:val="4"/>
          <w:sz w:val="24"/>
        </w:rPr>
        <w:t>日09时30分</w:t>
      </w:r>
    </w:p>
    <w:p w14:paraId="6C1B7B61">
      <w:pPr>
        <w:spacing w:line="360" w:lineRule="auto"/>
        <w:ind w:firstLine="498" w:firstLineChars="200"/>
        <w:rPr>
          <w:rFonts w:hint="eastAsia" w:ascii="黑体" w:hAnsi="宋体" w:eastAsia="黑体"/>
          <w:b/>
          <w:color w:val="000000"/>
          <w:spacing w:val="4"/>
          <w:sz w:val="24"/>
        </w:rPr>
      </w:pPr>
      <w:r>
        <w:rPr>
          <w:rFonts w:hint="eastAsia" w:ascii="黑体" w:hAnsi="宋体" w:eastAsia="黑体"/>
          <w:b/>
          <w:color w:val="000000"/>
          <w:spacing w:val="4"/>
          <w:sz w:val="24"/>
        </w:rPr>
        <w:t>如潜在投标人未按上述要求操作，将自行承担所产生的风险。</w:t>
      </w:r>
    </w:p>
    <w:p w14:paraId="75591A51">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八、开标有关信息</w:t>
      </w:r>
    </w:p>
    <w:p w14:paraId="76539853">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开标时间：</w:t>
      </w:r>
      <w:r>
        <w:rPr>
          <w:rFonts w:hint="eastAsia" w:ascii="宋体" w:hAnsi="宋体"/>
          <w:color w:val="000000"/>
          <w:spacing w:val="4"/>
          <w:sz w:val="24"/>
        </w:rPr>
        <w:t>202</w:t>
      </w:r>
      <w:r>
        <w:rPr>
          <w:rFonts w:hint="eastAsia" w:ascii="宋体" w:hAnsi="宋体"/>
          <w:color w:val="000000"/>
          <w:spacing w:val="4"/>
          <w:sz w:val="24"/>
          <w:lang w:val="en-US" w:eastAsia="zh-CN"/>
        </w:rPr>
        <w:t>5</w:t>
      </w:r>
      <w:r>
        <w:rPr>
          <w:rFonts w:hint="eastAsia" w:ascii="宋体" w:hAnsi="宋体"/>
          <w:color w:val="000000"/>
          <w:spacing w:val="4"/>
          <w:sz w:val="24"/>
        </w:rPr>
        <w:t>年</w:t>
      </w:r>
      <w:r>
        <w:rPr>
          <w:rFonts w:hint="eastAsia" w:ascii="宋体" w:hAnsi="宋体"/>
          <w:color w:val="000000"/>
          <w:spacing w:val="4"/>
          <w:sz w:val="24"/>
          <w:lang w:val="en-US" w:eastAsia="zh-CN"/>
        </w:rPr>
        <w:t>12</w:t>
      </w:r>
      <w:r>
        <w:rPr>
          <w:rFonts w:hint="eastAsia" w:ascii="宋体" w:hAnsi="宋体"/>
          <w:color w:val="000000"/>
          <w:spacing w:val="4"/>
          <w:sz w:val="24"/>
        </w:rPr>
        <w:t>月</w:t>
      </w:r>
      <w:r>
        <w:rPr>
          <w:rFonts w:hint="eastAsia" w:ascii="宋体" w:hAnsi="宋体"/>
          <w:color w:val="000000"/>
          <w:spacing w:val="4"/>
          <w:sz w:val="24"/>
          <w:lang w:val="en-US" w:eastAsia="zh-CN"/>
        </w:rPr>
        <w:t>16</w:t>
      </w:r>
      <w:r>
        <w:rPr>
          <w:rFonts w:hint="eastAsia" w:ascii="宋体" w:hAnsi="宋体"/>
          <w:color w:val="000000"/>
          <w:spacing w:val="4"/>
          <w:sz w:val="24"/>
        </w:rPr>
        <w:t>日09时30分</w:t>
      </w:r>
    </w:p>
    <w:p w14:paraId="00078E95">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开标地点：</w:t>
      </w:r>
      <w:r>
        <w:rPr>
          <w:rFonts w:hint="eastAsia" w:ascii="宋体" w:hAnsi="宋体"/>
          <w:color w:val="000000"/>
          <w:spacing w:val="4"/>
          <w:sz w:val="24"/>
        </w:rPr>
        <w:t>江苏信息职业技术学院行政楼1楼102会议室。</w:t>
      </w:r>
    </w:p>
    <w:p w14:paraId="3CF5A94B">
      <w:pPr>
        <w:spacing w:line="360" w:lineRule="auto"/>
        <w:ind w:firstLine="498" w:firstLineChars="200"/>
        <w:rPr>
          <w:rFonts w:hint="eastAsia" w:ascii="宋体" w:hAnsi="宋体"/>
          <w:b/>
          <w:color w:val="000000"/>
          <w:spacing w:val="4"/>
          <w:sz w:val="24"/>
        </w:rPr>
      </w:pPr>
      <w:r>
        <w:rPr>
          <w:rFonts w:hint="eastAsia" w:ascii="宋体" w:hAnsi="宋体"/>
          <w:b/>
          <w:color w:val="000000"/>
          <w:spacing w:val="4"/>
          <w:sz w:val="24"/>
        </w:rPr>
        <w:t>九、本次招标联系事项：</w:t>
      </w:r>
    </w:p>
    <w:p w14:paraId="376C80CF">
      <w:pPr>
        <w:spacing w:line="360" w:lineRule="auto"/>
        <w:ind w:firstLine="969" w:firstLineChars="391"/>
        <w:rPr>
          <w:color w:val="000000"/>
          <w:spacing w:val="4"/>
          <w:sz w:val="24"/>
        </w:rPr>
      </w:pPr>
      <w:r>
        <w:rPr>
          <w:rFonts w:hint="eastAsia"/>
          <w:color w:val="000000"/>
          <w:spacing w:val="4"/>
          <w:sz w:val="24"/>
        </w:rPr>
        <w:t>技术部分联系人：</w:t>
      </w:r>
      <w:r>
        <w:rPr>
          <w:rFonts w:hint="eastAsia"/>
          <w:color w:val="000000"/>
          <w:spacing w:val="4"/>
          <w:sz w:val="24"/>
          <w:lang w:val="en-US" w:eastAsia="zh-CN"/>
        </w:rPr>
        <w:t>夏</w:t>
      </w:r>
      <w:r>
        <w:rPr>
          <w:rFonts w:hint="eastAsia"/>
          <w:color w:val="000000"/>
          <w:spacing w:val="4"/>
          <w:sz w:val="24"/>
        </w:rPr>
        <w:t>老师</w:t>
      </w:r>
    </w:p>
    <w:p w14:paraId="58964F27">
      <w:pPr>
        <w:spacing w:line="360" w:lineRule="auto"/>
        <w:ind w:firstLine="969" w:firstLineChars="391"/>
        <w:rPr>
          <w:color w:val="000000"/>
          <w:spacing w:val="4"/>
          <w:sz w:val="24"/>
        </w:rPr>
      </w:pPr>
      <w:r>
        <w:rPr>
          <w:rFonts w:hint="eastAsia"/>
          <w:color w:val="000000"/>
          <w:spacing w:val="4"/>
          <w:sz w:val="24"/>
        </w:rPr>
        <w:t>联系电话：18205174726</w:t>
      </w:r>
    </w:p>
    <w:p w14:paraId="19676FB9">
      <w:pPr>
        <w:spacing w:line="360" w:lineRule="auto"/>
        <w:ind w:firstLine="969" w:firstLineChars="391"/>
        <w:rPr>
          <w:color w:val="000000"/>
          <w:spacing w:val="4"/>
          <w:sz w:val="24"/>
        </w:rPr>
      </w:pPr>
      <w:r>
        <w:rPr>
          <w:rFonts w:hint="eastAsia"/>
          <w:color w:val="000000"/>
          <w:spacing w:val="4"/>
          <w:sz w:val="24"/>
        </w:rPr>
        <w:t>商务部分联系人：王老师</w:t>
      </w:r>
      <w:r>
        <w:rPr>
          <w:color w:val="000000"/>
          <w:spacing w:val="4"/>
          <w:sz w:val="24"/>
        </w:rPr>
        <w:t xml:space="preserve"> </w:t>
      </w:r>
      <w:r>
        <w:rPr>
          <w:rFonts w:hint="eastAsia"/>
          <w:color w:val="000000"/>
          <w:spacing w:val="4"/>
          <w:sz w:val="24"/>
        </w:rPr>
        <w:t xml:space="preserve">  </w:t>
      </w:r>
    </w:p>
    <w:p w14:paraId="3035DCE8">
      <w:pPr>
        <w:spacing w:line="360" w:lineRule="auto"/>
        <w:ind w:firstLine="969" w:firstLineChars="391"/>
        <w:rPr>
          <w:color w:val="000000"/>
          <w:spacing w:val="4"/>
          <w:sz w:val="24"/>
        </w:rPr>
      </w:pPr>
      <w:r>
        <w:rPr>
          <w:rFonts w:hint="eastAsia"/>
          <w:color w:val="000000"/>
          <w:spacing w:val="4"/>
          <w:sz w:val="24"/>
        </w:rPr>
        <w:t>联系电话：0510-</w:t>
      </w:r>
      <w:r>
        <w:rPr>
          <w:rFonts w:hint="eastAsia"/>
          <w:color w:val="000000"/>
          <w:spacing w:val="4"/>
          <w:sz w:val="24"/>
          <w:szCs w:val="20"/>
        </w:rPr>
        <w:t>83296751</w:t>
      </w:r>
    </w:p>
    <w:p w14:paraId="1D687BD0">
      <w:pPr>
        <w:spacing w:line="360" w:lineRule="auto"/>
        <w:ind w:firstLine="969" w:firstLineChars="391"/>
        <w:rPr>
          <w:color w:val="000000"/>
          <w:spacing w:val="4"/>
          <w:sz w:val="24"/>
        </w:rPr>
      </w:pPr>
      <w:r>
        <w:rPr>
          <w:rFonts w:hint="eastAsia"/>
          <w:color w:val="000000"/>
          <w:spacing w:val="4"/>
          <w:sz w:val="24"/>
        </w:rPr>
        <w:t>联系单位：江苏信息职业技术学院招投标办公室</w:t>
      </w:r>
    </w:p>
    <w:p w14:paraId="4C6291A2">
      <w:pPr>
        <w:spacing w:line="360" w:lineRule="auto"/>
        <w:ind w:firstLine="969" w:firstLineChars="391"/>
        <w:rPr>
          <w:color w:val="000000"/>
          <w:spacing w:val="4"/>
          <w:sz w:val="24"/>
        </w:rPr>
      </w:pPr>
      <w:r>
        <w:rPr>
          <w:rFonts w:hint="eastAsia"/>
          <w:color w:val="000000"/>
          <w:spacing w:val="4"/>
          <w:sz w:val="24"/>
        </w:rPr>
        <w:t>联系地址：江苏省无锡市钱藕路1号</w:t>
      </w:r>
    </w:p>
    <w:p w14:paraId="7C79E118">
      <w:pPr>
        <w:spacing w:line="360" w:lineRule="auto"/>
        <w:ind w:firstLine="969" w:firstLineChars="391"/>
        <w:rPr>
          <w:color w:val="000000"/>
          <w:spacing w:val="4"/>
          <w:sz w:val="24"/>
        </w:rPr>
      </w:pPr>
    </w:p>
    <w:p w14:paraId="6ABD4F7A">
      <w:pPr>
        <w:spacing w:line="360" w:lineRule="auto"/>
        <w:ind w:firstLine="969" w:firstLineChars="391"/>
        <w:rPr>
          <w:color w:val="000000"/>
          <w:spacing w:val="4"/>
          <w:sz w:val="24"/>
        </w:rPr>
      </w:pPr>
    </w:p>
    <w:p w14:paraId="7B9EDB9A">
      <w:pPr>
        <w:spacing w:line="360" w:lineRule="auto"/>
        <w:ind w:firstLine="969" w:firstLineChars="391"/>
        <w:rPr>
          <w:color w:val="000000"/>
          <w:spacing w:val="4"/>
          <w:sz w:val="24"/>
        </w:rPr>
      </w:pPr>
    </w:p>
    <w:p w14:paraId="185B8C72">
      <w:pPr>
        <w:spacing w:line="360" w:lineRule="auto"/>
        <w:ind w:firstLine="969" w:firstLineChars="391"/>
        <w:rPr>
          <w:color w:val="000000"/>
          <w:spacing w:val="4"/>
          <w:sz w:val="24"/>
        </w:rPr>
      </w:pPr>
    </w:p>
    <w:p w14:paraId="0B27C1AA">
      <w:pPr>
        <w:spacing w:line="360" w:lineRule="auto"/>
        <w:ind w:firstLine="969" w:firstLineChars="391"/>
        <w:rPr>
          <w:color w:val="000000"/>
          <w:spacing w:val="4"/>
          <w:sz w:val="24"/>
        </w:rPr>
      </w:pPr>
      <w:r>
        <w:rPr>
          <w:rFonts w:hint="eastAsia"/>
          <w:color w:val="000000"/>
          <w:spacing w:val="4"/>
          <w:sz w:val="24"/>
        </w:rPr>
        <w:t xml:space="preserve">                                   江苏信息职业技术学院</w:t>
      </w:r>
    </w:p>
    <w:p w14:paraId="0F3D5ED8">
      <w:pPr>
        <w:spacing w:line="360" w:lineRule="auto"/>
        <w:ind w:firstLine="969" w:firstLineChars="391"/>
        <w:rPr>
          <w:color w:val="000000"/>
          <w:spacing w:val="4"/>
          <w:sz w:val="24"/>
        </w:rPr>
      </w:pPr>
      <w:r>
        <w:rPr>
          <w:rFonts w:hint="eastAsia"/>
          <w:color w:val="000000"/>
          <w:spacing w:val="4"/>
          <w:sz w:val="24"/>
        </w:rPr>
        <w:t xml:space="preserve">                                        招投标中心</w:t>
      </w:r>
    </w:p>
    <w:p w14:paraId="406C2DE8">
      <w:pPr>
        <w:spacing w:line="360" w:lineRule="auto"/>
        <w:ind w:firstLine="969" w:firstLineChars="391"/>
        <w:rPr>
          <w:color w:val="000000"/>
          <w:spacing w:val="4"/>
          <w:sz w:val="24"/>
        </w:rPr>
      </w:pPr>
      <w:r>
        <w:rPr>
          <w:rFonts w:hint="eastAsia"/>
          <w:color w:val="000000"/>
          <w:spacing w:val="4"/>
          <w:sz w:val="24"/>
        </w:rPr>
        <w:t xml:space="preserve">                                      202</w:t>
      </w:r>
      <w:r>
        <w:rPr>
          <w:rFonts w:hint="eastAsia"/>
          <w:color w:val="000000"/>
          <w:spacing w:val="4"/>
          <w:sz w:val="24"/>
          <w:lang w:val="en-US" w:eastAsia="zh-CN"/>
        </w:rPr>
        <w:t>5</w:t>
      </w:r>
      <w:r>
        <w:rPr>
          <w:rFonts w:hint="eastAsia"/>
          <w:color w:val="000000"/>
          <w:spacing w:val="4"/>
          <w:sz w:val="24"/>
        </w:rPr>
        <w:t>年</w:t>
      </w:r>
      <w:r>
        <w:rPr>
          <w:rFonts w:hint="eastAsia"/>
          <w:color w:val="000000"/>
          <w:spacing w:val="4"/>
          <w:sz w:val="24"/>
          <w:lang w:val="en-US" w:eastAsia="zh-CN"/>
        </w:rPr>
        <w:t>12</w:t>
      </w:r>
      <w:r>
        <w:rPr>
          <w:rFonts w:hint="eastAsia"/>
          <w:color w:val="000000"/>
          <w:spacing w:val="4"/>
          <w:sz w:val="24"/>
        </w:rPr>
        <w:t>月</w:t>
      </w:r>
      <w:r>
        <w:rPr>
          <w:rFonts w:hint="eastAsia"/>
          <w:color w:val="000000"/>
          <w:spacing w:val="4"/>
          <w:sz w:val="24"/>
          <w:lang w:val="en-US" w:eastAsia="zh-CN"/>
        </w:rPr>
        <w:t>1</w:t>
      </w:r>
      <w:r>
        <w:rPr>
          <w:rFonts w:hint="eastAsia"/>
          <w:color w:val="000000"/>
          <w:spacing w:val="4"/>
          <w:sz w:val="24"/>
        </w:rPr>
        <w:t>日</w:t>
      </w:r>
    </w:p>
    <w:bookmarkEnd w:id="9"/>
    <w:p w14:paraId="1129E1EB">
      <w:pPr>
        <w:spacing w:line="300" w:lineRule="auto"/>
        <w:ind w:firstLine="1837" w:firstLineChars="741"/>
        <w:rPr>
          <w:rFonts w:hint="eastAsia" w:ascii="宋体" w:hAnsi="宋体"/>
          <w:b/>
          <w:color w:val="000000"/>
          <w:sz w:val="44"/>
          <w:szCs w:val="44"/>
        </w:rPr>
      </w:pPr>
      <w:r>
        <w:rPr>
          <w:color w:val="000000"/>
          <w:spacing w:val="4"/>
          <w:sz w:val="24"/>
        </w:rPr>
        <w:br w:type="page"/>
      </w:r>
      <w:r>
        <w:rPr>
          <w:rFonts w:hint="eastAsia" w:ascii="宋体" w:hAnsi="宋体"/>
          <w:b/>
          <w:color w:val="000000"/>
          <w:spacing w:val="4"/>
          <w:sz w:val="44"/>
          <w:szCs w:val="44"/>
        </w:rPr>
        <w:t xml:space="preserve">第二部分  </w:t>
      </w:r>
      <w:r>
        <w:rPr>
          <w:rFonts w:hint="eastAsia" w:ascii="宋体" w:hAnsi="宋体"/>
          <w:b/>
          <w:color w:val="000000"/>
          <w:sz w:val="44"/>
          <w:szCs w:val="44"/>
        </w:rPr>
        <w:t>投标人须知</w:t>
      </w:r>
    </w:p>
    <w:p w14:paraId="0ECCB689">
      <w:pPr>
        <w:spacing w:line="360" w:lineRule="auto"/>
        <w:rPr>
          <w:b/>
          <w:color w:val="000000"/>
          <w:sz w:val="24"/>
        </w:rPr>
      </w:pPr>
      <w:r>
        <w:rPr>
          <w:rFonts w:hint="eastAsia"/>
          <w:b/>
          <w:color w:val="000000"/>
          <w:sz w:val="24"/>
        </w:rPr>
        <w:t>一、招标文件</w:t>
      </w:r>
    </w:p>
    <w:p w14:paraId="5E836828">
      <w:pPr>
        <w:spacing w:line="360" w:lineRule="auto"/>
        <w:ind w:firstLine="482" w:firstLineChars="200"/>
        <w:rPr>
          <w:b/>
          <w:color w:val="000000"/>
          <w:sz w:val="24"/>
        </w:rPr>
      </w:pPr>
      <w:r>
        <w:rPr>
          <w:b/>
          <w:color w:val="000000"/>
          <w:sz w:val="24"/>
        </w:rPr>
        <w:t>1.1</w:t>
      </w:r>
      <w:r>
        <w:rPr>
          <w:rFonts w:hint="eastAsia"/>
          <w:b/>
          <w:color w:val="000000"/>
          <w:sz w:val="24"/>
        </w:rPr>
        <w:t>.</w:t>
      </w:r>
      <w:r>
        <w:rPr>
          <w:b/>
          <w:color w:val="000000"/>
          <w:sz w:val="24"/>
        </w:rPr>
        <w:t xml:space="preserve"> </w:t>
      </w:r>
      <w:r>
        <w:rPr>
          <w:rFonts w:hint="eastAsia"/>
          <w:color w:val="000000"/>
          <w:sz w:val="24"/>
        </w:rPr>
        <w:t>名词定义</w:t>
      </w:r>
    </w:p>
    <w:p w14:paraId="723F9DD2">
      <w:pPr>
        <w:spacing w:line="360" w:lineRule="auto"/>
        <w:ind w:firstLine="480" w:firstLineChars="200"/>
        <w:rPr>
          <w:color w:val="000000"/>
          <w:sz w:val="24"/>
        </w:rPr>
      </w:pPr>
      <w:r>
        <w:rPr>
          <w:rFonts w:hint="eastAsia"/>
          <w:color w:val="000000"/>
          <w:sz w:val="24"/>
        </w:rPr>
        <w:t>本招标文件中的招标人、投标人、中标人分别指：</w:t>
      </w:r>
    </w:p>
    <w:p w14:paraId="0D967296">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）招标人指江苏信息职业技术学院，亦称买方。</w:t>
      </w:r>
    </w:p>
    <w:p w14:paraId="5FB68A2E">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）投标人指响应招标并具备相应资质的参与投标的制造（厂）商、代理商。</w:t>
      </w:r>
    </w:p>
    <w:p w14:paraId="78DFEE8F">
      <w:pPr>
        <w:spacing w:line="360" w:lineRule="auto"/>
        <w:ind w:firstLine="480" w:firstLineChars="200"/>
        <w:rPr>
          <w:color w:val="000000"/>
          <w:sz w:val="24"/>
        </w:rPr>
      </w:pPr>
      <w:r>
        <w:rPr>
          <w:rFonts w:hint="eastAsia"/>
          <w:color w:val="000000"/>
          <w:sz w:val="24"/>
        </w:rPr>
        <w:t>（3）中标人指最后中标的投标人，亦称卖方。</w:t>
      </w:r>
    </w:p>
    <w:p w14:paraId="41CFDAB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2</w:t>
      </w:r>
      <w:r>
        <w:rPr>
          <w:b/>
          <w:color w:val="000000"/>
          <w:sz w:val="24"/>
        </w:rPr>
        <w:t xml:space="preserve">. </w:t>
      </w:r>
      <w:r>
        <w:rPr>
          <w:rFonts w:hint="eastAsia"/>
          <w:color w:val="000000"/>
          <w:sz w:val="24"/>
        </w:rPr>
        <w:t>招标文件的组成</w:t>
      </w:r>
    </w:p>
    <w:p w14:paraId="5E064E35">
      <w:pPr>
        <w:spacing w:line="360" w:lineRule="auto"/>
        <w:ind w:firstLine="480" w:firstLineChars="200"/>
        <w:rPr>
          <w:color w:val="000000"/>
          <w:sz w:val="24"/>
        </w:rPr>
      </w:pPr>
      <w:r>
        <w:rPr>
          <w:rFonts w:hint="eastAsia"/>
          <w:color w:val="000000"/>
          <w:sz w:val="24"/>
        </w:rPr>
        <w:t>本招标文件由下列部分组成：</w:t>
      </w:r>
    </w:p>
    <w:p w14:paraId="32F33C25">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）投标邀请</w:t>
      </w:r>
    </w:p>
    <w:p w14:paraId="385718B4">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）投标人须知</w:t>
      </w:r>
    </w:p>
    <w:p w14:paraId="005B9340">
      <w:pPr>
        <w:spacing w:line="360" w:lineRule="auto"/>
        <w:ind w:firstLine="480" w:firstLineChars="200"/>
        <w:rPr>
          <w:color w:val="000000"/>
          <w:sz w:val="24"/>
        </w:rPr>
      </w:pPr>
      <w:r>
        <w:rPr>
          <w:rFonts w:hint="eastAsia"/>
          <w:color w:val="000000"/>
          <w:sz w:val="24"/>
        </w:rPr>
        <w:t>（</w:t>
      </w:r>
      <w:r>
        <w:rPr>
          <w:color w:val="000000"/>
          <w:sz w:val="24"/>
        </w:rPr>
        <w:t>3</w:t>
      </w:r>
      <w:r>
        <w:rPr>
          <w:rFonts w:hint="eastAsia"/>
          <w:color w:val="000000"/>
          <w:sz w:val="24"/>
        </w:rPr>
        <w:t>）采购需求及有关说明</w:t>
      </w:r>
    </w:p>
    <w:p w14:paraId="542CBA44">
      <w:pPr>
        <w:spacing w:line="360" w:lineRule="auto"/>
        <w:ind w:firstLine="480" w:firstLineChars="200"/>
        <w:rPr>
          <w:color w:val="000000"/>
          <w:sz w:val="24"/>
        </w:rPr>
      </w:pPr>
      <w:r>
        <w:rPr>
          <w:rFonts w:hint="eastAsia"/>
          <w:color w:val="000000"/>
          <w:sz w:val="24"/>
        </w:rPr>
        <w:t>（</w:t>
      </w:r>
      <w:r>
        <w:rPr>
          <w:color w:val="000000"/>
          <w:sz w:val="24"/>
        </w:rPr>
        <w:t>4</w:t>
      </w:r>
      <w:r>
        <w:rPr>
          <w:rFonts w:hint="eastAsia"/>
          <w:color w:val="000000"/>
          <w:sz w:val="24"/>
        </w:rPr>
        <w:t>）合同主要条款</w:t>
      </w:r>
    </w:p>
    <w:p w14:paraId="52F2AF80">
      <w:pPr>
        <w:spacing w:line="360" w:lineRule="auto"/>
        <w:ind w:firstLine="480" w:firstLineChars="200"/>
        <w:rPr>
          <w:color w:val="000000"/>
          <w:sz w:val="24"/>
        </w:rPr>
      </w:pPr>
      <w:r>
        <w:rPr>
          <w:rFonts w:hint="eastAsia"/>
          <w:color w:val="000000"/>
          <w:sz w:val="24"/>
        </w:rPr>
        <w:t>（5）附件目录及格式</w:t>
      </w:r>
    </w:p>
    <w:p w14:paraId="43439FD6">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3</w:t>
      </w:r>
      <w:r>
        <w:rPr>
          <w:b/>
          <w:color w:val="000000"/>
          <w:sz w:val="24"/>
        </w:rPr>
        <w:t xml:space="preserve">. </w:t>
      </w:r>
      <w:r>
        <w:rPr>
          <w:rFonts w:hint="eastAsia"/>
          <w:color w:val="000000"/>
          <w:sz w:val="24"/>
        </w:rPr>
        <w:t>招标文件的澄清</w:t>
      </w:r>
    </w:p>
    <w:p w14:paraId="1457A285">
      <w:pPr>
        <w:spacing w:line="360" w:lineRule="auto"/>
        <w:ind w:firstLine="480" w:firstLineChars="200"/>
        <w:rPr>
          <w:color w:val="000000"/>
          <w:sz w:val="24"/>
        </w:rPr>
      </w:pPr>
      <w:r>
        <w:rPr>
          <w:rFonts w:hint="eastAsia"/>
          <w:color w:val="000000"/>
          <w:sz w:val="24"/>
        </w:rPr>
        <w:t>如投标人对招标文件的某些内容有疑问，应在投标截止时间3日前以书面形式传真通知招标人，招标人将予以书面答复。招标人认为有必要时，可将答复内容（包括疑问内容，但不包括疑问来源）在江苏信息职业技术学院网站上公开发布。</w:t>
      </w:r>
    </w:p>
    <w:p w14:paraId="010290A0">
      <w:pPr>
        <w:spacing w:line="360" w:lineRule="auto"/>
        <w:ind w:firstLine="482" w:firstLineChars="200"/>
        <w:rPr>
          <w:b/>
          <w:color w:val="000000"/>
          <w:sz w:val="24"/>
        </w:rPr>
      </w:pPr>
      <w:r>
        <w:rPr>
          <w:rFonts w:hint="eastAsia"/>
          <w:b/>
          <w:color w:val="000000"/>
          <w:sz w:val="24"/>
        </w:rPr>
        <w:t>1</w:t>
      </w:r>
      <w:r>
        <w:rPr>
          <w:b/>
          <w:color w:val="000000"/>
          <w:sz w:val="24"/>
        </w:rPr>
        <w:t>.</w:t>
      </w:r>
      <w:r>
        <w:rPr>
          <w:rFonts w:hint="eastAsia"/>
          <w:b/>
          <w:color w:val="000000"/>
          <w:sz w:val="24"/>
        </w:rPr>
        <w:t>4</w:t>
      </w:r>
      <w:r>
        <w:rPr>
          <w:b/>
          <w:color w:val="000000"/>
          <w:sz w:val="24"/>
        </w:rPr>
        <w:t xml:space="preserve">. </w:t>
      </w:r>
      <w:r>
        <w:rPr>
          <w:rFonts w:hint="eastAsia"/>
          <w:color w:val="000000"/>
          <w:sz w:val="24"/>
        </w:rPr>
        <w:t>招标文件的补充和修改</w:t>
      </w:r>
    </w:p>
    <w:p w14:paraId="5A730877">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）招标人有权在投标截止时间</w:t>
      </w:r>
      <w:r>
        <w:rPr>
          <w:color w:val="000000"/>
          <w:sz w:val="24"/>
        </w:rPr>
        <w:t>3</w:t>
      </w:r>
      <w:r>
        <w:rPr>
          <w:rFonts w:hint="eastAsia"/>
          <w:color w:val="000000"/>
          <w:sz w:val="24"/>
        </w:rPr>
        <w:t>日前对招标文件进行补充和修改，补充和修改的内容在江苏信息职业技术学院网站上公开发布。补充和修改的内容作为招标文件的组成部分，对投标人具有同等约束作用。</w:t>
      </w:r>
    </w:p>
    <w:p w14:paraId="0A189BDF">
      <w:pPr>
        <w:spacing w:line="360" w:lineRule="auto"/>
        <w:ind w:firstLine="480" w:firstLineChars="200"/>
        <w:rPr>
          <w:color w:val="000000"/>
          <w:sz w:val="24"/>
        </w:rPr>
      </w:pPr>
      <w:r>
        <w:rPr>
          <w:rFonts w:hint="eastAsia"/>
          <w:color w:val="000000"/>
          <w:sz w:val="24"/>
        </w:rPr>
        <w:t>（2）如招标文件的补充和修改对投标人准备投标的时间有影响，招标人有权决定推迟投标截止时间和开标时间。</w:t>
      </w:r>
    </w:p>
    <w:p w14:paraId="6D206265">
      <w:pPr>
        <w:spacing w:line="360" w:lineRule="auto"/>
        <w:rPr>
          <w:b/>
          <w:color w:val="000000"/>
          <w:sz w:val="24"/>
        </w:rPr>
      </w:pPr>
      <w:r>
        <w:rPr>
          <w:rFonts w:hint="eastAsia"/>
          <w:b/>
          <w:color w:val="000000"/>
          <w:sz w:val="24"/>
        </w:rPr>
        <w:t>二</w:t>
      </w:r>
      <w:r>
        <w:rPr>
          <w:b/>
          <w:color w:val="000000"/>
          <w:sz w:val="24"/>
        </w:rPr>
        <w:t xml:space="preserve">. </w:t>
      </w:r>
      <w:r>
        <w:rPr>
          <w:rFonts w:hint="eastAsia"/>
          <w:b/>
          <w:color w:val="000000"/>
          <w:sz w:val="24"/>
        </w:rPr>
        <w:t>投标文件</w:t>
      </w:r>
    </w:p>
    <w:p w14:paraId="0E6BB93A">
      <w:pPr>
        <w:spacing w:line="360" w:lineRule="auto"/>
        <w:ind w:firstLine="482" w:firstLineChars="200"/>
        <w:rPr>
          <w:color w:val="000000"/>
          <w:sz w:val="24"/>
        </w:rPr>
      </w:pPr>
      <w:r>
        <w:rPr>
          <w:rFonts w:hint="eastAsia"/>
          <w:b/>
          <w:color w:val="000000"/>
          <w:sz w:val="24"/>
        </w:rPr>
        <w:t>2</w:t>
      </w:r>
      <w:r>
        <w:rPr>
          <w:b/>
          <w:color w:val="000000"/>
          <w:sz w:val="24"/>
        </w:rPr>
        <w:t>.1.</w:t>
      </w:r>
      <w:r>
        <w:rPr>
          <w:rFonts w:hint="eastAsia"/>
          <w:b/>
          <w:color w:val="000000"/>
          <w:sz w:val="24"/>
        </w:rPr>
        <w:t xml:space="preserve"> </w:t>
      </w:r>
      <w:r>
        <w:rPr>
          <w:rFonts w:hint="eastAsia"/>
          <w:color w:val="000000"/>
          <w:sz w:val="24"/>
        </w:rPr>
        <w:t>投标文件的语言</w:t>
      </w:r>
    </w:p>
    <w:p w14:paraId="55AD9559">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）投标文件及来往函件均应使用中文。</w:t>
      </w:r>
    </w:p>
    <w:p w14:paraId="7F4768C5">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w:t>
      </w:r>
      <w:r>
        <w:rPr>
          <w:rFonts w:hint="eastAsia"/>
          <w:b/>
          <w:color w:val="000000"/>
          <w:sz w:val="24"/>
        </w:rPr>
        <w:t>产品说明书、样本等非中文材料，其中的要点应附有中文译文。</w:t>
      </w:r>
    </w:p>
    <w:p w14:paraId="718B4DEA">
      <w:pPr>
        <w:spacing w:line="360" w:lineRule="auto"/>
        <w:ind w:firstLine="482" w:firstLineChars="200"/>
        <w:rPr>
          <w:color w:val="000000"/>
          <w:sz w:val="24"/>
        </w:rPr>
      </w:pPr>
      <w:r>
        <w:rPr>
          <w:rFonts w:hint="eastAsia"/>
          <w:b/>
          <w:color w:val="000000"/>
          <w:sz w:val="24"/>
        </w:rPr>
        <w:t>2</w:t>
      </w:r>
      <w:r>
        <w:rPr>
          <w:b/>
          <w:color w:val="000000"/>
          <w:sz w:val="24"/>
        </w:rPr>
        <w:t>.</w:t>
      </w:r>
      <w:r>
        <w:rPr>
          <w:rFonts w:hint="eastAsia"/>
          <w:b/>
          <w:color w:val="000000"/>
          <w:sz w:val="24"/>
        </w:rPr>
        <w:t>2</w:t>
      </w:r>
      <w:r>
        <w:rPr>
          <w:b/>
          <w:color w:val="000000"/>
          <w:sz w:val="24"/>
        </w:rPr>
        <w:t xml:space="preserve">. </w:t>
      </w:r>
      <w:r>
        <w:rPr>
          <w:rFonts w:hint="eastAsia"/>
          <w:color w:val="000000"/>
          <w:sz w:val="24"/>
        </w:rPr>
        <w:t>投标文件的组成</w:t>
      </w:r>
    </w:p>
    <w:p w14:paraId="0839100F">
      <w:pPr>
        <w:spacing w:line="360" w:lineRule="auto"/>
        <w:ind w:firstLine="480" w:firstLineChars="200"/>
        <w:rPr>
          <w:color w:val="000000"/>
          <w:sz w:val="24"/>
        </w:rPr>
      </w:pPr>
      <w:r>
        <w:rPr>
          <w:rFonts w:hint="eastAsia"/>
          <w:color w:val="000000"/>
          <w:sz w:val="24"/>
        </w:rPr>
        <w:t>投标人编写的投标文件包括以下部分：</w:t>
      </w:r>
    </w:p>
    <w:p w14:paraId="1029C148">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）目录索引</w:t>
      </w:r>
    </w:p>
    <w:p w14:paraId="2CE8929E">
      <w:pPr>
        <w:spacing w:line="360" w:lineRule="auto"/>
        <w:ind w:firstLine="480" w:firstLineChars="200"/>
        <w:rPr>
          <w:color w:val="000000"/>
          <w:sz w:val="24"/>
        </w:rPr>
      </w:pPr>
      <w:r>
        <w:rPr>
          <w:rFonts w:hint="eastAsia"/>
          <w:color w:val="000000"/>
          <w:sz w:val="24"/>
        </w:rPr>
        <w:t>（2）投标函（格式见附件2）</w:t>
      </w:r>
    </w:p>
    <w:p w14:paraId="714D785C">
      <w:pPr>
        <w:spacing w:line="360" w:lineRule="auto"/>
        <w:ind w:firstLine="480" w:firstLineChars="200"/>
        <w:rPr>
          <w:color w:val="000000"/>
          <w:sz w:val="24"/>
        </w:rPr>
      </w:pPr>
      <w:r>
        <w:rPr>
          <w:rFonts w:hint="eastAsia"/>
          <w:color w:val="000000"/>
          <w:sz w:val="24"/>
        </w:rPr>
        <w:t>（3）开标一览表（格式见附件3）</w:t>
      </w:r>
    </w:p>
    <w:p w14:paraId="440F4DC5">
      <w:pPr>
        <w:spacing w:line="360" w:lineRule="auto"/>
        <w:ind w:firstLine="480" w:firstLineChars="200"/>
        <w:rPr>
          <w:color w:val="000000"/>
          <w:sz w:val="24"/>
        </w:rPr>
      </w:pPr>
      <w:r>
        <w:rPr>
          <w:rFonts w:hint="eastAsia"/>
          <w:color w:val="000000"/>
          <w:sz w:val="24"/>
        </w:rPr>
        <w:t>（4）报价明细表（格式见附件4）</w:t>
      </w:r>
    </w:p>
    <w:p w14:paraId="1A274B38">
      <w:pPr>
        <w:spacing w:line="360" w:lineRule="auto"/>
        <w:ind w:firstLine="480" w:firstLineChars="200"/>
        <w:rPr>
          <w:color w:val="000000"/>
          <w:sz w:val="24"/>
        </w:rPr>
      </w:pPr>
      <w:r>
        <w:rPr>
          <w:rFonts w:hint="eastAsia"/>
          <w:color w:val="000000"/>
          <w:sz w:val="24"/>
        </w:rPr>
        <w:t>（5）技术及实施方案（格式自拟）</w:t>
      </w:r>
    </w:p>
    <w:p w14:paraId="707D7636">
      <w:pPr>
        <w:spacing w:line="360" w:lineRule="auto"/>
        <w:ind w:firstLine="480" w:firstLineChars="200"/>
        <w:rPr>
          <w:color w:val="000000"/>
          <w:sz w:val="24"/>
        </w:rPr>
      </w:pPr>
      <w:r>
        <w:rPr>
          <w:rFonts w:hint="eastAsia"/>
          <w:color w:val="000000"/>
          <w:sz w:val="24"/>
        </w:rPr>
        <w:t>（6）质量及保证方案（格式自拟）</w:t>
      </w:r>
    </w:p>
    <w:p w14:paraId="182CF1C7">
      <w:pPr>
        <w:spacing w:line="360" w:lineRule="auto"/>
        <w:ind w:firstLine="480" w:firstLineChars="200"/>
        <w:rPr>
          <w:color w:val="000000"/>
          <w:sz w:val="24"/>
        </w:rPr>
      </w:pPr>
      <w:r>
        <w:rPr>
          <w:rFonts w:hint="eastAsia"/>
          <w:color w:val="000000"/>
          <w:sz w:val="24"/>
        </w:rPr>
        <w:t>（7）售后服务承诺书（格式自拟）</w:t>
      </w:r>
    </w:p>
    <w:p w14:paraId="0F441206">
      <w:pPr>
        <w:spacing w:line="360" w:lineRule="auto"/>
        <w:ind w:firstLine="480" w:firstLineChars="200"/>
        <w:rPr>
          <w:color w:val="000000"/>
          <w:sz w:val="24"/>
        </w:rPr>
      </w:pPr>
      <w:r>
        <w:rPr>
          <w:rFonts w:hint="eastAsia"/>
          <w:color w:val="000000"/>
          <w:sz w:val="24"/>
        </w:rPr>
        <w:t>（7）投标人资格证明文件（详见</w:t>
      </w:r>
      <w:r>
        <w:rPr>
          <w:rFonts w:hint="eastAsia"/>
          <w:b/>
          <w:color w:val="000000"/>
          <w:sz w:val="24"/>
        </w:rPr>
        <w:t>2</w:t>
      </w:r>
      <w:r>
        <w:rPr>
          <w:b/>
          <w:color w:val="000000"/>
          <w:sz w:val="24"/>
        </w:rPr>
        <w:t>.</w:t>
      </w:r>
      <w:r>
        <w:rPr>
          <w:rFonts w:hint="eastAsia"/>
          <w:b/>
          <w:color w:val="000000"/>
          <w:sz w:val="24"/>
        </w:rPr>
        <w:t>3）</w:t>
      </w:r>
    </w:p>
    <w:p w14:paraId="41742288">
      <w:pPr>
        <w:spacing w:line="360" w:lineRule="auto"/>
        <w:ind w:firstLine="480" w:firstLineChars="200"/>
        <w:rPr>
          <w:b/>
          <w:color w:val="000000"/>
          <w:sz w:val="24"/>
        </w:rPr>
      </w:pPr>
      <w:r>
        <w:rPr>
          <w:rFonts w:hint="eastAsia"/>
          <w:color w:val="000000"/>
          <w:sz w:val="24"/>
        </w:rPr>
        <w:t>（8）投标人认为需要陈述的其他内容（格式自拟）</w:t>
      </w:r>
    </w:p>
    <w:p w14:paraId="1F5D97A5">
      <w:pPr>
        <w:spacing w:line="360" w:lineRule="auto"/>
        <w:ind w:firstLine="482" w:firstLineChars="200"/>
        <w:rPr>
          <w:rFonts w:hint="eastAsia" w:ascii="宋体" w:hAnsi="宋体"/>
          <w:b/>
          <w:color w:val="000000"/>
          <w:sz w:val="24"/>
        </w:rPr>
      </w:pPr>
      <w:r>
        <w:rPr>
          <w:rFonts w:hint="eastAsia"/>
          <w:b/>
          <w:color w:val="000000"/>
          <w:sz w:val="24"/>
        </w:rPr>
        <w:t>2</w:t>
      </w:r>
      <w:r>
        <w:rPr>
          <w:b/>
          <w:color w:val="000000"/>
          <w:sz w:val="24"/>
        </w:rPr>
        <w:t>.</w:t>
      </w:r>
      <w:r>
        <w:rPr>
          <w:rFonts w:hint="eastAsia"/>
          <w:b/>
          <w:color w:val="000000"/>
          <w:sz w:val="24"/>
        </w:rPr>
        <w:t>3</w:t>
      </w:r>
      <w:r>
        <w:rPr>
          <w:b/>
          <w:color w:val="000000"/>
          <w:sz w:val="24"/>
        </w:rPr>
        <w:t xml:space="preserve">. </w:t>
      </w:r>
      <w:r>
        <w:rPr>
          <w:rFonts w:hint="eastAsia"/>
          <w:color w:val="000000"/>
          <w:sz w:val="24"/>
        </w:rPr>
        <w:t>投标人资格证明文件</w:t>
      </w:r>
    </w:p>
    <w:p w14:paraId="648F5F6B">
      <w:pPr>
        <w:spacing w:line="360" w:lineRule="auto"/>
        <w:ind w:firstLine="480" w:firstLineChars="200"/>
        <w:rPr>
          <w:color w:val="000000"/>
          <w:sz w:val="24"/>
        </w:rPr>
      </w:pPr>
      <w:r>
        <w:rPr>
          <w:rFonts w:hint="eastAsia"/>
          <w:color w:val="000000"/>
          <w:sz w:val="24"/>
        </w:rPr>
        <w:t>（1）营业执照副本复印件</w:t>
      </w:r>
    </w:p>
    <w:p w14:paraId="6B4C7AD6">
      <w:pPr>
        <w:spacing w:line="360" w:lineRule="auto"/>
        <w:ind w:firstLine="480" w:firstLineChars="200"/>
        <w:rPr>
          <w:color w:val="000000"/>
          <w:sz w:val="24"/>
        </w:rPr>
      </w:pPr>
      <w:r>
        <w:rPr>
          <w:rFonts w:hint="eastAsia"/>
          <w:color w:val="000000"/>
          <w:sz w:val="24"/>
        </w:rPr>
        <w:t>（</w:t>
      </w:r>
      <w:r>
        <w:rPr>
          <w:color w:val="000000"/>
          <w:sz w:val="24"/>
        </w:rPr>
        <w:t>2</w:t>
      </w:r>
      <w:r>
        <w:rPr>
          <w:rFonts w:hint="eastAsia"/>
          <w:color w:val="000000"/>
          <w:sz w:val="24"/>
        </w:rPr>
        <w:t>）税务登记证副本复印件</w:t>
      </w:r>
    </w:p>
    <w:p w14:paraId="70116451">
      <w:pPr>
        <w:spacing w:line="360" w:lineRule="auto"/>
        <w:ind w:firstLine="480" w:firstLineChars="200"/>
        <w:rPr>
          <w:color w:val="000000"/>
          <w:sz w:val="24"/>
        </w:rPr>
      </w:pPr>
      <w:r>
        <w:rPr>
          <w:rFonts w:hint="eastAsia"/>
          <w:color w:val="000000"/>
          <w:sz w:val="24"/>
        </w:rPr>
        <w:t>（3）法定代表人资格证明原件（格式见附件5）</w:t>
      </w:r>
    </w:p>
    <w:p w14:paraId="66426BF0">
      <w:pPr>
        <w:spacing w:line="360" w:lineRule="auto"/>
        <w:ind w:firstLine="480" w:firstLineChars="200"/>
        <w:rPr>
          <w:color w:val="000000"/>
          <w:sz w:val="24"/>
        </w:rPr>
      </w:pPr>
      <w:r>
        <w:rPr>
          <w:rFonts w:hint="eastAsia"/>
          <w:color w:val="000000"/>
          <w:sz w:val="24"/>
        </w:rPr>
        <w:t>（4）法定代表人授权书原件（格式见附件6）</w:t>
      </w:r>
    </w:p>
    <w:p w14:paraId="1D33C16A">
      <w:pPr>
        <w:spacing w:line="360" w:lineRule="auto"/>
        <w:ind w:firstLine="480" w:firstLineChars="200"/>
        <w:rPr>
          <w:color w:val="000000"/>
          <w:sz w:val="24"/>
        </w:rPr>
      </w:pPr>
      <w:r>
        <w:rPr>
          <w:rFonts w:hint="eastAsia"/>
          <w:color w:val="000000"/>
          <w:sz w:val="24"/>
        </w:rPr>
        <w:t>（5）法定代表人及授权代表身份证复印件或其他相关证明材料</w:t>
      </w:r>
    </w:p>
    <w:p w14:paraId="658FB036">
      <w:pPr>
        <w:spacing w:line="360" w:lineRule="auto"/>
        <w:ind w:firstLine="480" w:firstLineChars="200"/>
        <w:rPr>
          <w:color w:val="000000"/>
          <w:sz w:val="24"/>
        </w:rPr>
      </w:pPr>
      <w:r>
        <w:rPr>
          <w:rFonts w:hint="eastAsia"/>
          <w:color w:val="000000"/>
          <w:sz w:val="24"/>
        </w:rPr>
        <w:t>（6）未被“信用中国”网站（www.creditchina.gov.cn）列入失信执行人、重大税收违法案件当事人名单、政府采购严重违法失信行为。（提供查询结果截图）</w:t>
      </w:r>
    </w:p>
    <w:p w14:paraId="5467E401">
      <w:pPr>
        <w:spacing w:line="360" w:lineRule="auto"/>
        <w:ind w:firstLine="590" w:firstLineChars="245"/>
        <w:rPr>
          <w:rFonts w:ascii="黑体" w:eastAsia="黑体"/>
          <w:b/>
          <w:color w:val="000000"/>
          <w:sz w:val="24"/>
        </w:rPr>
      </w:pPr>
      <w:r>
        <w:rPr>
          <w:rFonts w:hint="eastAsia" w:ascii="黑体" w:eastAsia="黑体"/>
          <w:b/>
          <w:color w:val="000000"/>
          <w:sz w:val="24"/>
        </w:rPr>
        <w:t>以上资格证明文件的复印件均需加盖投标人公章</w:t>
      </w:r>
    </w:p>
    <w:p w14:paraId="30A2D2C8">
      <w:pPr>
        <w:spacing w:line="360" w:lineRule="auto"/>
        <w:ind w:firstLine="590" w:firstLineChars="245"/>
        <w:rPr>
          <w:b/>
          <w:color w:val="000000"/>
          <w:sz w:val="24"/>
        </w:rPr>
      </w:pPr>
      <w:r>
        <w:rPr>
          <w:rFonts w:hint="eastAsia"/>
          <w:b/>
          <w:color w:val="000000"/>
          <w:sz w:val="24"/>
        </w:rPr>
        <w:t>2</w:t>
      </w:r>
      <w:r>
        <w:rPr>
          <w:b/>
          <w:color w:val="000000"/>
          <w:sz w:val="24"/>
        </w:rPr>
        <w:t>.</w:t>
      </w:r>
      <w:r>
        <w:rPr>
          <w:rFonts w:hint="eastAsia"/>
          <w:b/>
          <w:color w:val="000000"/>
          <w:sz w:val="24"/>
        </w:rPr>
        <w:t>4</w:t>
      </w:r>
      <w:r>
        <w:rPr>
          <w:b/>
          <w:color w:val="000000"/>
          <w:sz w:val="24"/>
        </w:rPr>
        <w:t>.</w:t>
      </w:r>
      <w:r>
        <w:rPr>
          <w:rFonts w:hint="eastAsia"/>
          <w:b/>
          <w:color w:val="000000"/>
          <w:sz w:val="24"/>
        </w:rPr>
        <w:t xml:space="preserve"> </w:t>
      </w:r>
      <w:r>
        <w:rPr>
          <w:rFonts w:hint="eastAsia"/>
          <w:color w:val="000000"/>
          <w:sz w:val="24"/>
        </w:rPr>
        <w:t>投标文件的形式及签署</w:t>
      </w:r>
    </w:p>
    <w:p w14:paraId="717D0304">
      <w:pPr>
        <w:spacing w:line="360"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）投标人需提交投标文件正本</w:t>
      </w:r>
      <w:r>
        <w:rPr>
          <w:color w:val="000000"/>
          <w:sz w:val="24"/>
        </w:rPr>
        <w:t>1</w:t>
      </w:r>
      <w:r>
        <w:rPr>
          <w:rFonts w:hint="eastAsia"/>
          <w:color w:val="000000"/>
          <w:sz w:val="24"/>
        </w:rPr>
        <w:t>份、副本2份，并在投标文件的封面上明确标明投标文件正本和副本。如投标文件正本与副本有不同之处，以正本为准。</w:t>
      </w:r>
    </w:p>
    <w:p w14:paraId="63E9B1C7">
      <w:pPr>
        <w:spacing w:line="360" w:lineRule="auto"/>
        <w:ind w:firstLine="480" w:firstLineChars="200"/>
        <w:rPr>
          <w:color w:val="000000"/>
          <w:sz w:val="24"/>
        </w:rPr>
      </w:pPr>
      <w:r>
        <w:rPr>
          <w:rFonts w:hint="eastAsia"/>
          <w:color w:val="000000"/>
          <w:sz w:val="24"/>
        </w:rPr>
        <w:t>（2）投标文件正本与副本均应使用</w:t>
      </w:r>
      <w:r>
        <w:rPr>
          <w:color w:val="000000"/>
          <w:sz w:val="24"/>
        </w:rPr>
        <w:t>A4</w:t>
      </w:r>
      <w:r>
        <w:rPr>
          <w:rFonts w:hint="eastAsia"/>
          <w:color w:val="000000"/>
          <w:sz w:val="24"/>
        </w:rPr>
        <w:t>型纸打印，图表等可按同样规格的倍数扩展，且经授权代表签署。</w:t>
      </w:r>
    </w:p>
    <w:p w14:paraId="17560CEA">
      <w:pPr>
        <w:spacing w:line="360" w:lineRule="auto"/>
        <w:ind w:firstLine="480" w:firstLineChars="200"/>
        <w:rPr>
          <w:color w:val="000000"/>
          <w:sz w:val="24"/>
        </w:rPr>
      </w:pPr>
      <w:r>
        <w:rPr>
          <w:rFonts w:hint="eastAsia"/>
          <w:color w:val="000000"/>
          <w:sz w:val="24"/>
        </w:rPr>
        <w:t>（3）投标文件不应有涂改、增删之处，但如有错误必须修改时，修改处必须由原授权代表签署。</w:t>
      </w:r>
    </w:p>
    <w:p w14:paraId="5B3A3CE1">
      <w:pPr>
        <w:spacing w:line="360" w:lineRule="auto"/>
        <w:ind w:firstLine="472" w:firstLineChars="196"/>
        <w:rPr>
          <w:b/>
          <w:color w:val="000000"/>
          <w:sz w:val="24"/>
        </w:rPr>
      </w:pPr>
      <w:r>
        <w:rPr>
          <w:rFonts w:hint="eastAsia"/>
          <w:b/>
          <w:color w:val="000000"/>
          <w:sz w:val="24"/>
        </w:rPr>
        <w:t>2</w:t>
      </w:r>
      <w:r>
        <w:rPr>
          <w:b/>
          <w:color w:val="000000"/>
          <w:sz w:val="24"/>
        </w:rPr>
        <w:t>.</w:t>
      </w:r>
      <w:r>
        <w:rPr>
          <w:rFonts w:hint="eastAsia"/>
          <w:b/>
          <w:color w:val="000000"/>
          <w:sz w:val="24"/>
        </w:rPr>
        <w:t>5</w:t>
      </w:r>
      <w:r>
        <w:rPr>
          <w:b/>
          <w:color w:val="000000"/>
          <w:sz w:val="24"/>
        </w:rPr>
        <w:t xml:space="preserve">. </w:t>
      </w:r>
      <w:r>
        <w:rPr>
          <w:rFonts w:hint="eastAsia"/>
          <w:color w:val="000000"/>
          <w:sz w:val="24"/>
        </w:rPr>
        <w:t>投标文件的密封和标记</w:t>
      </w:r>
    </w:p>
    <w:p w14:paraId="643E75B4">
      <w:pPr>
        <w:spacing w:line="360" w:lineRule="auto"/>
        <w:ind w:firstLine="470" w:firstLineChars="196"/>
        <w:rPr>
          <w:color w:val="000000"/>
          <w:sz w:val="24"/>
        </w:rPr>
      </w:pPr>
      <w:r>
        <w:rPr>
          <w:rFonts w:hint="eastAsia"/>
          <w:color w:val="000000"/>
          <w:sz w:val="24"/>
        </w:rPr>
        <w:t>投标人应将投标文件用封套加以密封，在封口处粘帖密封条，盖骑缝公章，并在封套上标明：</w:t>
      </w:r>
    </w:p>
    <w:p w14:paraId="4B365ECB">
      <w:pPr>
        <w:spacing w:line="360" w:lineRule="auto"/>
        <w:ind w:firstLine="960" w:firstLineChars="400"/>
        <w:rPr>
          <w:color w:val="000000"/>
          <w:sz w:val="24"/>
        </w:rPr>
      </w:pPr>
      <w:r>
        <w:rPr>
          <w:rFonts w:hint="eastAsia"/>
          <w:color w:val="000000"/>
          <w:sz w:val="24"/>
        </w:rPr>
        <w:t>（1）收    件  人：江苏信息职业技术学院招投标中心</w:t>
      </w:r>
    </w:p>
    <w:p w14:paraId="7FDF7ADE">
      <w:pPr>
        <w:spacing w:line="360" w:lineRule="auto"/>
        <w:ind w:firstLine="960" w:firstLineChars="400"/>
        <w:rPr>
          <w:color w:val="000000"/>
          <w:sz w:val="24"/>
        </w:rPr>
      </w:pPr>
      <w:r>
        <w:rPr>
          <w:rFonts w:hint="eastAsia"/>
          <w:color w:val="000000"/>
          <w:sz w:val="24"/>
        </w:rPr>
        <w:t>（2）招标项目编号：</w:t>
      </w:r>
      <w:r>
        <w:rPr>
          <w:color w:val="000000"/>
          <w:sz w:val="24"/>
          <w:u w:val="single"/>
        </w:rPr>
        <w:t xml:space="preserve">                                </w:t>
      </w:r>
    </w:p>
    <w:p w14:paraId="3B7990C8">
      <w:pPr>
        <w:spacing w:line="360" w:lineRule="auto"/>
        <w:ind w:firstLine="960" w:firstLineChars="400"/>
        <w:rPr>
          <w:color w:val="000000"/>
          <w:sz w:val="24"/>
        </w:rPr>
      </w:pPr>
      <w:r>
        <w:rPr>
          <w:rFonts w:hint="eastAsia"/>
          <w:color w:val="000000"/>
          <w:sz w:val="24"/>
        </w:rPr>
        <w:t>（3）招标项目名称：</w:t>
      </w:r>
      <w:r>
        <w:rPr>
          <w:color w:val="000000"/>
          <w:sz w:val="24"/>
          <w:u w:val="single"/>
        </w:rPr>
        <w:t xml:space="preserve">                                </w:t>
      </w:r>
    </w:p>
    <w:p w14:paraId="41B4257E">
      <w:pPr>
        <w:spacing w:line="360" w:lineRule="auto"/>
        <w:ind w:firstLine="960" w:firstLineChars="400"/>
        <w:rPr>
          <w:color w:val="000000"/>
          <w:sz w:val="24"/>
        </w:rPr>
      </w:pPr>
      <w:r>
        <w:rPr>
          <w:rFonts w:hint="eastAsia"/>
          <w:color w:val="000000"/>
          <w:sz w:val="24"/>
        </w:rPr>
        <w:t>（4）投标人名称：</w:t>
      </w:r>
      <w:r>
        <w:rPr>
          <w:color w:val="000000"/>
          <w:sz w:val="24"/>
        </w:rPr>
        <w:t xml:space="preserve"> </w:t>
      </w:r>
      <w:r>
        <w:rPr>
          <w:color w:val="000000"/>
          <w:sz w:val="24"/>
          <w:u w:val="single"/>
        </w:rPr>
        <w:t xml:space="preserve">                                 </w:t>
      </w:r>
    </w:p>
    <w:p w14:paraId="370F2EA3">
      <w:pPr>
        <w:spacing w:line="360" w:lineRule="auto"/>
        <w:ind w:firstLine="960" w:firstLineChars="400"/>
        <w:rPr>
          <w:color w:val="000000"/>
          <w:sz w:val="24"/>
          <w:u w:val="single"/>
        </w:rPr>
      </w:pPr>
      <w:r>
        <w:rPr>
          <w:rFonts w:hint="eastAsia"/>
          <w:color w:val="000000"/>
          <w:sz w:val="24"/>
        </w:rPr>
        <w:t>（5）投标人地址：</w:t>
      </w:r>
      <w:r>
        <w:rPr>
          <w:color w:val="000000"/>
          <w:sz w:val="24"/>
          <w:u w:val="single"/>
        </w:rPr>
        <w:t xml:space="preserve">                                  </w:t>
      </w:r>
    </w:p>
    <w:p w14:paraId="5C7CF137">
      <w:pPr>
        <w:spacing w:line="360" w:lineRule="auto"/>
        <w:ind w:firstLine="960" w:firstLineChars="400"/>
        <w:rPr>
          <w:color w:val="000000"/>
          <w:sz w:val="24"/>
        </w:rPr>
      </w:pPr>
      <w:r>
        <w:rPr>
          <w:rFonts w:hint="eastAsia"/>
          <w:color w:val="000000"/>
          <w:sz w:val="24"/>
        </w:rPr>
        <w:t>（6）联系电话：</w:t>
      </w:r>
      <w:r>
        <w:rPr>
          <w:color w:val="000000"/>
          <w:sz w:val="24"/>
          <w:u w:val="single"/>
        </w:rPr>
        <w:t xml:space="preserve">                                    </w:t>
      </w:r>
    </w:p>
    <w:p w14:paraId="403EA831">
      <w:pPr>
        <w:spacing w:line="360" w:lineRule="auto"/>
        <w:ind w:firstLine="960" w:firstLineChars="400"/>
        <w:rPr>
          <w:b/>
          <w:color w:val="000000"/>
          <w:sz w:val="24"/>
        </w:rPr>
      </w:pPr>
      <w:r>
        <w:rPr>
          <w:rFonts w:hint="eastAsia"/>
          <w:color w:val="000000"/>
          <w:sz w:val="24"/>
        </w:rPr>
        <w:t>（7）开标之前不得启封</w:t>
      </w:r>
    </w:p>
    <w:p w14:paraId="3EC73824">
      <w:pPr>
        <w:spacing w:line="360" w:lineRule="auto"/>
        <w:ind w:firstLine="482" w:firstLineChars="200"/>
        <w:rPr>
          <w:b/>
          <w:bCs/>
          <w:color w:val="000000"/>
          <w:sz w:val="24"/>
        </w:rPr>
      </w:pPr>
      <w:r>
        <w:rPr>
          <w:rFonts w:hint="eastAsia"/>
          <w:b/>
          <w:bCs/>
          <w:color w:val="000000"/>
          <w:sz w:val="24"/>
        </w:rPr>
        <w:t>没有按上述规定密封和标记的投标文件，招标人将不承担投标文件错放或提前开启的责任，由此造成提前开启的投标文件招标人将予以拒绝。</w:t>
      </w:r>
    </w:p>
    <w:p w14:paraId="7BC19CD5">
      <w:pPr>
        <w:spacing w:line="360" w:lineRule="auto"/>
        <w:rPr>
          <w:b/>
          <w:color w:val="000000"/>
          <w:sz w:val="24"/>
        </w:rPr>
      </w:pPr>
      <w:r>
        <w:rPr>
          <w:rFonts w:hint="eastAsia"/>
          <w:b/>
          <w:color w:val="000000"/>
          <w:sz w:val="24"/>
        </w:rPr>
        <w:t>三、投标细则</w:t>
      </w:r>
    </w:p>
    <w:p w14:paraId="4DAA9CD3">
      <w:pPr>
        <w:spacing w:line="360" w:lineRule="auto"/>
        <w:ind w:firstLine="472" w:firstLineChars="196"/>
        <w:outlineLvl w:val="0"/>
        <w:rPr>
          <w:b/>
          <w:sz w:val="24"/>
        </w:rPr>
      </w:pPr>
      <w:r>
        <w:rPr>
          <w:rFonts w:hint="eastAsia"/>
          <w:b/>
          <w:sz w:val="24"/>
        </w:rPr>
        <w:t>3</w:t>
      </w:r>
      <w:r>
        <w:rPr>
          <w:b/>
          <w:sz w:val="24"/>
        </w:rPr>
        <w:t>.</w:t>
      </w:r>
      <w:r>
        <w:rPr>
          <w:rFonts w:hint="eastAsia"/>
          <w:b/>
          <w:sz w:val="24"/>
        </w:rPr>
        <w:t>1</w:t>
      </w:r>
      <w:r>
        <w:rPr>
          <w:b/>
          <w:sz w:val="24"/>
        </w:rPr>
        <w:t xml:space="preserve">. </w:t>
      </w:r>
      <w:r>
        <w:rPr>
          <w:rFonts w:hint="eastAsia"/>
          <w:sz w:val="24"/>
        </w:rPr>
        <w:t>投标货物（服务）</w:t>
      </w:r>
    </w:p>
    <w:p w14:paraId="254F37D3">
      <w:pPr>
        <w:spacing w:line="360" w:lineRule="auto"/>
        <w:ind w:firstLine="470" w:firstLineChars="196"/>
        <w:rPr>
          <w:sz w:val="24"/>
        </w:rPr>
      </w:pPr>
      <w:r>
        <w:rPr>
          <w:rFonts w:hint="eastAsia" w:ascii="宋体"/>
          <w:sz w:val="24"/>
          <w:lang w:val="zh-CN"/>
        </w:rPr>
        <w:t>投标货物必须是全新、未使用过的原装合格正品，完全符合招标文件规定的规格、性能和质量的要求，达到国家或行业规定的标准，属于国家强制认证的产品的必须通过认证。</w:t>
      </w:r>
    </w:p>
    <w:p w14:paraId="6B1D6614">
      <w:pPr>
        <w:spacing w:line="360" w:lineRule="auto"/>
        <w:ind w:firstLine="472" w:firstLineChars="196"/>
        <w:outlineLvl w:val="0"/>
        <w:rPr>
          <w:b/>
          <w:sz w:val="24"/>
        </w:rPr>
      </w:pPr>
      <w:r>
        <w:rPr>
          <w:rFonts w:hint="eastAsia"/>
          <w:b/>
          <w:sz w:val="24"/>
        </w:rPr>
        <w:t>3</w:t>
      </w:r>
      <w:r>
        <w:rPr>
          <w:b/>
          <w:sz w:val="24"/>
        </w:rPr>
        <w:t>.</w:t>
      </w:r>
      <w:r>
        <w:rPr>
          <w:rFonts w:hint="eastAsia"/>
          <w:b/>
          <w:sz w:val="24"/>
        </w:rPr>
        <w:t>2</w:t>
      </w:r>
      <w:r>
        <w:rPr>
          <w:b/>
          <w:sz w:val="24"/>
        </w:rPr>
        <w:t xml:space="preserve">. </w:t>
      </w:r>
      <w:r>
        <w:rPr>
          <w:rFonts w:hint="eastAsia"/>
          <w:sz w:val="24"/>
        </w:rPr>
        <w:t>投标报价</w:t>
      </w:r>
    </w:p>
    <w:p w14:paraId="61E1F198">
      <w:pPr>
        <w:spacing w:line="360" w:lineRule="auto"/>
        <w:ind w:firstLine="480" w:firstLineChars="200"/>
        <w:rPr>
          <w:sz w:val="24"/>
        </w:rPr>
      </w:pPr>
      <w:r>
        <w:rPr>
          <w:rFonts w:hint="eastAsia"/>
          <w:sz w:val="24"/>
        </w:rPr>
        <w:t>（</w:t>
      </w:r>
      <w:r>
        <w:rPr>
          <w:sz w:val="24"/>
        </w:rPr>
        <w:t>1</w:t>
      </w:r>
      <w:r>
        <w:rPr>
          <w:rFonts w:hint="eastAsia"/>
          <w:sz w:val="24"/>
        </w:rPr>
        <w:t>）投标总价应是完税后（免税进口货物除外）的用户地交货价，其中应包含运输、搬运、安装调试、人工、保修等全部费用。</w:t>
      </w:r>
    </w:p>
    <w:p w14:paraId="33FE3673">
      <w:pPr>
        <w:spacing w:line="360" w:lineRule="auto"/>
        <w:ind w:firstLine="480" w:firstLineChars="200"/>
        <w:rPr>
          <w:sz w:val="24"/>
        </w:rPr>
      </w:pPr>
      <w:r>
        <w:rPr>
          <w:rFonts w:hint="eastAsia"/>
          <w:sz w:val="24"/>
        </w:rPr>
        <w:t>（2）国（境）内供货的货物以人民币报价；</w:t>
      </w:r>
    </w:p>
    <w:p w14:paraId="3A7BB8A3">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3. </w:t>
      </w:r>
      <w:r>
        <w:rPr>
          <w:rFonts w:hint="eastAsia"/>
          <w:sz w:val="24"/>
        </w:rPr>
        <w:t>投标文件的递交</w:t>
      </w:r>
    </w:p>
    <w:p w14:paraId="37671D68">
      <w:pPr>
        <w:spacing w:line="360" w:lineRule="auto"/>
        <w:ind w:firstLine="480" w:firstLineChars="200"/>
        <w:rPr>
          <w:sz w:val="24"/>
        </w:rPr>
      </w:pPr>
      <w:r>
        <w:rPr>
          <w:rFonts w:hint="eastAsia"/>
          <w:sz w:val="24"/>
        </w:rPr>
        <w:t>（</w:t>
      </w:r>
      <w:r>
        <w:rPr>
          <w:sz w:val="24"/>
        </w:rPr>
        <w:t>1</w:t>
      </w:r>
      <w:r>
        <w:rPr>
          <w:rFonts w:hint="eastAsia"/>
          <w:sz w:val="24"/>
        </w:rPr>
        <w:t>）投标人应仔细阅读招标文件的所有内容并作出实质性的响应，同时按招标文件规定的要求和格式，提交完整的投标文件。</w:t>
      </w:r>
    </w:p>
    <w:p w14:paraId="09DFF09B">
      <w:pPr>
        <w:spacing w:line="360" w:lineRule="auto"/>
        <w:ind w:firstLine="480" w:firstLineChars="200"/>
        <w:rPr>
          <w:sz w:val="24"/>
        </w:rPr>
      </w:pPr>
      <w:r>
        <w:rPr>
          <w:rFonts w:hint="eastAsia"/>
          <w:sz w:val="24"/>
        </w:rPr>
        <w:t>（</w:t>
      </w:r>
      <w:r>
        <w:rPr>
          <w:sz w:val="24"/>
        </w:rPr>
        <w:t>2</w:t>
      </w:r>
      <w:r>
        <w:rPr>
          <w:rFonts w:hint="eastAsia"/>
          <w:sz w:val="24"/>
        </w:rPr>
        <w:t>）投标文件应在投标截止时间前送达，</w:t>
      </w:r>
      <w:r>
        <w:rPr>
          <w:rFonts w:hint="eastAsia" w:ascii="黑体" w:eastAsia="黑体"/>
          <w:b/>
          <w:sz w:val="24"/>
        </w:rPr>
        <w:t>逾期送达或未送达指定地点以及未按招标文件要求密封的投标文件，招标人将拒收或不启封退给投标人。</w:t>
      </w:r>
    </w:p>
    <w:p w14:paraId="6F1E2B45">
      <w:pPr>
        <w:spacing w:line="360" w:lineRule="auto"/>
        <w:ind w:firstLine="480" w:firstLineChars="200"/>
        <w:rPr>
          <w:sz w:val="24"/>
        </w:rPr>
      </w:pPr>
      <w:r>
        <w:rPr>
          <w:rFonts w:hint="eastAsia"/>
          <w:sz w:val="24"/>
        </w:rPr>
        <w:t>（</w:t>
      </w:r>
      <w:r>
        <w:rPr>
          <w:sz w:val="24"/>
        </w:rPr>
        <w:t>3</w:t>
      </w:r>
      <w:r>
        <w:rPr>
          <w:rFonts w:hint="eastAsia"/>
          <w:sz w:val="24"/>
        </w:rPr>
        <w:t>）招标人不接受电报、电话、传真及电子邮件投标。</w:t>
      </w:r>
    </w:p>
    <w:p w14:paraId="736EE269">
      <w:pPr>
        <w:spacing w:line="360" w:lineRule="auto"/>
        <w:ind w:firstLine="482" w:firstLineChars="200"/>
        <w:outlineLvl w:val="0"/>
        <w:rPr>
          <w:sz w:val="24"/>
        </w:rPr>
      </w:pPr>
      <w:r>
        <w:rPr>
          <w:rFonts w:hint="eastAsia"/>
          <w:b/>
          <w:sz w:val="24"/>
        </w:rPr>
        <w:t>3</w:t>
      </w:r>
      <w:r>
        <w:rPr>
          <w:b/>
          <w:sz w:val="24"/>
        </w:rPr>
        <w:t>.</w:t>
      </w:r>
      <w:r>
        <w:rPr>
          <w:rFonts w:hint="eastAsia"/>
          <w:b/>
          <w:sz w:val="24"/>
        </w:rPr>
        <w:t>4.</w:t>
      </w:r>
      <w:r>
        <w:rPr>
          <w:sz w:val="24"/>
        </w:rPr>
        <w:t xml:space="preserve"> </w:t>
      </w:r>
      <w:r>
        <w:rPr>
          <w:rFonts w:hint="eastAsia"/>
          <w:sz w:val="24"/>
        </w:rPr>
        <w:t>投标文件的修改和撤回</w:t>
      </w:r>
    </w:p>
    <w:p w14:paraId="7FF0C928">
      <w:pPr>
        <w:spacing w:line="360" w:lineRule="auto"/>
        <w:ind w:firstLine="480" w:firstLineChars="200"/>
        <w:rPr>
          <w:sz w:val="24"/>
        </w:rPr>
      </w:pPr>
      <w:r>
        <w:rPr>
          <w:rFonts w:hint="eastAsia"/>
          <w:sz w:val="24"/>
        </w:rPr>
        <w:t>（</w:t>
      </w:r>
      <w:r>
        <w:rPr>
          <w:sz w:val="24"/>
        </w:rPr>
        <w:t>1</w:t>
      </w:r>
      <w:r>
        <w:rPr>
          <w:rFonts w:hint="eastAsia"/>
          <w:sz w:val="24"/>
        </w:rPr>
        <w:t>）投标截止时间后投标文件不得修改。</w:t>
      </w:r>
    </w:p>
    <w:p w14:paraId="5361FCD7">
      <w:pPr>
        <w:spacing w:line="360" w:lineRule="auto"/>
        <w:ind w:firstLine="480" w:firstLineChars="200"/>
        <w:rPr>
          <w:sz w:val="24"/>
        </w:rPr>
      </w:pPr>
      <w:r>
        <w:rPr>
          <w:rFonts w:hint="eastAsia"/>
          <w:sz w:val="24"/>
        </w:rPr>
        <w:t>（2）投标截止时间前投标人可以撤标，但在投标截止时间后不允许撤标。</w:t>
      </w:r>
    </w:p>
    <w:p w14:paraId="712DA0F0">
      <w:pPr>
        <w:spacing w:line="360" w:lineRule="auto"/>
        <w:ind w:firstLine="482" w:firstLineChars="200"/>
        <w:rPr>
          <w:rFonts w:hint="eastAsia" w:ascii="宋体" w:hAnsi="宋体"/>
          <w:sz w:val="24"/>
        </w:rPr>
      </w:pPr>
      <w:r>
        <w:rPr>
          <w:rFonts w:hint="eastAsia"/>
          <w:b/>
          <w:sz w:val="24"/>
        </w:rPr>
        <w:t>3</w:t>
      </w:r>
      <w:r>
        <w:rPr>
          <w:b/>
          <w:sz w:val="24"/>
        </w:rPr>
        <w:t>.</w:t>
      </w:r>
      <w:r>
        <w:rPr>
          <w:rFonts w:hint="eastAsia"/>
          <w:b/>
          <w:sz w:val="24"/>
        </w:rPr>
        <w:t>5.</w:t>
      </w:r>
      <w:r>
        <w:rPr>
          <w:rFonts w:hint="eastAsia" w:ascii="宋体" w:hAnsi="宋体"/>
          <w:sz w:val="24"/>
        </w:rPr>
        <w:t>联合投标</w:t>
      </w:r>
    </w:p>
    <w:p w14:paraId="7E841969">
      <w:pPr>
        <w:spacing w:line="360" w:lineRule="auto"/>
        <w:ind w:firstLine="480" w:firstLineChars="200"/>
        <w:rPr>
          <w:rFonts w:hint="eastAsia" w:ascii="宋体" w:hAnsi="宋体"/>
          <w:sz w:val="24"/>
        </w:rPr>
      </w:pPr>
      <w:r>
        <w:rPr>
          <w:rFonts w:hint="eastAsia" w:ascii="宋体" w:hAnsi="宋体"/>
          <w:sz w:val="24"/>
        </w:rPr>
        <w:t>本次招标不接受联合体投标。</w:t>
      </w:r>
    </w:p>
    <w:p w14:paraId="2CCFC5A9">
      <w:pPr>
        <w:spacing w:line="360" w:lineRule="auto"/>
        <w:ind w:firstLine="482" w:firstLineChars="200"/>
        <w:outlineLvl w:val="0"/>
        <w:rPr>
          <w:b/>
          <w:sz w:val="24"/>
        </w:rPr>
      </w:pPr>
      <w:r>
        <w:rPr>
          <w:rFonts w:hint="eastAsia"/>
          <w:b/>
          <w:sz w:val="24"/>
        </w:rPr>
        <w:t>3</w:t>
      </w:r>
      <w:r>
        <w:rPr>
          <w:b/>
          <w:sz w:val="24"/>
        </w:rPr>
        <w:t>.</w:t>
      </w:r>
      <w:r>
        <w:rPr>
          <w:rFonts w:hint="eastAsia"/>
          <w:b/>
          <w:sz w:val="24"/>
        </w:rPr>
        <w:t xml:space="preserve">6. </w:t>
      </w:r>
      <w:r>
        <w:rPr>
          <w:rFonts w:hint="eastAsia"/>
          <w:sz w:val="24"/>
        </w:rPr>
        <w:t>投标有效期</w:t>
      </w:r>
    </w:p>
    <w:p w14:paraId="39DEA941">
      <w:pPr>
        <w:spacing w:line="360" w:lineRule="auto"/>
        <w:ind w:firstLine="470" w:firstLineChars="196"/>
        <w:rPr>
          <w:b/>
          <w:sz w:val="24"/>
        </w:rPr>
      </w:pPr>
      <w:r>
        <w:rPr>
          <w:rFonts w:hint="eastAsia"/>
          <w:sz w:val="24"/>
        </w:rPr>
        <w:t>从投标截止时间起，投标有效期为</w:t>
      </w:r>
      <w:r>
        <w:rPr>
          <w:rFonts w:hint="eastAsia"/>
          <w:b/>
          <w:sz w:val="24"/>
        </w:rPr>
        <w:t>9</w:t>
      </w:r>
      <w:r>
        <w:rPr>
          <w:b/>
          <w:sz w:val="24"/>
        </w:rPr>
        <w:t>0</w:t>
      </w:r>
      <w:r>
        <w:rPr>
          <w:rFonts w:hint="eastAsia"/>
          <w:sz w:val="24"/>
        </w:rPr>
        <w:t>天。</w:t>
      </w:r>
    </w:p>
    <w:p w14:paraId="2E0FF9AE">
      <w:pPr>
        <w:spacing w:line="360" w:lineRule="auto"/>
        <w:ind w:firstLine="472" w:firstLineChars="196"/>
        <w:outlineLvl w:val="0"/>
        <w:rPr>
          <w:b/>
          <w:sz w:val="24"/>
        </w:rPr>
      </w:pPr>
      <w:r>
        <w:rPr>
          <w:rFonts w:hint="eastAsia"/>
          <w:b/>
          <w:sz w:val="24"/>
        </w:rPr>
        <w:t>3</w:t>
      </w:r>
      <w:r>
        <w:rPr>
          <w:b/>
          <w:sz w:val="24"/>
        </w:rPr>
        <w:t>.</w:t>
      </w:r>
      <w:r>
        <w:rPr>
          <w:rFonts w:hint="eastAsia"/>
          <w:b/>
          <w:sz w:val="24"/>
        </w:rPr>
        <w:t xml:space="preserve">7. </w:t>
      </w:r>
      <w:r>
        <w:rPr>
          <w:rFonts w:hint="eastAsia"/>
          <w:sz w:val="24"/>
        </w:rPr>
        <w:t>招标终止</w:t>
      </w:r>
    </w:p>
    <w:p w14:paraId="35EA6499">
      <w:pPr>
        <w:spacing w:line="360" w:lineRule="auto"/>
        <w:ind w:firstLine="480" w:firstLineChars="200"/>
        <w:rPr>
          <w:sz w:val="24"/>
        </w:rPr>
      </w:pPr>
      <w:r>
        <w:rPr>
          <w:rFonts w:hint="eastAsia"/>
          <w:sz w:val="24"/>
        </w:rPr>
        <w:t>投标截止后，如投标人少于</w:t>
      </w:r>
      <w:r>
        <w:rPr>
          <w:sz w:val="24"/>
        </w:rPr>
        <w:t>3</w:t>
      </w:r>
      <w:r>
        <w:rPr>
          <w:rFonts w:hint="eastAsia"/>
          <w:sz w:val="24"/>
        </w:rPr>
        <w:t>个，招标人有权选择其他采购方式并终止本次招标。</w:t>
      </w:r>
    </w:p>
    <w:p w14:paraId="7C2219FE">
      <w:pPr>
        <w:spacing w:line="360" w:lineRule="auto"/>
        <w:rPr>
          <w:rFonts w:hint="eastAsia" w:ascii="宋体" w:hAnsi="宋体"/>
          <w:b/>
          <w:color w:val="000000"/>
          <w:sz w:val="24"/>
        </w:rPr>
      </w:pPr>
      <w:r>
        <w:rPr>
          <w:rFonts w:hint="eastAsia" w:ascii="宋体" w:hAnsi="宋体"/>
          <w:b/>
          <w:color w:val="000000"/>
          <w:sz w:val="24"/>
        </w:rPr>
        <w:t>四、开标、评标</w:t>
      </w:r>
    </w:p>
    <w:p w14:paraId="434C325D">
      <w:pPr>
        <w:spacing w:line="360" w:lineRule="auto"/>
        <w:ind w:firstLine="482" w:firstLineChars="200"/>
        <w:rPr>
          <w:color w:val="000000"/>
          <w:sz w:val="24"/>
        </w:rPr>
      </w:pPr>
      <w:r>
        <w:rPr>
          <w:rFonts w:hint="eastAsia"/>
          <w:b/>
          <w:color w:val="000000"/>
          <w:sz w:val="24"/>
        </w:rPr>
        <w:t>4</w:t>
      </w:r>
      <w:r>
        <w:rPr>
          <w:b/>
          <w:color w:val="000000"/>
          <w:sz w:val="24"/>
        </w:rPr>
        <w:t>.1</w:t>
      </w:r>
      <w:r>
        <w:rPr>
          <w:rFonts w:hint="eastAsia"/>
          <w:b/>
          <w:color w:val="000000"/>
          <w:sz w:val="24"/>
        </w:rPr>
        <w:t xml:space="preserve">. </w:t>
      </w:r>
      <w:r>
        <w:rPr>
          <w:rFonts w:hint="eastAsia"/>
          <w:color w:val="000000"/>
          <w:sz w:val="24"/>
        </w:rPr>
        <w:t>招标人按规定的时间和地点进行公开开标，投标人可派代表（持授权代表身份证明）参加。投标人未派代表参加开标的，视为默认开标结果。</w:t>
      </w:r>
    </w:p>
    <w:p w14:paraId="5D34F4D2">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2. </w:t>
      </w:r>
      <w:r>
        <w:rPr>
          <w:rFonts w:hint="eastAsia" w:ascii="宋体"/>
          <w:color w:val="000000"/>
          <w:sz w:val="24"/>
          <w:lang w:val="zh-CN"/>
        </w:rPr>
        <w:t>开标时，</w:t>
      </w:r>
      <w:r>
        <w:rPr>
          <w:rFonts w:hint="eastAsia"/>
          <w:color w:val="000000"/>
          <w:sz w:val="24"/>
        </w:rPr>
        <w:t>招标人</w:t>
      </w:r>
      <w:r>
        <w:rPr>
          <w:rFonts w:hint="eastAsia" w:ascii="宋体"/>
          <w:color w:val="000000"/>
          <w:sz w:val="24"/>
          <w:lang w:val="zh-CN"/>
        </w:rPr>
        <w:t>将邀请</w:t>
      </w:r>
      <w:r>
        <w:rPr>
          <w:rFonts w:hint="eastAsia"/>
          <w:color w:val="000000"/>
          <w:sz w:val="24"/>
        </w:rPr>
        <w:t>投标人代表检查投标文件的密封情况，经确认无误后，由工作人员当众拆封，宣读投标人名称、投标价格、交货期等投标文件的主要内容。</w:t>
      </w:r>
    </w:p>
    <w:p w14:paraId="53A110BA">
      <w:pPr>
        <w:spacing w:line="360"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3. </w:t>
      </w:r>
      <w:r>
        <w:rPr>
          <w:rFonts w:hint="eastAsia"/>
          <w:color w:val="000000"/>
          <w:sz w:val="24"/>
        </w:rPr>
        <w:t>招标人组织用户代表和</w:t>
      </w:r>
      <w:r>
        <w:rPr>
          <w:rFonts w:hint="eastAsia" w:ascii="宋体"/>
          <w:color w:val="000000"/>
          <w:sz w:val="24"/>
          <w:lang w:val="zh-CN"/>
        </w:rPr>
        <w:t>有关技术、经济方面的</w:t>
      </w:r>
      <w:r>
        <w:rPr>
          <w:rFonts w:hint="eastAsia"/>
          <w:color w:val="000000"/>
          <w:sz w:val="24"/>
        </w:rPr>
        <w:t>专家组成评标委员会进行评标。</w:t>
      </w:r>
    </w:p>
    <w:p w14:paraId="650B93BF">
      <w:pPr>
        <w:spacing w:line="360"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4. </w:t>
      </w:r>
      <w:r>
        <w:rPr>
          <w:rFonts w:hint="eastAsia"/>
          <w:color w:val="000000"/>
          <w:sz w:val="24"/>
        </w:rPr>
        <w:t>在详细评标之前，招标人和评委要对投标人的</w:t>
      </w:r>
      <w:r>
        <w:rPr>
          <w:rFonts w:hint="eastAsia" w:ascii="宋体" w:hAnsi="宋体"/>
          <w:color w:val="000000"/>
          <w:sz w:val="24"/>
        </w:rPr>
        <w:t>投标资格以</w:t>
      </w:r>
      <w:r>
        <w:rPr>
          <w:rFonts w:hint="eastAsia"/>
          <w:color w:val="000000"/>
          <w:sz w:val="24"/>
        </w:rPr>
        <w:t>及投标是否对招标文件的实质性要求和条件作出响应进行审查。</w:t>
      </w:r>
    </w:p>
    <w:p w14:paraId="083000F9">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5. </w:t>
      </w:r>
      <w:r>
        <w:rPr>
          <w:rFonts w:hint="eastAsia"/>
          <w:color w:val="000000"/>
          <w:sz w:val="24"/>
        </w:rPr>
        <w:t>对招标文件的实质性要求和条件作出响应的投标应该是与招标文件要求的全部条款、条件、指标和规格相符，没有重大偏离的投标。招标人和评委判定投标的响应性只根据投标本身的内容，而不寻求外部的证据，投标人不得通过修正或撤销不符合要求的偏离从而使其投标成为实质上响应的投标。</w:t>
      </w:r>
    </w:p>
    <w:p w14:paraId="34A20A3A">
      <w:pPr>
        <w:spacing w:line="324" w:lineRule="auto"/>
        <w:ind w:firstLine="482" w:firstLineChars="200"/>
        <w:rPr>
          <w:color w:val="000000"/>
          <w:sz w:val="24"/>
        </w:rPr>
      </w:pPr>
      <w:r>
        <w:rPr>
          <w:rFonts w:hint="eastAsia"/>
          <w:b/>
          <w:color w:val="000000"/>
          <w:sz w:val="24"/>
        </w:rPr>
        <w:t>4</w:t>
      </w:r>
      <w:r>
        <w:rPr>
          <w:b/>
          <w:color w:val="000000"/>
          <w:sz w:val="24"/>
        </w:rPr>
        <w:t>.</w:t>
      </w:r>
      <w:r>
        <w:rPr>
          <w:rFonts w:hint="eastAsia"/>
          <w:b/>
          <w:color w:val="000000"/>
          <w:sz w:val="24"/>
        </w:rPr>
        <w:t xml:space="preserve">6. </w:t>
      </w:r>
      <w:r>
        <w:rPr>
          <w:rFonts w:hint="eastAsia"/>
          <w:color w:val="000000"/>
          <w:sz w:val="24"/>
        </w:rPr>
        <w:t>投标文件出现（但不限于）下列情况之一的，由评标委员会评审后作无效投标或废标处理：</w:t>
      </w:r>
    </w:p>
    <w:p w14:paraId="476F2EA2">
      <w:pPr>
        <w:spacing w:line="324" w:lineRule="auto"/>
        <w:ind w:firstLine="480" w:firstLineChars="200"/>
        <w:rPr>
          <w:color w:val="000000"/>
          <w:sz w:val="24"/>
        </w:rPr>
      </w:pPr>
      <w:r>
        <w:rPr>
          <w:rFonts w:hint="eastAsia"/>
          <w:color w:val="000000"/>
          <w:sz w:val="24"/>
        </w:rPr>
        <w:t>（</w:t>
      </w:r>
      <w:r>
        <w:rPr>
          <w:color w:val="000000"/>
          <w:sz w:val="24"/>
        </w:rPr>
        <w:t>1</w:t>
      </w:r>
      <w:r>
        <w:rPr>
          <w:rFonts w:hint="eastAsia"/>
          <w:color w:val="000000"/>
          <w:sz w:val="24"/>
        </w:rPr>
        <w:t>）超出经营范围投标的；</w:t>
      </w:r>
    </w:p>
    <w:p w14:paraId="0F5CD558">
      <w:pPr>
        <w:spacing w:line="324" w:lineRule="auto"/>
        <w:ind w:firstLine="480" w:firstLineChars="200"/>
        <w:rPr>
          <w:color w:val="000000"/>
          <w:sz w:val="24"/>
        </w:rPr>
      </w:pPr>
      <w:r>
        <w:rPr>
          <w:rFonts w:hint="eastAsia"/>
          <w:color w:val="000000"/>
          <w:sz w:val="24"/>
        </w:rPr>
        <w:t>（2）</w:t>
      </w:r>
      <w:r>
        <w:rPr>
          <w:rFonts w:hint="eastAsia" w:ascii="宋体" w:hAnsi="宋体"/>
          <w:bCs/>
          <w:color w:val="000000"/>
          <w:sz w:val="24"/>
        </w:rPr>
        <w:t>不具备招标文件规定的资格条件及未按招标文件规定的要求提供资格证明文件的；</w:t>
      </w:r>
    </w:p>
    <w:p w14:paraId="7771584C">
      <w:pPr>
        <w:spacing w:line="324" w:lineRule="auto"/>
        <w:ind w:firstLine="480" w:firstLineChars="200"/>
        <w:rPr>
          <w:color w:val="000000"/>
          <w:sz w:val="24"/>
        </w:rPr>
      </w:pPr>
      <w:r>
        <w:rPr>
          <w:rFonts w:hint="eastAsia"/>
          <w:color w:val="000000"/>
          <w:sz w:val="24"/>
        </w:rPr>
        <w:t>（3）无法定代表人签字或盖章，签字人无法定代表人有效授权的；应加盖投标人公章而未盖章的；</w:t>
      </w:r>
    </w:p>
    <w:p w14:paraId="525558D0">
      <w:pPr>
        <w:spacing w:line="324" w:lineRule="auto"/>
        <w:ind w:firstLine="480" w:firstLineChars="200"/>
        <w:rPr>
          <w:color w:val="000000"/>
          <w:sz w:val="24"/>
        </w:rPr>
      </w:pPr>
      <w:r>
        <w:rPr>
          <w:rFonts w:hint="eastAsia"/>
          <w:color w:val="000000"/>
          <w:sz w:val="24"/>
        </w:rPr>
        <w:t>（4）投标有效期不足的；</w:t>
      </w:r>
    </w:p>
    <w:p w14:paraId="2F3D117C">
      <w:pPr>
        <w:spacing w:line="324" w:lineRule="auto"/>
        <w:ind w:firstLine="480" w:firstLineChars="200"/>
        <w:rPr>
          <w:color w:val="000000"/>
          <w:sz w:val="24"/>
        </w:rPr>
      </w:pPr>
      <w:r>
        <w:rPr>
          <w:rFonts w:hint="eastAsia"/>
          <w:color w:val="000000"/>
          <w:sz w:val="24"/>
        </w:rPr>
        <w:t>（5）同一投标人提交两个及以上投标报价的；</w:t>
      </w:r>
    </w:p>
    <w:p w14:paraId="54D4876E">
      <w:pPr>
        <w:spacing w:line="324" w:lineRule="auto"/>
        <w:ind w:firstLine="480" w:firstLineChars="200"/>
        <w:rPr>
          <w:color w:val="000000"/>
          <w:sz w:val="24"/>
        </w:rPr>
      </w:pPr>
      <w:r>
        <w:rPr>
          <w:rFonts w:hint="eastAsia"/>
          <w:color w:val="000000"/>
          <w:sz w:val="24"/>
        </w:rPr>
        <w:t>（6）投标报价不合理明显低于成本的；</w:t>
      </w:r>
    </w:p>
    <w:p w14:paraId="785C6871">
      <w:pPr>
        <w:spacing w:line="324" w:lineRule="auto"/>
        <w:ind w:firstLine="480" w:firstLineChars="200"/>
        <w:rPr>
          <w:color w:val="000000"/>
          <w:sz w:val="24"/>
        </w:rPr>
      </w:pPr>
      <w:r>
        <w:rPr>
          <w:rFonts w:hint="eastAsia"/>
          <w:color w:val="000000"/>
          <w:sz w:val="24"/>
        </w:rPr>
        <w:t>（7）重要技术指标和参数不满足招标要求的；</w:t>
      </w:r>
    </w:p>
    <w:p w14:paraId="0C1F9CF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（8）</w:t>
      </w:r>
      <w:r>
        <w:rPr>
          <w:rFonts w:hint="eastAsia" w:ascii="宋体" w:hAnsi="宋体"/>
          <w:bCs/>
          <w:color w:val="000000"/>
          <w:sz w:val="24"/>
        </w:rPr>
        <w:t>重要内容或关键字迹模糊不清无法辨认的；</w:t>
      </w:r>
    </w:p>
    <w:p w14:paraId="33D517AE">
      <w:pPr>
        <w:spacing w:line="324" w:lineRule="auto"/>
        <w:ind w:firstLine="480" w:firstLineChars="200"/>
        <w:rPr>
          <w:color w:val="000000"/>
          <w:sz w:val="24"/>
        </w:rPr>
      </w:pPr>
      <w:r>
        <w:rPr>
          <w:rFonts w:hint="eastAsia"/>
          <w:color w:val="000000"/>
          <w:sz w:val="24"/>
        </w:rPr>
        <w:t>（9）其它未对招标文件实质性要求和条件作出响应的；</w:t>
      </w:r>
    </w:p>
    <w:p w14:paraId="10FA3C4A">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（10）</w:t>
      </w:r>
      <w:r>
        <w:rPr>
          <w:rFonts w:hint="eastAsia" w:ascii="宋体" w:hAnsi="宋体"/>
          <w:bCs/>
          <w:color w:val="000000"/>
          <w:sz w:val="24"/>
        </w:rPr>
        <w:t>不同投标人投标文件相互混装的；</w:t>
      </w:r>
    </w:p>
    <w:p w14:paraId="6AE7A0B2">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（11）</w:t>
      </w:r>
      <w:r>
        <w:rPr>
          <w:rFonts w:hint="eastAsia" w:ascii="宋体" w:hAnsi="宋体"/>
          <w:bCs/>
          <w:color w:val="000000"/>
          <w:sz w:val="24"/>
        </w:rPr>
        <w:t>不同投标人投标文件中的项目相关人员出现同一人的；</w:t>
      </w:r>
    </w:p>
    <w:p w14:paraId="530CC73F">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（12）</w:t>
      </w:r>
      <w:r>
        <w:rPr>
          <w:rFonts w:hint="eastAsia" w:ascii="宋体" w:hAnsi="宋体"/>
          <w:bCs/>
          <w:color w:val="000000"/>
          <w:sz w:val="24"/>
        </w:rPr>
        <w:t>不同投标人的投标文件内容出现非正常一致的；</w:t>
      </w:r>
    </w:p>
    <w:p w14:paraId="2C449C05">
      <w:pPr>
        <w:tabs>
          <w:tab w:val="left" w:pos="525"/>
          <w:tab w:val="left" w:pos="1050"/>
        </w:tabs>
        <w:spacing w:line="324" w:lineRule="auto"/>
        <w:ind w:left="1" w:firstLine="480" w:firstLineChars="200"/>
        <w:rPr>
          <w:rFonts w:hint="eastAsia" w:ascii="宋体" w:hAnsi="宋体"/>
          <w:bCs/>
          <w:color w:val="000000"/>
          <w:sz w:val="24"/>
        </w:rPr>
      </w:pPr>
      <w:r>
        <w:rPr>
          <w:rFonts w:hint="eastAsia"/>
          <w:color w:val="000000"/>
          <w:sz w:val="24"/>
        </w:rPr>
        <w:t>（13）</w:t>
      </w:r>
      <w:r>
        <w:rPr>
          <w:rFonts w:hint="eastAsia" w:ascii="宋体" w:hAnsi="宋体"/>
          <w:bCs/>
          <w:color w:val="000000"/>
          <w:sz w:val="24"/>
        </w:rPr>
        <w:t>故意哄抬价格或压价等其它恶意串通投标的；</w:t>
      </w:r>
    </w:p>
    <w:p w14:paraId="5F224761">
      <w:pPr>
        <w:spacing w:line="324" w:lineRule="auto"/>
        <w:ind w:firstLine="480" w:firstLineChars="200"/>
        <w:rPr>
          <w:color w:val="000000"/>
          <w:sz w:val="24"/>
        </w:rPr>
      </w:pPr>
      <w:r>
        <w:rPr>
          <w:rFonts w:hint="eastAsia"/>
          <w:color w:val="000000"/>
          <w:sz w:val="24"/>
        </w:rPr>
        <w:t>（14）有损害招标人和用户利益的规定的。</w:t>
      </w:r>
    </w:p>
    <w:p w14:paraId="41192CBB">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7. </w:t>
      </w:r>
      <w:r>
        <w:rPr>
          <w:rFonts w:hint="eastAsia"/>
          <w:color w:val="000000"/>
          <w:sz w:val="24"/>
        </w:rPr>
        <w:t>评标委员会认为有必要时，将要求投标人述标或对投标文件中某些内容作出澄清或说明，但不接受投标人主动提出的澄清和说明。</w:t>
      </w:r>
    </w:p>
    <w:p w14:paraId="7DD5C943">
      <w:pPr>
        <w:spacing w:line="324" w:lineRule="auto"/>
        <w:ind w:firstLine="482" w:firstLineChars="200"/>
        <w:rPr>
          <w:b/>
          <w:color w:val="000000"/>
          <w:sz w:val="24"/>
        </w:rPr>
      </w:pPr>
      <w:r>
        <w:rPr>
          <w:rFonts w:hint="eastAsia"/>
          <w:b/>
          <w:color w:val="000000"/>
          <w:sz w:val="24"/>
        </w:rPr>
        <w:t>4</w:t>
      </w:r>
      <w:r>
        <w:rPr>
          <w:b/>
          <w:color w:val="000000"/>
          <w:sz w:val="24"/>
        </w:rPr>
        <w:t>.</w:t>
      </w:r>
      <w:r>
        <w:rPr>
          <w:rFonts w:hint="eastAsia"/>
          <w:b/>
          <w:color w:val="000000"/>
          <w:sz w:val="24"/>
        </w:rPr>
        <w:t xml:space="preserve">8. </w:t>
      </w:r>
      <w:r>
        <w:rPr>
          <w:rFonts w:hint="eastAsia"/>
          <w:color w:val="000000"/>
          <w:sz w:val="24"/>
        </w:rPr>
        <w:t>评标委员会将从投标人的投标报价、产品质量、技术方案、售后服务、企业状况等经济、技术和商务及其他优惠条件等方面，依据评标方法，对所有投标文件进行综合评审。</w:t>
      </w:r>
    </w:p>
    <w:p w14:paraId="0D970C8C">
      <w:pPr>
        <w:spacing w:line="324" w:lineRule="auto"/>
        <w:rPr>
          <w:b/>
          <w:color w:val="000000"/>
          <w:sz w:val="24"/>
        </w:rPr>
      </w:pPr>
      <w:r>
        <w:rPr>
          <w:rFonts w:hint="eastAsia"/>
          <w:b/>
          <w:color w:val="000000"/>
          <w:sz w:val="24"/>
        </w:rPr>
        <w:t>五、评标方法及评分标准</w:t>
      </w:r>
    </w:p>
    <w:p w14:paraId="76C91E6A">
      <w:pPr>
        <w:spacing w:line="324" w:lineRule="auto"/>
        <w:ind w:firstLine="472" w:firstLineChars="196"/>
        <w:rPr>
          <w:sz w:val="24"/>
        </w:rPr>
      </w:pPr>
      <w:r>
        <w:rPr>
          <w:b/>
          <w:sz w:val="24"/>
        </w:rPr>
        <w:t>5.1.</w:t>
      </w:r>
      <w:r>
        <w:rPr>
          <w:rFonts w:hint="eastAsia"/>
          <w:sz w:val="24"/>
        </w:rPr>
        <w:t>评标方法</w:t>
      </w:r>
    </w:p>
    <w:p w14:paraId="1CA0B442">
      <w:pPr>
        <w:tabs>
          <w:tab w:val="left" w:pos="945"/>
        </w:tabs>
        <w:spacing w:line="360" w:lineRule="auto"/>
        <w:ind w:firstLine="523" w:firstLineChars="218"/>
        <w:rPr>
          <w:rFonts w:hint="eastAsia" w:ascii="宋体" w:hAnsi="宋体"/>
          <w:bCs/>
          <w:sz w:val="24"/>
        </w:rPr>
      </w:pPr>
      <w:r>
        <w:rPr>
          <w:rFonts w:hint="eastAsia" w:ascii="宋体" w:hAnsi="宋体"/>
          <w:bCs/>
          <w:sz w:val="24"/>
        </w:rPr>
        <w:t>投标人通过初审的，本项目采用综合评标法。</w:t>
      </w:r>
    </w:p>
    <w:p w14:paraId="5C30033E">
      <w:pPr>
        <w:tabs>
          <w:tab w:val="left" w:pos="945"/>
        </w:tabs>
        <w:adjustRightInd w:val="0"/>
        <w:snapToGrid w:val="0"/>
        <w:spacing w:line="360" w:lineRule="auto"/>
        <w:ind w:firstLine="523" w:firstLineChars="218"/>
        <w:rPr>
          <w:rFonts w:hint="eastAsia" w:ascii="宋体" w:hAnsi="宋体"/>
          <w:bCs/>
          <w:sz w:val="24"/>
        </w:rPr>
      </w:pPr>
      <w:r>
        <w:rPr>
          <w:rFonts w:hint="eastAsia"/>
          <w:sz w:val="24"/>
        </w:rPr>
        <w:t>评标小组将对确定为实质性响应招标文件要求的投标文件进行评价和比较。评标结果按评审后得分由高到低顺序排列。得分相同的，按投标报价由低到高顺序排列。得分且投标报价相同的并列，投标文件满足招标文件全部实质性要求，由评审委员会举手表决直接被确定为中标人。</w:t>
      </w:r>
    </w:p>
    <w:p w14:paraId="38F9555D">
      <w:pPr>
        <w:tabs>
          <w:tab w:val="left" w:pos="945"/>
        </w:tabs>
        <w:adjustRightInd w:val="0"/>
        <w:snapToGrid w:val="0"/>
        <w:spacing w:line="360" w:lineRule="auto"/>
        <w:ind w:firstLine="525" w:firstLineChars="218"/>
        <w:rPr>
          <w:b/>
          <w:bCs/>
          <w:sz w:val="24"/>
        </w:rPr>
      </w:pPr>
      <w:r>
        <w:rPr>
          <w:rFonts w:hint="eastAsia"/>
          <w:b/>
          <w:bCs/>
          <w:sz w:val="24"/>
        </w:rPr>
        <w:t>评分标准：</w:t>
      </w:r>
    </w:p>
    <w:tbl>
      <w:tblPr>
        <w:tblStyle w:val="17"/>
        <w:tblW w:w="977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95"/>
        <w:gridCol w:w="1884"/>
        <w:gridCol w:w="7199"/>
      </w:tblGrid>
      <w:tr w14:paraId="38D41D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04CA395">
            <w:pPr>
              <w:widowControl/>
              <w:spacing w:line="400" w:lineRule="exact"/>
              <w:jc w:val="center"/>
              <w:rPr>
                <w:rFonts w:hint="eastAsia" w:ascii="宋体" w:hAnsi="宋体"/>
                <w:color w:val="000000"/>
                <w:sz w:val="24"/>
              </w:rPr>
            </w:pPr>
            <w:r>
              <w:rPr>
                <w:rFonts w:ascii="宋体" w:hAnsi="宋体"/>
                <w:color w:val="000000"/>
                <w:sz w:val="24"/>
              </w:rPr>
              <w:t>序号</w:t>
            </w:r>
          </w:p>
        </w:tc>
        <w:tc>
          <w:tcPr>
            <w:tcW w:w="1884" w:type="dxa"/>
            <w:noWrap/>
            <w:vAlign w:val="center"/>
          </w:tcPr>
          <w:p w14:paraId="272C59F5">
            <w:pPr>
              <w:widowControl/>
              <w:spacing w:line="400" w:lineRule="exact"/>
              <w:jc w:val="center"/>
              <w:rPr>
                <w:rFonts w:hint="eastAsia" w:ascii="宋体" w:hAnsi="宋体"/>
                <w:color w:val="000000"/>
                <w:sz w:val="24"/>
              </w:rPr>
            </w:pPr>
            <w:r>
              <w:rPr>
                <w:rFonts w:ascii="宋体" w:hAnsi="宋体"/>
                <w:color w:val="000000"/>
                <w:sz w:val="24"/>
              </w:rPr>
              <w:t>评审项</w:t>
            </w:r>
            <w:r>
              <w:rPr>
                <w:rFonts w:hint="eastAsia" w:ascii="宋体" w:hAnsi="宋体"/>
                <w:color w:val="000000"/>
                <w:sz w:val="24"/>
              </w:rPr>
              <w:t>目</w:t>
            </w:r>
          </w:p>
        </w:tc>
        <w:tc>
          <w:tcPr>
            <w:tcW w:w="7199" w:type="dxa"/>
            <w:noWrap/>
            <w:vAlign w:val="center"/>
          </w:tcPr>
          <w:p w14:paraId="6B83C2C6">
            <w:pPr>
              <w:widowControl/>
              <w:spacing w:line="400" w:lineRule="exact"/>
              <w:jc w:val="center"/>
              <w:rPr>
                <w:rFonts w:hint="eastAsia" w:ascii="宋体" w:hAnsi="宋体"/>
                <w:color w:val="000000"/>
                <w:sz w:val="24"/>
              </w:rPr>
            </w:pPr>
            <w:r>
              <w:rPr>
                <w:rFonts w:ascii="宋体" w:hAnsi="宋体"/>
                <w:color w:val="000000"/>
                <w:sz w:val="24"/>
              </w:rPr>
              <w:t>评审内容及规则</w:t>
            </w:r>
          </w:p>
        </w:tc>
      </w:tr>
      <w:tr w14:paraId="7FB8AE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C82E6CA">
            <w:pPr>
              <w:widowControl/>
              <w:spacing w:line="400" w:lineRule="exact"/>
              <w:jc w:val="center"/>
              <w:rPr>
                <w:rFonts w:hint="eastAsia" w:ascii="宋体" w:hAnsi="宋体"/>
                <w:color w:val="000000"/>
                <w:sz w:val="24"/>
              </w:rPr>
            </w:pPr>
            <w:r>
              <w:rPr>
                <w:rFonts w:ascii="宋体" w:hAnsi="宋体"/>
                <w:color w:val="000000"/>
                <w:sz w:val="24"/>
              </w:rPr>
              <w:t>1</w:t>
            </w:r>
          </w:p>
        </w:tc>
        <w:tc>
          <w:tcPr>
            <w:tcW w:w="1884" w:type="dxa"/>
            <w:noWrap/>
            <w:vAlign w:val="center"/>
          </w:tcPr>
          <w:p w14:paraId="04DC99AB">
            <w:pPr>
              <w:widowControl/>
              <w:spacing w:line="400" w:lineRule="exact"/>
              <w:jc w:val="center"/>
              <w:rPr>
                <w:color w:val="000000"/>
                <w:sz w:val="24"/>
              </w:rPr>
            </w:pPr>
            <w:r>
              <w:rPr>
                <w:rFonts w:hint="eastAsia" w:ascii="宋体" w:hAnsi="宋体"/>
                <w:color w:val="000000"/>
                <w:sz w:val="24"/>
              </w:rPr>
              <w:t>投标价格</w:t>
            </w:r>
            <w:r>
              <w:rPr>
                <w:rFonts w:hint="eastAsia"/>
                <w:color w:val="000000"/>
                <w:sz w:val="24"/>
              </w:rPr>
              <w:t>（30分）</w:t>
            </w:r>
          </w:p>
        </w:tc>
        <w:tc>
          <w:tcPr>
            <w:tcW w:w="7199" w:type="dxa"/>
            <w:vAlign w:val="center"/>
          </w:tcPr>
          <w:p w14:paraId="1DFFF723">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s="宋体"/>
                <w:bCs/>
                <w:color w:val="000000"/>
                <w:sz w:val="24"/>
              </w:rPr>
              <w:t>满足招标文件要求且价格最低的投标报价为评标基准价，各投标人价格得分=（评标基准价÷各投标人报价）×30</w:t>
            </w:r>
          </w:p>
        </w:tc>
      </w:tr>
      <w:tr w14:paraId="4EDCA4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AFE60CA">
            <w:pPr>
              <w:widowControl/>
              <w:spacing w:line="400" w:lineRule="exact"/>
              <w:jc w:val="center"/>
              <w:rPr>
                <w:rFonts w:hint="eastAsia" w:ascii="宋体" w:hAnsi="宋体"/>
                <w:color w:val="000000"/>
                <w:sz w:val="24"/>
              </w:rPr>
            </w:pPr>
            <w:r>
              <w:rPr>
                <w:rFonts w:hint="eastAsia" w:ascii="宋体" w:hAnsi="宋体"/>
                <w:color w:val="000000"/>
                <w:sz w:val="24"/>
              </w:rPr>
              <w:t>2</w:t>
            </w:r>
          </w:p>
        </w:tc>
        <w:tc>
          <w:tcPr>
            <w:tcW w:w="1884" w:type="dxa"/>
            <w:noWrap/>
            <w:vAlign w:val="center"/>
          </w:tcPr>
          <w:p w14:paraId="3BD41600">
            <w:pPr>
              <w:widowControl/>
              <w:spacing w:line="400" w:lineRule="exact"/>
              <w:jc w:val="center"/>
              <w:rPr>
                <w:rFonts w:hint="eastAsia" w:ascii="宋体" w:hAnsi="宋体"/>
                <w:color w:val="000000"/>
                <w:sz w:val="24"/>
              </w:rPr>
            </w:pPr>
            <w:r>
              <w:rPr>
                <w:rFonts w:hint="eastAsia" w:ascii="宋体" w:hAnsi="宋体"/>
                <w:color w:val="000000"/>
                <w:sz w:val="24"/>
              </w:rPr>
              <w:t>业绩（</w:t>
            </w:r>
            <w:r>
              <w:rPr>
                <w:rFonts w:hint="eastAsia" w:ascii="宋体" w:hAnsi="宋体"/>
                <w:color w:val="000000"/>
                <w:sz w:val="24"/>
                <w:lang w:val="en-US" w:eastAsia="zh-CN"/>
              </w:rPr>
              <w:t>10</w:t>
            </w:r>
            <w:r>
              <w:rPr>
                <w:rFonts w:hint="eastAsia" w:ascii="宋体" w:hAnsi="宋体"/>
                <w:color w:val="000000"/>
                <w:sz w:val="24"/>
              </w:rPr>
              <w:t>分）</w:t>
            </w:r>
          </w:p>
        </w:tc>
        <w:tc>
          <w:tcPr>
            <w:tcW w:w="7199" w:type="dxa"/>
            <w:vAlign w:val="center"/>
          </w:tcPr>
          <w:p w14:paraId="525CD823">
            <w:pPr>
              <w:tabs>
                <w:tab w:val="left" w:pos="840"/>
                <w:tab w:val="left" w:pos="1050"/>
              </w:tabs>
              <w:adjustRightInd w:val="0"/>
              <w:snapToGrid w:val="0"/>
              <w:spacing w:line="460" w:lineRule="exact"/>
              <w:jc w:val="left"/>
              <w:rPr>
                <w:rFonts w:hint="eastAsia" w:ascii="宋体" w:hAnsi="宋体" w:cs="宋体"/>
                <w:bCs/>
                <w:color w:val="000000"/>
                <w:sz w:val="24"/>
              </w:rPr>
            </w:pPr>
            <w:r>
              <w:rPr>
                <w:rFonts w:hint="eastAsia" w:ascii="宋体" w:hAnsi="宋体" w:cs="宋体"/>
                <w:bCs/>
                <w:color w:val="000000"/>
                <w:sz w:val="24"/>
                <w:lang w:val="en-US" w:eastAsia="zh-CN"/>
              </w:rPr>
              <w:t>供应商有</w:t>
            </w:r>
            <w:r>
              <w:rPr>
                <w:rFonts w:hint="eastAsia" w:ascii="宋体" w:hAnsi="宋体" w:cs="宋体"/>
                <w:bCs/>
                <w:color w:val="000000"/>
                <w:sz w:val="24"/>
              </w:rPr>
              <w:t>近3年数据中台、大数据平台或数据治理、 职教大脑上报</w:t>
            </w:r>
            <w:r>
              <w:rPr>
                <w:rFonts w:hint="eastAsia" w:ascii="宋体" w:hAnsi="宋体" w:cs="宋体"/>
                <w:bCs/>
                <w:color w:val="000000"/>
                <w:sz w:val="24"/>
                <w:lang w:eastAsia="zh-CN"/>
              </w:rPr>
              <w:t>、</w:t>
            </w:r>
            <w:r>
              <w:rPr>
                <w:rFonts w:hint="eastAsia" w:ascii="宋体" w:hAnsi="宋体" w:cs="宋体"/>
                <w:bCs/>
                <w:color w:val="000000"/>
                <w:sz w:val="24"/>
              </w:rPr>
              <w:t>数据质量评估、数据盘点、数据运营</w:t>
            </w:r>
            <w:r>
              <w:rPr>
                <w:rFonts w:hint="eastAsia" w:ascii="宋体" w:hAnsi="宋体" w:cs="宋体"/>
                <w:bCs/>
                <w:color w:val="000000"/>
                <w:sz w:val="24"/>
                <w:lang w:val="en-US" w:eastAsia="zh-CN"/>
              </w:rPr>
              <w:t>业绩的</w:t>
            </w:r>
            <w:r>
              <w:rPr>
                <w:rFonts w:hint="eastAsia" w:ascii="宋体" w:hAnsi="宋体" w:cs="宋体"/>
                <w:bCs/>
                <w:color w:val="000000"/>
                <w:sz w:val="24"/>
              </w:rPr>
              <w:t>，每提供1个得2分，未按要求或未提供不得分，最高得10分（</w:t>
            </w:r>
            <w:r>
              <w:rPr>
                <w:rFonts w:hint="eastAsia" w:ascii="宋体" w:hAnsi="宋体" w:cs="宋体"/>
                <w:bCs/>
                <w:color w:val="000000"/>
                <w:sz w:val="24"/>
                <w:lang w:val="en-US" w:eastAsia="zh-CN"/>
              </w:rPr>
              <w:t>提供合同复印件并</w:t>
            </w:r>
            <w:r>
              <w:rPr>
                <w:rFonts w:hint="eastAsia" w:ascii="宋体" w:hAnsi="宋体" w:cs="宋体"/>
                <w:bCs/>
                <w:color w:val="000000"/>
                <w:sz w:val="24"/>
              </w:rPr>
              <w:t>加盖企业公章）</w:t>
            </w:r>
          </w:p>
        </w:tc>
      </w:tr>
      <w:tr w14:paraId="388CC2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1966740">
            <w:pPr>
              <w:widowControl/>
              <w:spacing w:line="400" w:lineRule="exact"/>
              <w:jc w:val="center"/>
              <w:rPr>
                <w:rFonts w:hint="eastAsia" w:ascii="宋体" w:hAnsi="宋体"/>
                <w:color w:val="000000"/>
                <w:sz w:val="24"/>
              </w:rPr>
            </w:pPr>
            <w:r>
              <w:rPr>
                <w:rFonts w:hint="eastAsia" w:ascii="宋体" w:hAnsi="宋体"/>
                <w:color w:val="000000"/>
                <w:sz w:val="24"/>
              </w:rPr>
              <w:t>3</w:t>
            </w:r>
          </w:p>
        </w:tc>
        <w:tc>
          <w:tcPr>
            <w:tcW w:w="1884" w:type="dxa"/>
            <w:noWrap/>
            <w:vAlign w:val="center"/>
          </w:tcPr>
          <w:p w14:paraId="0203AB9D">
            <w:pPr>
              <w:widowControl/>
              <w:spacing w:line="400" w:lineRule="exact"/>
              <w:jc w:val="center"/>
              <w:rPr>
                <w:rFonts w:hint="eastAsia" w:ascii="宋体" w:hAnsi="宋体"/>
                <w:color w:val="000000"/>
                <w:sz w:val="24"/>
              </w:rPr>
            </w:pPr>
            <w:r>
              <w:rPr>
                <w:rFonts w:hint="eastAsia" w:ascii="宋体" w:hAnsi="宋体"/>
                <w:color w:val="000000"/>
                <w:sz w:val="24"/>
              </w:rPr>
              <w:t>管理及质量体系证书（</w:t>
            </w:r>
            <w:r>
              <w:rPr>
                <w:rFonts w:hint="eastAsia" w:ascii="宋体" w:hAnsi="宋体"/>
                <w:color w:val="000000"/>
                <w:sz w:val="24"/>
                <w:lang w:val="en-US" w:eastAsia="zh-CN"/>
              </w:rPr>
              <w:t>4</w:t>
            </w:r>
            <w:r>
              <w:rPr>
                <w:rFonts w:hint="eastAsia" w:ascii="宋体" w:hAnsi="宋体"/>
                <w:color w:val="000000"/>
                <w:sz w:val="24"/>
              </w:rPr>
              <w:t>分）</w:t>
            </w:r>
          </w:p>
        </w:tc>
        <w:tc>
          <w:tcPr>
            <w:tcW w:w="7199" w:type="dxa"/>
            <w:vAlign w:val="center"/>
          </w:tcPr>
          <w:p w14:paraId="61DB63B3">
            <w:pPr>
              <w:tabs>
                <w:tab w:val="left" w:pos="840"/>
                <w:tab w:val="left" w:pos="1050"/>
              </w:tabs>
              <w:adjustRightInd w:val="0"/>
              <w:snapToGrid w:val="0"/>
              <w:spacing w:line="460" w:lineRule="exact"/>
              <w:jc w:val="left"/>
              <w:rPr>
                <w:rFonts w:hint="eastAsia" w:ascii="宋体" w:hAnsi="宋体"/>
                <w:color w:val="000000"/>
                <w:sz w:val="24"/>
              </w:rPr>
            </w:pPr>
            <w:r>
              <w:rPr>
                <w:rFonts w:hint="eastAsia" w:ascii="宋体" w:hAnsi="宋体" w:cs="宋体"/>
                <w:bCs/>
                <w:color w:val="000000"/>
                <w:sz w:val="24"/>
                <w:lang w:val="en-US" w:eastAsia="zh-CN"/>
              </w:rPr>
              <w:t>供应商有ISO9001质量认证体系证书得2分、ISO27001信息安全管理体系证书得2分，最高4分。</w:t>
            </w:r>
          </w:p>
        </w:tc>
      </w:tr>
      <w:tr w14:paraId="7367A1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58809368">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4</w:t>
            </w:r>
          </w:p>
        </w:tc>
        <w:tc>
          <w:tcPr>
            <w:tcW w:w="1884" w:type="dxa"/>
            <w:noWrap/>
            <w:vAlign w:val="center"/>
          </w:tcPr>
          <w:p w14:paraId="477FD92C">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企业实力（4分）</w:t>
            </w:r>
          </w:p>
        </w:tc>
        <w:tc>
          <w:tcPr>
            <w:tcW w:w="7199" w:type="dxa"/>
            <w:vAlign w:val="center"/>
          </w:tcPr>
          <w:p w14:paraId="0B97183D">
            <w:pPr>
              <w:tabs>
                <w:tab w:val="left" w:pos="840"/>
                <w:tab w:val="left" w:pos="1050"/>
              </w:tabs>
              <w:adjustRightInd w:val="0"/>
              <w:snapToGrid w:val="0"/>
              <w:spacing w:line="460" w:lineRule="exact"/>
              <w:jc w:val="left"/>
              <w:rPr>
                <w:rFonts w:hint="eastAsia" w:ascii="宋体" w:hAnsi="宋体" w:cs="宋体"/>
                <w:bCs/>
                <w:color w:val="000000"/>
                <w:sz w:val="24"/>
                <w:lang w:val="en-US" w:eastAsia="zh-CN"/>
              </w:rPr>
            </w:pPr>
            <w:r>
              <w:rPr>
                <w:rFonts w:hint="eastAsia" w:ascii="宋体" w:hAnsi="宋体" w:cs="宋体"/>
                <w:bCs/>
                <w:color w:val="000000"/>
                <w:sz w:val="24"/>
                <w:lang w:val="en-US" w:eastAsia="zh-CN"/>
              </w:rPr>
              <w:t>投标人获得过数据治理相关省级及以上荣誉奖项（如优秀数据治理解决方案、高新技术企业认定等），每个得 2 分，最多得 4 分</w:t>
            </w:r>
          </w:p>
        </w:tc>
      </w:tr>
      <w:tr w14:paraId="7B71E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DDB5AA8">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5</w:t>
            </w:r>
          </w:p>
        </w:tc>
        <w:tc>
          <w:tcPr>
            <w:tcW w:w="1884" w:type="dxa"/>
            <w:noWrap/>
            <w:vAlign w:val="center"/>
          </w:tcPr>
          <w:p w14:paraId="53473169">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系统培训（3分）</w:t>
            </w:r>
          </w:p>
        </w:tc>
        <w:tc>
          <w:tcPr>
            <w:tcW w:w="7199" w:type="dxa"/>
            <w:vAlign w:val="center"/>
          </w:tcPr>
          <w:p w14:paraId="2B2C0440">
            <w:pPr>
              <w:tabs>
                <w:tab w:val="left" w:pos="840"/>
                <w:tab w:val="left" w:pos="1050"/>
              </w:tabs>
              <w:adjustRightInd w:val="0"/>
              <w:snapToGrid w:val="0"/>
              <w:spacing w:line="460" w:lineRule="exact"/>
              <w:jc w:val="left"/>
              <w:rPr>
                <w:rFonts w:hint="default" w:ascii="宋体" w:hAnsi="宋体" w:cs="宋体"/>
                <w:bCs/>
                <w:color w:val="000000"/>
                <w:sz w:val="24"/>
                <w:lang w:val="en-US" w:eastAsia="zh-CN"/>
              </w:rPr>
            </w:pPr>
            <w:r>
              <w:rPr>
                <w:rFonts w:hint="eastAsia" w:ascii="宋体" w:hAnsi="宋体" w:cs="宋体"/>
                <w:bCs/>
                <w:color w:val="000000"/>
                <w:sz w:val="24"/>
                <w:lang w:val="en-US" w:eastAsia="zh-CN"/>
              </w:rPr>
              <w:t>承诺为采购单位免费提供定制化数据治理培训，每培训1次得 1 分，最高得3分。</w:t>
            </w:r>
          </w:p>
        </w:tc>
      </w:tr>
      <w:tr w14:paraId="16E546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2ACDF57">
            <w:pPr>
              <w:widowControl/>
              <w:spacing w:line="400" w:lineRule="exact"/>
              <w:jc w:val="center"/>
              <w:rPr>
                <w:rFonts w:hint="eastAsia" w:ascii="宋体" w:hAnsi="宋体" w:eastAsia="宋体"/>
                <w:color w:val="000000"/>
                <w:sz w:val="24"/>
                <w:lang w:val="en-US" w:eastAsia="zh-CN"/>
              </w:rPr>
            </w:pPr>
            <w:r>
              <w:rPr>
                <w:rFonts w:hint="eastAsia" w:ascii="宋体" w:hAnsi="宋体"/>
                <w:color w:val="000000"/>
                <w:sz w:val="24"/>
                <w:lang w:val="en-US" w:eastAsia="zh-CN"/>
              </w:rPr>
              <w:t>6</w:t>
            </w:r>
          </w:p>
        </w:tc>
        <w:tc>
          <w:tcPr>
            <w:tcW w:w="1884" w:type="dxa"/>
            <w:noWrap/>
            <w:vAlign w:val="center"/>
          </w:tcPr>
          <w:p w14:paraId="6B6FC0CC">
            <w:pPr>
              <w:widowControl/>
              <w:spacing w:line="400" w:lineRule="exact"/>
              <w:jc w:val="center"/>
              <w:rPr>
                <w:rFonts w:hint="default" w:ascii="宋体" w:hAnsi="宋体"/>
                <w:color w:val="000000"/>
                <w:sz w:val="24"/>
                <w:lang w:val="en-US" w:eastAsia="zh-CN"/>
              </w:rPr>
            </w:pPr>
            <w:r>
              <w:rPr>
                <w:rFonts w:hint="eastAsia" w:ascii="宋体" w:hAnsi="宋体"/>
                <w:color w:val="000000"/>
                <w:sz w:val="24"/>
                <w:lang w:val="en-US" w:eastAsia="zh-CN"/>
              </w:rPr>
              <w:t>技术创新（2分）</w:t>
            </w:r>
          </w:p>
        </w:tc>
        <w:tc>
          <w:tcPr>
            <w:tcW w:w="7199" w:type="dxa"/>
            <w:vAlign w:val="center"/>
          </w:tcPr>
          <w:p w14:paraId="392AB46F">
            <w:pPr>
              <w:tabs>
                <w:tab w:val="left" w:pos="840"/>
                <w:tab w:val="left" w:pos="1050"/>
              </w:tabs>
              <w:adjustRightInd w:val="0"/>
              <w:snapToGrid w:val="0"/>
              <w:spacing w:line="460" w:lineRule="exact"/>
              <w:jc w:val="left"/>
              <w:rPr>
                <w:rFonts w:hint="default" w:ascii="宋体" w:hAnsi="宋体" w:cs="宋体"/>
                <w:bCs/>
                <w:color w:val="000000"/>
                <w:sz w:val="24"/>
                <w:lang w:val="en-US" w:eastAsia="zh-CN"/>
              </w:rPr>
            </w:pPr>
            <w:r>
              <w:rPr>
                <w:rFonts w:hint="eastAsia" w:ascii="宋体" w:hAnsi="宋体" w:cs="宋体"/>
                <w:bCs/>
                <w:color w:val="000000"/>
                <w:sz w:val="24"/>
                <w:lang w:val="en-US" w:eastAsia="zh-CN"/>
              </w:rPr>
              <w:t>采用人工智能、大数据分析等先进技术提升数据治理效率，或提出创新性的治理模式、工具应用得2分</w:t>
            </w:r>
          </w:p>
        </w:tc>
      </w:tr>
      <w:tr w14:paraId="621AAF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0B01F20C">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7</w:t>
            </w:r>
          </w:p>
        </w:tc>
        <w:tc>
          <w:tcPr>
            <w:tcW w:w="1884" w:type="dxa"/>
            <w:noWrap/>
            <w:vAlign w:val="center"/>
          </w:tcPr>
          <w:p w14:paraId="64AF6497">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项目团队配置（14分）</w:t>
            </w:r>
          </w:p>
        </w:tc>
        <w:tc>
          <w:tcPr>
            <w:tcW w:w="7199" w:type="dxa"/>
            <w:vAlign w:val="center"/>
          </w:tcPr>
          <w:p w14:paraId="2A37A799">
            <w:pPr>
              <w:widowControl/>
              <w:spacing w:line="400" w:lineRule="exact"/>
              <w:jc w:val="left"/>
              <w:rPr>
                <w:rFonts w:hint="default" w:ascii="宋体" w:hAnsi="宋体" w:eastAsia="宋体"/>
                <w:color w:val="000000"/>
                <w:sz w:val="24"/>
                <w:lang w:val="en-US" w:eastAsia="zh-CN"/>
              </w:rPr>
            </w:pPr>
            <w:r>
              <w:rPr>
                <w:rFonts w:hint="default" w:ascii="宋体" w:hAnsi="宋体" w:eastAsia="宋体"/>
                <w:b/>
                <w:bCs/>
                <w:color w:val="000000"/>
                <w:sz w:val="24"/>
                <w:lang w:val="en-US" w:eastAsia="zh-CN"/>
              </w:rPr>
              <w:t>项目经理：</w:t>
            </w:r>
            <w:r>
              <w:rPr>
                <w:rFonts w:hint="default" w:ascii="宋体" w:hAnsi="宋体" w:eastAsia="宋体"/>
                <w:color w:val="000000"/>
                <w:sz w:val="24"/>
                <w:lang w:val="en-US" w:eastAsia="zh-CN"/>
              </w:rPr>
              <w:t xml:space="preserve">具备 5 年以上数据治理相关项目管理经验，持有 PMP、信息系统项目管理师（中级及以上）等证书，得 4 分；每增加 1 个相关项目案例（需提供合同关键页）加 1 分，最多加 2 分； </w:t>
            </w:r>
          </w:p>
          <w:p w14:paraId="44BE71A8">
            <w:pPr>
              <w:widowControl/>
              <w:spacing w:line="400" w:lineRule="exact"/>
              <w:jc w:val="left"/>
              <w:rPr>
                <w:rFonts w:hint="default" w:ascii="宋体" w:hAnsi="宋体" w:eastAsia="宋体"/>
                <w:color w:val="000000"/>
                <w:sz w:val="24"/>
                <w:lang w:val="en-US" w:eastAsia="zh-CN"/>
              </w:rPr>
            </w:pPr>
            <w:r>
              <w:rPr>
                <w:rFonts w:hint="default" w:ascii="宋体" w:hAnsi="宋体" w:eastAsia="宋体"/>
                <w:b/>
                <w:bCs/>
                <w:color w:val="000000"/>
                <w:sz w:val="24"/>
                <w:lang w:val="en-US" w:eastAsia="zh-CN"/>
              </w:rPr>
              <w:t>核心技术人员：</w:t>
            </w:r>
            <w:r>
              <w:rPr>
                <w:rFonts w:hint="default" w:ascii="宋体" w:hAnsi="宋体" w:eastAsia="宋体"/>
                <w:color w:val="000000"/>
                <w:sz w:val="24"/>
                <w:lang w:val="en-US" w:eastAsia="zh-CN"/>
              </w:rPr>
              <w:t>团队成员中</w:t>
            </w:r>
            <w:r>
              <w:rPr>
                <w:rFonts w:hint="eastAsia" w:ascii="宋体" w:hAnsi="宋体"/>
                <w:color w:val="000000"/>
                <w:sz w:val="24"/>
                <w:lang w:val="en-US" w:eastAsia="zh-CN"/>
              </w:rPr>
              <w:t>（除项目经理外）</w:t>
            </w:r>
            <w:r>
              <w:rPr>
                <w:rFonts w:hint="default" w:ascii="宋体" w:hAnsi="宋体" w:eastAsia="宋体"/>
                <w:color w:val="000000"/>
                <w:sz w:val="24"/>
                <w:lang w:val="en-US" w:eastAsia="zh-CN"/>
              </w:rPr>
              <w:t xml:space="preserve">具备数据治理、数据分析、数据库管理等相关专业资质（如 CDMP 数据管理专业人士认证、Oracle OCP、Hadoop 认证等）的人数≥3 人，得 </w:t>
            </w:r>
            <w:r>
              <w:rPr>
                <w:rFonts w:hint="eastAsia" w:ascii="宋体" w:hAnsi="宋体"/>
                <w:color w:val="000000"/>
                <w:sz w:val="24"/>
                <w:lang w:val="en-US" w:eastAsia="zh-CN"/>
              </w:rPr>
              <w:t>4</w:t>
            </w:r>
            <w:r>
              <w:rPr>
                <w:rFonts w:hint="default" w:ascii="宋体" w:hAnsi="宋体" w:eastAsia="宋体"/>
                <w:color w:val="000000"/>
                <w:sz w:val="24"/>
                <w:lang w:val="en-US" w:eastAsia="zh-CN"/>
              </w:rPr>
              <w:t>分</w:t>
            </w:r>
            <w:r>
              <w:rPr>
                <w:rFonts w:hint="eastAsia" w:ascii="宋体" w:hAnsi="宋体"/>
                <w:color w:val="000000"/>
                <w:sz w:val="24"/>
                <w:lang w:val="en-US" w:eastAsia="zh-CN"/>
              </w:rPr>
              <w:t>，且</w:t>
            </w:r>
            <w:r>
              <w:rPr>
                <w:rFonts w:hint="default" w:ascii="宋体" w:hAnsi="宋体" w:eastAsia="宋体"/>
                <w:color w:val="000000"/>
                <w:sz w:val="24"/>
                <w:lang w:val="en-US" w:eastAsia="zh-CN"/>
              </w:rPr>
              <w:t xml:space="preserve">每增加 1 人加 1 分，最多加 </w:t>
            </w:r>
            <w:r>
              <w:rPr>
                <w:rFonts w:hint="eastAsia" w:ascii="宋体" w:hAnsi="宋体"/>
                <w:color w:val="000000"/>
                <w:sz w:val="24"/>
                <w:lang w:val="en-US" w:eastAsia="zh-CN"/>
              </w:rPr>
              <w:t>2</w:t>
            </w:r>
            <w:r>
              <w:rPr>
                <w:rFonts w:hint="default" w:ascii="宋体" w:hAnsi="宋体" w:eastAsia="宋体"/>
                <w:color w:val="000000"/>
                <w:sz w:val="24"/>
                <w:lang w:val="en-US" w:eastAsia="zh-CN"/>
              </w:rPr>
              <w:t xml:space="preserve">分； </w:t>
            </w:r>
          </w:p>
          <w:p w14:paraId="37B2D178">
            <w:pPr>
              <w:widowControl/>
              <w:spacing w:line="400" w:lineRule="exact"/>
              <w:jc w:val="left"/>
              <w:rPr>
                <w:rFonts w:hint="default" w:ascii="宋体" w:hAnsi="宋体" w:eastAsia="宋体"/>
                <w:color w:val="000000"/>
                <w:sz w:val="24"/>
                <w:lang w:val="en-US" w:eastAsia="zh-CN"/>
              </w:rPr>
            </w:pPr>
            <w:r>
              <w:rPr>
                <w:rFonts w:hint="default" w:ascii="宋体" w:hAnsi="宋体" w:eastAsia="宋体"/>
                <w:b/>
                <w:bCs/>
                <w:color w:val="000000"/>
                <w:sz w:val="24"/>
                <w:lang w:val="en-US" w:eastAsia="zh-CN"/>
              </w:rPr>
              <w:t>团队稳定性：</w:t>
            </w:r>
            <w:r>
              <w:rPr>
                <w:rFonts w:hint="default" w:ascii="宋体" w:hAnsi="宋体" w:eastAsia="宋体"/>
                <w:color w:val="000000"/>
                <w:sz w:val="24"/>
                <w:lang w:val="en-US" w:eastAsia="zh-CN"/>
              </w:rPr>
              <w:t>承诺项目核心成员全程投入，无中途更换计划，提供人员稳定性保障措施，得 2 分。</w:t>
            </w:r>
          </w:p>
        </w:tc>
      </w:tr>
      <w:tr w14:paraId="6373B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CD8E96">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8</w:t>
            </w:r>
          </w:p>
        </w:tc>
        <w:tc>
          <w:tcPr>
            <w:tcW w:w="1884" w:type="dxa"/>
            <w:noWrap/>
            <w:vAlign w:val="center"/>
          </w:tcPr>
          <w:p w14:paraId="4CE3EC94">
            <w:pPr>
              <w:widowControl/>
              <w:spacing w:line="400" w:lineRule="exact"/>
              <w:jc w:val="center"/>
              <w:rPr>
                <w:rFonts w:hint="default" w:ascii="宋体" w:hAnsi="宋体" w:eastAsia="宋体"/>
                <w:color w:val="000000"/>
                <w:sz w:val="24"/>
                <w:lang w:val="en-US" w:eastAsia="zh-CN"/>
              </w:rPr>
            </w:pPr>
            <w:r>
              <w:rPr>
                <w:rFonts w:hint="default" w:ascii="宋体" w:hAnsi="宋体" w:eastAsia="宋体"/>
                <w:color w:val="000000"/>
                <w:sz w:val="24"/>
                <w:lang w:val="en-US" w:eastAsia="zh-CN"/>
              </w:rPr>
              <w:t>服务保障体系（10 分）</w:t>
            </w:r>
          </w:p>
        </w:tc>
        <w:tc>
          <w:tcPr>
            <w:tcW w:w="7199" w:type="dxa"/>
            <w:vAlign w:val="center"/>
          </w:tcPr>
          <w:p w14:paraId="6A0E2565">
            <w:pPr>
              <w:widowControl/>
              <w:spacing w:line="400" w:lineRule="exact"/>
              <w:jc w:val="left"/>
              <w:rPr>
                <w:rFonts w:hint="eastAsia" w:ascii="宋体" w:hAnsi="宋体"/>
                <w:color w:val="000000"/>
                <w:sz w:val="24"/>
              </w:rPr>
            </w:pPr>
            <w:r>
              <w:rPr>
                <w:rFonts w:hint="eastAsia" w:ascii="宋体" w:hAnsi="宋体"/>
                <w:b/>
                <w:bCs/>
                <w:color w:val="000000"/>
                <w:sz w:val="24"/>
              </w:rPr>
              <w:t>服务响应机制：</w:t>
            </w:r>
            <w:r>
              <w:rPr>
                <w:rFonts w:hint="eastAsia" w:ascii="宋体" w:hAnsi="宋体"/>
                <w:b w:val="0"/>
                <w:bCs w:val="0"/>
                <w:color w:val="000000"/>
                <w:sz w:val="24"/>
                <w:lang w:val="en-US" w:eastAsia="zh-CN"/>
              </w:rPr>
              <w:t xml:space="preserve">明确 7×24 小时服务热线，承诺故障立即响应，半小时内通过远程处理解决，远程不能解决的，1小时内到达现场进行处理，得 3 分；解决时间优于要求的，每缩短 1 小时加 1 分，最多加 2 分； </w:t>
            </w:r>
          </w:p>
          <w:p w14:paraId="2A368065">
            <w:pPr>
              <w:widowControl/>
              <w:spacing w:line="400" w:lineRule="exact"/>
              <w:jc w:val="left"/>
              <w:rPr>
                <w:rFonts w:hint="eastAsia" w:ascii="宋体" w:hAnsi="宋体"/>
                <w:color w:val="000000"/>
                <w:sz w:val="24"/>
              </w:rPr>
            </w:pPr>
            <w:r>
              <w:rPr>
                <w:rFonts w:hint="eastAsia" w:ascii="宋体" w:hAnsi="宋体"/>
                <w:b/>
                <w:bCs/>
                <w:color w:val="000000"/>
                <w:sz w:val="24"/>
              </w:rPr>
              <w:t>售后服务内容：</w:t>
            </w:r>
            <w:r>
              <w:rPr>
                <w:rFonts w:hint="eastAsia" w:ascii="宋体" w:hAnsi="宋体"/>
                <w:b w:val="0"/>
                <w:bCs w:val="0"/>
                <w:color w:val="000000"/>
                <w:sz w:val="24"/>
                <w:lang w:val="en-US" w:eastAsia="zh-CN"/>
              </w:rPr>
              <w:t>承</w:t>
            </w:r>
            <w:r>
              <w:rPr>
                <w:rFonts w:hint="eastAsia" w:ascii="宋体" w:hAnsi="宋体"/>
                <w:color w:val="000000"/>
                <w:sz w:val="24"/>
                <w:lang w:val="en-US" w:eastAsia="zh-CN"/>
              </w:rPr>
              <w:t>诺免费</w:t>
            </w:r>
            <w:r>
              <w:rPr>
                <w:rFonts w:hint="eastAsia" w:ascii="宋体" w:hAnsi="宋体"/>
                <w:color w:val="000000"/>
                <w:sz w:val="24"/>
              </w:rPr>
              <w:t>提供包含数据维护、系统升级等，服务内容全面</w:t>
            </w:r>
            <w:r>
              <w:rPr>
                <w:rFonts w:hint="eastAsia" w:ascii="宋体" w:hAnsi="宋体"/>
                <w:color w:val="000000"/>
                <w:sz w:val="24"/>
                <w:lang w:val="en-US" w:eastAsia="zh-CN"/>
              </w:rPr>
              <w:t>的</w:t>
            </w:r>
            <w:r>
              <w:rPr>
                <w:rFonts w:hint="eastAsia" w:ascii="宋体" w:hAnsi="宋体"/>
                <w:color w:val="000000"/>
                <w:sz w:val="24"/>
              </w:rPr>
              <w:t>，得 3 分；</w:t>
            </w:r>
          </w:p>
          <w:p w14:paraId="5EF7CCAB">
            <w:pPr>
              <w:widowControl/>
              <w:spacing w:line="400" w:lineRule="exact"/>
              <w:jc w:val="left"/>
              <w:rPr>
                <w:rFonts w:hint="eastAsia" w:ascii="宋体" w:hAnsi="宋体"/>
                <w:color w:val="000000"/>
                <w:sz w:val="24"/>
              </w:rPr>
            </w:pPr>
            <w:r>
              <w:rPr>
                <w:rFonts w:hint="eastAsia" w:ascii="宋体" w:hAnsi="宋体"/>
                <w:b/>
                <w:bCs/>
                <w:color w:val="000000"/>
                <w:sz w:val="24"/>
              </w:rPr>
              <w:t>本地化服务能力：</w:t>
            </w:r>
            <w:r>
              <w:rPr>
                <w:rFonts w:hint="eastAsia" w:ascii="宋体" w:hAnsi="宋体"/>
                <w:color w:val="000000"/>
                <w:sz w:val="24"/>
              </w:rPr>
              <w:t>投标人在采购单位所在地或周边城市设有分支机构或服务网点，能提供现场服务支持，得 2 分（需提供分支机构证明材料）。</w:t>
            </w:r>
          </w:p>
        </w:tc>
      </w:tr>
      <w:tr w14:paraId="1148E5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68B39D57">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lang w:val="en-US" w:eastAsia="zh-CN"/>
              </w:rPr>
              <w:t>9</w:t>
            </w:r>
          </w:p>
        </w:tc>
        <w:tc>
          <w:tcPr>
            <w:tcW w:w="1884" w:type="dxa"/>
            <w:noWrap/>
            <w:vAlign w:val="center"/>
          </w:tcPr>
          <w:p w14:paraId="4DA80E29">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数据治理方案（15分）</w:t>
            </w:r>
          </w:p>
        </w:tc>
        <w:tc>
          <w:tcPr>
            <w:tcW w:w="7199" w:type="dxa"/>
            <w:vAlign w:val="center"/>
          </w:tcPr>
          <w:p w14:paraId="43117F2E">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供应商根据本项目实际需求提供数据治理实施方案</w:t>
            </w:r>
          </w:p>
          <w:p w14:paraId="42AC1587">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方案内容阐述非常完整，专业性、合理性、可行性和科学性非常强，完全响应服务需求，得15分</w:t>
            </w:r>
          </w:p>
          <w:p w14:paraId="382DAEA7">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方案内容阐述完整，专业性、合理性、可行性和科学性强，响应服务需求较好，得10分</w:t>
            </w:r>
          </w:p>
          <w:p w14:paraId="7523C949">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方案内容阐述较完整，专业性、合理性、可行性和科学性较强，较符合实际情况，得9分</w:t>
            </w:r>
          </w:p>
          <w:p w14:paraId="0A861994">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方案内容阐述一般，专业性、合理性、可行性和科学性一般，得6分</w:t>
            </w:r>
          </w:p>
          <w:p w14:paraId="24256DCC">
            <w:pPr>
              <w:widowControl/>
              <w:spacing w:line="40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r w14:paraId="773BB8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695" w:type="dxa"/>
            <w:noWrap/>
            <w:vAlign w:val="center"/>
          </w:tcPr>
          <w:p w14:paraId="3488C9D1">
            <w:pPr>
              <w:widowControl/>
              <w:spacing w:line="400" w:lineRule="exact"/>
              <w:jc w:val="center"/>
              <w:rPr>
                <w:rFonts w:hint="default" w:ascii="宋体" w:hAnsi="宋体" w:eastAsia="宋体"/>
                <w:color w:val="000000"/>
                <w:sz w:val="24"/>
                <w:lang w:val="en-US" w:eastAsia="zh-CN"/>
              </w:rPr>
            </w:pPr>
            <w:r>
              <w:rPr>
                <w:rFonts w:hint="eastAsia" w:ascii="宋体" w:hAnsi="宋体"/>
                <w:color w:val="000000"/>
                <w:sz w:val="24"/>
                <w:lang w:val="en-US" w:eastAsia="zh-CN"/>
              </w:rPr>
              <w:t>10</w:t>
            </w:r>
          </w:p>
        </w:tc>
        <w:tc>
          <w:tcPr>
            <w:tcW w:w="1884" w:type="dxa"/>
            <w:noWrap/>
            <w:vAlign w:val="center"/>
          </w:tcPr>
          <w:p w14:paraId="7EB32E70">
            <w:pPr>
              <w:widowControl/>
              <w:spacing w:line="400" w:lineRule="exact"/>
              <w:jc w:val="center"/>
              <w:rPr>
                <w:rFonts w:hint="eastAsia" w:ascii="宋体" w:hAnsi="宋体" w:eastAsia="宋体"/>
                <w:color w:val="000000"/>
                <w:sz w:val="24"/>
                <w:lang w:eastAsia="zh-CN"/>
              </w:rPr>
            </w:pPr>
            <w:r>
              <w:rPr>
                <w:rFonts w:hint="eastAsia" w:ascii="宋体" w:hAnsi="宋体"/>
                <w:color w:val="000000"/>
                <w:sz w:val="24"/>
              </w:rPr>
              <w:t>风险管控与应急预案</w:t>
            </w:r>
            <w:r>
              <w:rPr>
                <w:rFonts w:hint="eastAsia" w:ascii="宋体" w:hAnsi="宋体"/>
                <w:color w:val="000000"/>
                <w:sz w:val="24"/>
                <w:lang w:eastAsia="zh-CN"/>
              </w:rPr>
              <w:t>（</w:t>
            </w:r>
            <w:r>
              <w:rPr>
                <w:rFonts w:hint="eastAsia" w:ascii="宋体" w:hAnsi="宋体"/>
                <w:color w:val="000000"/>
                <w:sz w:val="24"/>
                <w:lang w:val="en-US" w:eastAsia="zh-CN"/>
              </w:rPr>
              <w:t>8分</w:t>
            </w:r>
            <w:r>
              <w:rPr>
                <w:rFonts w:hint="eastAsia" w:ascii="宋体" w:hAnsi="宋体"/>
                <w:color w:val="000000"/>
                <w:sz w:val="24"/>
                <w:lang w:eastAsia="zh-CN"/>
              </w:rPr>
              <w:t>）</w:t>
            </w:r>
          </w:p>
        </w:tc>
        <w:tc>
          <w:tcPr>
            <w:tcW w:w="7199" w:type="dxa"/>
            <w:vAlign w:val="center"/>
          </w:tcPr>
          <w:p w14:paraId="3B0984E2">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能够识别数据治理过程中可能存在的风险，并针对各类风险制定应急措施</w:t>
            </w:r>
          </w:p>
          <w:p w14:paraId="6812E5D2">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风险分析全面、应急预案可行性强、数据备份和故障恢复能力强，得8分</w:t>
            </w:r>
          </w:p>
          <w:p w14:paraId="121A6C42">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风险分析较全面、应急预案可行性较强、数据备份和故障恢复能力较强，得5分</w:t>
            </w:r>
          </w:p>
          <w:p w14:paraId="2CAAD284">
            <w:pPr>
              <w:widowControl/>
              <w:spacing w:line="400" w:lineRule="exact"/>
              <w:jc w:val="left"/>
              <w:rPr>
                <w:rFonts w:hint="eastAsia" w:ascii="宋体" w:hAnsi="宋体"/>
                <w:color w:val="000000"/>
                <w:sz w:val="24"/>
                <w:lang w:val="en-US" w:eastAsia="zh-CN"/>
              </w:rPr>
            </w:pPr>
            <w:r>
              <w:rPr>
                <w:rFonts w:hint="eastAsia" w:ascii="宋体" w:hAnsi="宋体"/>
                <w:color w:val="000000"/>
                <w:sz w:val="24"/>
                <w:lang w:val="en-US" w:eastAsia="zh-CN"/>
              </w:rPr>
              <w:t>风险分析一般、应急预案可行性一般、数据备份和故障恢复能力一般，得3分</w:t>
            </w:r>
          </w:p>
          <w:p w14:paraId="67B996D4">
            <w:pPr>
              <w:widowControl/>
              <w:spacing w:line="400" w:lineRule="exact"/>
              <w:jc w:val="left"/>
              <w:rPr>
                <w:rFonts w:hint="default" w:ascii="宋体" w:hAnsi="宋体"/>
                <w:color w:val="000000"/>
                <w:sz w:val="24"/>
                <w:lang w:val="en-US" w:eastAsia="zh-CN"/>
              </w:rPr>
            </w:pPr>
            <w:r>
              <w:rPr>
                <w:rFonts w:hint="eastAsia" w:ascii="宋体" w:hAnsi="宋体"/>
                <w:color w:val="000000"/>
                <w:sz w:val="24"/>
                <w:lang w:val="en-US" w:eastAsia="zh-CN"/>
              </w:rPr>
              <w:t>不提供，不得分</w:t>
            </w:r>
          </w:p>
        </w:tc>
      </w:tr>
    </w:tbl>
    <w:p w14:paraId="22164598">
      <w:pPr>
        <w:spacing w:line="360" w:lineRule="auto"/>
        <w:rPr>
          <w:b/>
          <w:color w:val="000000"/>
          <w:sz w:val="24"/>
        </w:rPr>
      </w:pPr>
      <w:r>
        <w:rPr>
          <w:b/>
          <w:color w:val="000000"/>
          <w:sz w:val="24"/>
        </w:rPr>
        <w:t xml:space="preserve">5.2. </w:t>
      </w:r>
      <w:r>
        <w:rPr>
          <w:rFonts w:hint="eastAsia"/>
          <w:color w:val="000000"/>
          <w:sz w:val="24"/>
        </w:rPr>
        <w:t>对未中标的投标人，招标人不作未中标解释。</w:t>
      </w:r>
    </w:p>
    <w:p w14:paraId="4B78955D">
      <w:pPr>
        <w:spacing w:line="360" w:lineRule="auto"/>
        <w:rPr>
          <w:rFonts w:hint="eastAsia" w:ascii="宋体" w:hAnsi="宋体"/>
          <w:b/>
          <w:color w:val="000000"/>
          <w:sz w:val="24"/>
        </w:rPr>
      </w:pPr>
      <w:r>
        <w:rPr>
          <w:rFonts w:hint="eastAsia" w:ascii="宋体" w:hAnsi="宋体"/>
          <w:b/>
          <w:color w:val="000000"/>
          <w:sz w:val="24"/>
        </w:rPr>
        <w:t xml:space="preserve">  六、 定标</w:t>
      </w:r>
    </w:p>
    <w:p w14:paraId="6C06E3A7">
      <w:pPr>
        <w:spacing w:line="360" w:lineRule="auto"/>
        <w:ind w:firstLine="482" w:firstLineChars="200"/>
        <w:rPr>
          <w:rFonts w:ascii="宋体"/>
          <w:color w:val="000000"/>
          <w:sz w:val="24"/>
          <w:lang w:val="zh-CN"/>
        </w:rPr>
      </w:pPr>
      <w:r>
        <w:rPr>
          <w:rFonts w:hint="eastAsia"/>
          <w:b/>
          <w:color w:val="000000"/>
          <w:sz w:val="24"/>
        </w:rPr>
        <w:t>6</w:t>
      </w:r>
      <w:r>
        <w:rPr>
          <w:b/>
          <w:color w:val="000000"/>
          <w:sz w:val="24"/>
        </w:rPr>
        <w:t>.</w:t>
      </w:r>
      <w:r>
        <w:rPr>
          <w:rFonts w:hint="eastAsia"/>
          <w:b/>
          <w:color w:val="000000"/>
          <w:sz w:val="24"/>
        </w:rPr>
        <w:t>1.</w:t>
      </w:r>
      <w:r>
        <w:rPr>
          <w:rFonts w:hint="eastAsia"/>
          <w:color w:val="000000"/>
          <w:sz w:val="24"/>
        </w:rPr>
        <w:t xml:space="preserve"> 评标委员会</w:t>
      </w:r>
      <w:r>
        <w:rPr>
          <w:rFonts w:hint="eastAsia" w:ascii="宋体"/>
          <w:color w:val="000000"/>
          <w:sz w:val="24"/>
          <w:lang w:val="zh-CN"/>
        </w:rPr>
        <w:t>按照得分高低顺序对投标人进行排列。</w:t>
      </w:r>
      <w:r>
        <w:rPr>
          <w:rFonts w:hint="eastAsia" w:ascii="宋体"/>
          <w:color w:val="000000"/>
          <w:sz w:val="24"/>
        </w:rPr>
        <w:t>报价</w:t>
      </w:r>
      <w:r>
        <w:rPr>
          <w:rFonts w:hint="eastAsia" w:ascii="宋体"/>
          <w:color w:val="000000"/>
          <w:sz w:val="24"/>
          <w:lang w:val="zh-CN"/>
        </w:rPr>
        <w:t>相同的，投标文件满足招标文件全部实质性要求且投标报价最低的投标人为排名第一的中标候选人。</w:t>
      </w:r>
    </w:p>
    <w:p w14:paraId="5F5879D3">
      <w:pPr>
        <w:spacing w:line="360" w:lineRule="auto"/>
        <w:ind w:firstLine="482" w:firstLineChars="200"/>
        <w:rPr>
          <w:color w:val="000000"/>
          <w:sz w:val="24"/>
        </w:rPr>
      </w:pPr>
      <w:r>
        <w:rPr>
          <w:rFonts w:hint="eastAsia"/>
          <w:b/>
          <w:color w:val="000000"/>
          <w:sz w:val="24"/>
        </w:rPr>
        <w:t>6</w:t>
      </w:r>
      <w:r>
        <w:rPr>
          <w:b/>
          <w:color w:val="000000"/>
          <w:sz w:val="24"/>
        </w:rPr>
        <w:t>.</w:t>
      </w:r>
      <w:r>
        <w:rPr>
          <w:rFonts w:hint="eastAsia"/>
          <w:b/>
          <w:color w:val="000000"/>
          <w:sz w:val="24"/>
        </w:rPr>
        <w:t xml:space="preserve">2. </w:t>
      </w:r>
      <w:r>
        <w:rPr>
          <w:rFonts w:hint="eastAsia"/>
          <w:color w:val="000000"/>
          <w:sz w:val="24"/>
        </w:rPr>
        <w:t>评标小组认为所有投标报价均不合理或所有投标方案均不能满足招标人要求时，有权否决所有投标，评标小组也没有义务必须接受最低报价的投标。</w:t>
      </w:r>
    </w:p>
    <w:p w14:paraId="60466CBE">
      <w:pPr>
        <w:spacing w:line="360" w:lineRule="auto"/>
        <w:ind w:firstLine="472" w:firstLineChars="196"/>
        <w:rPr>
          <w:rFonts w:hint="eastAsia" w:ascii="宋体" w:hAnsi="宋体" w:cs="Arial"/>
          <w:color w:val="000000"/>
          <w:sz w:val="24"/>
        </w:rPr>
      </w:pPr>
      <w:r>
        <w:rPr>
          <w:rFonts w:hint="eastAsia"/>
          <w:b/>
          <w:color w:val="000000"/>
          <w:sz w:val="24"/>
        </w:rPr>
        <w:t>6</w:t>
      </w:r>
      <w:r>
        <w:rPr>
          <w:b/>
          <w:color w:val="000000"/>
          <w:sz w:val="24"/>
        </w:rPr>
        <w:t>.</w:t>
      </w:r>
      <w:r>
        <w:rPr>
          <w:rFonts w:hint="eastAsia"/>
          <w:b/>
          <w:color w:val="000000"/>
          <w:sz w:val="24"/>
        </w:rPr>
        <w:t xml:space="preserve">3. </w:t>
      </w:r>
      <w:r>
        <w:rPr>
          <w:rFonts w:hint="eastAsia" w:ascii="宋体" w:hAnsi="宋体" w:cs="Arial"/>
          <w:color w:val="000000"/>
          <w:sz w:val="24"/>
        </w:rPr>
        <w:t>出现下列情形之一的，招标人有权决定本次招标作废标处理：</w:t>
      </w:r>
    </w:p>
    <w:p w14:paraId="08C68DBE">
      <w:pPr>
        <w:spacing w:line="360" w:lineRule="auto"/>
        <w:ind w:firstLine="560"/>
        <w:rPr>
          <w:rFonts w:hint="eastAsia" w:ascii="宋体" w:hAnsi="宋体" w:cs="Arial"/>
          <w:color w:val="000000"/>
          <w:sz w:val="24"/>
        </w:rPr>
      </w:pPr>
      <w:r>
        <w:rPr>
          <w:rFonts w:hint="eastAsia"/>
          <w:color w:val="000000"/>
          <w:sz w:val="24"/>
        </w:rPr>
        <w:t>（</w:t>
      </w:r>
      <w:r>
        <w:rPr>
          <w:color w:val="000000"/>
          <w:sz w:val="24"/>
        </w:rPr>
        <w:t>1</w:t>
      </w:r>
      <w:r>
        <w:rPr>
          <w:rFonts w:hint="eastAsia"/>
          <w:color w:val="000000"/>
          <w:sz w:val="24"/>
        </w:rPr>
        <w:t>）</w:t>
      </w:r>
      <w:r>
        <w:rPr>
          <w:rFonts w:hint="eastAsia" w:ascii="宋体" w:hAnsi="宋体" w:cs="Arial"/>
          <w:color w:val="000000"/>
          <w:sz w:val="24"/>
        </w:rPr>
        <w:t>发生影响招标公平、公正的违法、违规行为的；</w:t>
      </w:r>
    </w:p>
    <w:p w14:paraId="443867E6">
      <w:pPr>
        <w:spacing w:line="360" w:lineRule="auto"/>
        <w:ind w:firstLine="560"/>
        <w:rPr>
          <w:rFonts w:hint="eastAsia" w:ascii="宋体" w:hAnsi="宋体" w:cs="Arial"/>
          <w:color w:val="000000"/>
          <w:sz w:val="24"/>
        </w:rPr>
      </w:pPr>
      <w:r>
        <w:rPr>
          <w:rFonts w:hint="eastAsia"/>
          <w:color w:val="000000"/>
          <w:sz w:val="24"/>
        </w:rPr>
        <w:t>（2）</w:t>
      </w:r>
      <w:r>
        <w:rPr>
          <w:rFonts w:hint="eastAsia" w:ascii="宋体" w:hAnsi="宋体" w:cs="Arial"/>
          <w:color w:val="000000"/>
          <w:sz w:val="24"/>
        </w:rPr>
        <w:t>投标人的投标报价均超过了采购预算，学校不能支付的；</w:t>
      </w:r>
    </w:p>
    <w:p w14:paraId="42F6AD09">
      <w:pPr>
        <w:spacing w:line="360" w:lineRule="auto"/>
        <w:ind w:firstLine="560"/>
        <w:rPr>
          <w:rFonts w:hint="eastAsia" w:ascii="宋体" w:hAnsi="宋体" w:cs="Arial"/>
          <w:color w:val="000000"/>
          <w:sz w:val="24"/>
        </w:rPr>
      </w:pPr>
      <w:r>
        <w:rPr>
          <w:rFonts w:hint="eastAsia"/>
          <w:color w:val="000000"/>
          <w:sz w:val="24"/>
        </w:rPr>
        <w:t>（3）</w:t>
      </w:r>
      <w:r>
        <w:rPr>
          <w:rFonts w:hint="eastAsia" w:ascii="宋体" w:hAnsi="宋体" w:cs="Arial"/>
          <w:color w:val="000000"/>
          <w:sz w:val="24"/>
        </w:rPr>
        <w:t>因重大变故，采购任务取消的。</w:t>
      </w:r>
    </w:p>
    <w:p w14:paraId="0C58FAE1">
      <w:pPr>
        <w:spacing w:line="360" w:lineRule="auto"/>
        <w:ind w:firstLine="472" w:firstLineChars="196"/>
        <w:rPr>
          <w:rFonts w:hint="eastAsia" w:ascii="宋体" w:hAnsi="宋体"/>
          <w:b/>
          <w:color w:val="000000"/>
          <w:sz w:val="24"/>
        </w:rPr>
      </w:pPr>
      <w:r>
        <w:rPr>
          <w:rFonts w:hint="eastAsia"/>
          <w:b/>
          <w:color w:val="000000"/>
          <w:sz w:val="24"/>
        </w:rPr>
        <w:t>6</w:t>
      </w:r>
      <w:r>
        <w:rPr>
          <w:b/>
          <w:color w:val="000000"/>
          <w:sz w:val="24"/>
        </w:rPr>
        <w:t>.</w:t>
      </w:r>
      <w:r>
        <w:rPr>
          <w:rFonts w:hint="eastAsia"/>
          <w:b/>
          <w:color w:val="000000"/>
          <w:sz w:val="24"/>
        </w:rPr>
        <w:t xml:space="preserve">4. </w:t>
      </w:r>
      <w:r>
        <w:rPr>
          <w:rFonts w:hint="eastAsia"/>
          <w:color w:val="000000"/>
          <w:sz w:val="24"/>
        </w:rPr>
        <w:t>对未中标的投标人，招标人不作未中标解释。</w:t>
      </w:r>
    </w:p>
    <w:p w14:paraId="4C9D3D97">
      <w:pPr>
        <w:spacing w:line="360" w:lineRule="auto"/>
        <w:ind w:firstLine="482" w:firstLineChars="200"/>
        <w:rPr>
          <w:b/>
          <w:color w:val="000000"/>
          <w:sz w:val="24"/>
        </w:rPr>
      </w:pPr>
      <w:r>
        <w:rPr>
          <w:rFonts w:hint="eastAsia"/>
          <w:b/>
          <w:color w:val="000000"/>
          <w:sz w:val="24"/>
        </w:rPr>
        <w:t>七、</w:t>
      </w:r>
      <w:r>
        <w:rPr>
          <w:rFonts w:hint="eastAsia" w:ascii="宋体" w:hAnsi="宋体"/>
          <w:b/>
          <w:color w:val="000000"/>
          <w:sz w:val="24"/>
        </w:rPr>
        <w:t>中标通知书及合同的签订</w:t>
      </w:r>
    </w:p>
    <w:p w14:paraId="47509801">
      <w:pPr>
        <w:spacing w:line="360" w:lineRule="auto"/>
        <w:ind w:right="-4" w:rightChars="-2" w:firstLine="475" w:firstLineChars="197"/>
        <w:rPr>
          <w:rFonts w:ascii="仿宋_GB2312"/>
          <w:color w:val="000000"/>
          <w:sz w:val="24"/>
        </w:rPr>
      </w:pPr>
      <w:r>
        <w:rPr>
          <w:rFonts w:hint="eastAsia"/>
          <w:b/>
          <w:color w:val="000000"/>
          <w:sz w:val="24"/>
        </w:rPr>
        <w:t>7</w:t>
      </w:r>
      <w:r>
        <w:rPr>
          <w:b/>
          <w:color w:val="000000"/>
          <w:sz w:val="24"/>
        </w:rPr>
        <w:t>.</w:t>
      </w:r>
      <w:r>
        <w:rPr>
          <w:rFonts w:hint="eastAsia"/>
          <w:b/>
          <w:color w:val="000000"/>
          <w:sz w:val="24"/>
        </w:rPr>
        <w:t xml:space="preserve">1. </w:t>
      </w:r>
      <w:r>
        <w:rPr>
          <w:rFonts w:hint="eastAsia" w:ascii="宋体" w:hAnsi="宋体" w:cs="宋体"/>
          <w:color w:val="000000"/>
          <w:kern w:val="0"/>
          <w:sz w:val="24"/>
        </w:rPr>
        <w:t>中标人确定后，招标人将通过学校官方网站公告1天，公示期满无异议，即向中标人发出中标通知书。</w:t>
      </w:r>
    </w:p>
    <w:p w14:paraId="79E44982">
      <w:pPr>
        <w:widowControl/>
        <w:shd w:val="clear" w:color="auto" w:fill="FFFFFF"/>
        <w:spacing w:line="360" w:lineRule="auto"/>
        <w:ind w:right="-4" w:rightChars="-2" w:firstLine="475" w:firstLineChars="197"/>
        <w:jc w:val="left"/>
        <w:rPr>
          <w:rFonts w:hint="eastAsia" w:ascii="宋体" w:hAnsi="宋体" w:cs="宋体"/>
          <w:color w:val="000000"/>
          <w:kern w:val="0"/>
          <w:sz w:val="24"/>
        </w:rPr>
      </w:pPr>
      <w:r>
        <w:rPr>
          <w:rFonts w:hint="eastAsia"/>
          <w:b/>
          <w:color w:val="000000"/>
          <w:sz w:val="24"/>
        </w:rPr>
        <w:t>7</w:t>
      </w:r>
      <w:r>
        <w:rPr>
          <w:b/>
          <w:color w:val="000000"/>
          <w:sz w:val="24"/>
        </w:rPr>
        <w:t>.</w:t>
      </w:r>
      <w:r>
        <w:rPr>
          <w:rFonts w:hint="eastAsia"/>
          <w:b/>
          <w:color w:val="000000"/>
          <w:sz w:val="24"/>
        </w:rPr>
        <w:t xml:space="preserve">2. </w:t>
      </w:r>
      <w:r>
        <w:rPr>
          <w:rFonts w:hint="eastAsia" w:ascii="宋体" w:hAnsi="宋体" w:cs="宋体"/>
          <w:color w:val="000000"/>
          <w:kern w:val="0"/>
          <w:sz w:val="24"/>
        </w:rPr>
        <w:t>中标人收到中标通知书后，应在30日内与招标人签订采购</w:t>
      </w:r>
      <w:r>
        <w:rPr>
          <w:rFonts w:hint="eastAsia"/>
          <w:color w:val="000000"/>
          <w:sz w:val="24"/>
        </w:rPr>
        <w:t>合同，</w:t>
      </w:r>
      <w:r>
        <w:rPr>
          <w:rFonts w:hint="eastAsia" w:ascii="宋体" w:hAnsi="宋体" w:cs="宋体"/>
          <w:color w:val="000000"/>
          <w:kern w:val="0"/>
          <w:sz w:val="24"/>
        </w:rPr>
        <w:t>过期视为放弃中标。</w:t>
      </w:r>
    </w:p>
    <w:p w14:paraId="45E4F6B0">
      <w:pPr>
        <w:spacing w:line="360" w:lineRule="auto"/>
        <w:ind w:firstLine="482" w:firstLineChars="200"/>
        <w:rPr>
          <w:b/>
          <w:color w:val="000000"/>
          <w:sz w:val="24"/>
        </w:rPr>
      </w:pPr>
      <w:r>
        <w:rPr>
          <w:rFonts w:hint="eastAsia"/>
          <w:b/>
          <w:color w:val="000000"/>
          <w:sz w:val="24"/>
        </w:rPr>
        <w:t xml:space="preserve">7.3. </w:t>
      </w:r>
      <w:r>
        <w:rPr>
          <w:rFonts w:hint="eastAsia" w:ascii="宋体" w:hAnsi="宋体" w:cs="宋体"/>
          <w:color w:val="000000"/>
          <w:kern w:val="0"/>
          <w:sz w:val="24"/>
        </w:rPr>
        <w:t>本招标文件和中标人的投标文件包括中标人所作出的各种书面承诺将作为招标人与中标人双方签订合同的依据，并作为合同的附件与合同具有同等法律效力。</w:t>
      </w:r>
    </w:p>
    <w:p w14:paraId="7BD89E84">
      <w:pPr>
        <w:spacing w:line="360" w:lineRule="auto"/>
        <w:ind w:firstLine="482" w:firstLineChars="200"/>
        <w:rPr>
          <w:rFonts w:hint="eastAsia" w:ascii="宋体" w:hAnsi="宋体"/>
          <w:b/>
          <w:color w:val="000000"/>
          <w:sz w:val="24"/>
        </w:rPr>
      </w:pPr>
      <w:r>
        <w:rPr>
          <w:rFonts w:hint="eastAsia"/>
          <w:b/>
          <w:color w:val="000000"/>
          <w:sz w:val="24"/>
        </w:rPr>
        <w:t xml:space="preserve">7.4. </w:t>
      </w:r>
      <w:r>
        <w:rPr>
          <w:rFonts w:hint="eastAsia"/>
          <w:color w:val="000000"/>
          <w:sz w:val="24"/>
        </w:rPr>
        <w:t>如投标人中标后悔，招标人将取消该投标人本次中标资格及今后两年内的投标资格。</w:t>
      </w:r>
    </w:p>
    <w:p w14:paraId="40463353">
      <w:pPr>
        <w:spacing w:line="360" w:lineRule="auto"/>
        <w:ind w:firstLine="354" w:firstLineChars="147"/>
        <w:rPr>
          <w:rFonts w:hint="eastAsia" w:ascii="宋体" w:hAnsi="宋体"/>
          <w:b/>
          <w:color w:val="000000"/>
          <w:sz w:val="24"/>
        </w:rPr>
      </w:pPr>
      <w:r>
        <w:rPr>
          <w:rFonts w:hint="eastAsia" w:ascii="宋体" w:hAnsi="宋体"/>
          <w:b/>
          <w:color w:val="000000"/>
          <w:sz w:val="24"/>
        </w:rPr>
        <w:t>八、其他</w:t>
      </w:r>
    </w:p>
    <w:p w14:paraId="602BDD47">
      <w:pPr>
        <w:spacing w:line="360" w:lineRule="auto"/>
        <w:ind w:firstLine="482" w:firstLineChars="200"/>
        <w:rPr>
          <w:rFonts w:ascii="黑体" w:eastAsia="黑体"/>
          <w:b/>
          <w:color w:val="000000"/>
          <w:sz w:val="24"/>
        </w:rPr>
      </w:pPr>
      <w:r>
        <w:rPr>
          <w:rFonts w:hint="eastAsia" w:ascii="黑体" w:eastAsia="黑体"/>
          <w:b/>
          <w:color w:val="000000"/>
          <w:sz w:val="24"/>
        </w:rPr>
        <w:t>8.1. 本次招标不收中标服务费。</w:t>
      </w:r>
    </w:p>
    <w:p w14:paraId="0DD4DCBD">
      <w:pPr>
        <w:spacing w:line="360" w:lineRule="auto"/>
        <w:ind w:firstLine="482" w:firstLineChars="200"/>
        <w:rPr>
          <w:rFonts w:hint="eastAsia" w:ascii="宋体" w:hAnsi="宋体"/>
          <w:b/>
          <w:color w:val="000000"/>
          <w:spacing w:val="4"/>
          <w:sz w:val="44"/>
          <w:szCs w:val="44"/>
        </w:rPr>
      </w:pPr>
      <w:r>
        <w:rPr>
          <w:rFonts w:hint="eastAsia" w:ascii="黑体" w:eastAsia="黑体"/>
          <w:b/>
          <w:color w:val="000000"/>
          <w:sz w:val="24"/>
        </w:rPr>
        <w:t>8.2. 投标人无论中标与否，招标人不承担投标人参加投标的任何费用。</w:t>
      </w:r>
    </w:p>
    <w:p w14:paraId="3A25005F">
      <w:pPr>
        <w:spacing w:line="360" w:lineRule="auto"/>
        <w:ind w:firstLine="899" w:firstLineChars="200"/>
        <w:rPr>
          <w:rFonts w:hint="eastAsia" w:ascii="宋体" w:hAnsi="宋体"/>
          <w:b/>
          <w:color w:val="000000"/>
          <w:sz w:val="44"/>
          <w:szCs w:val="44"/>
        </w:rPr>
      </w:pPr>
      <w:r>
        <w:rPr>
          <w:rFonts w:ascii="宋体" w:hAnsi="宋体"/>
          <w:b/>
          <w:color w:val="000000"/>
          <w:spacing w:val="4"/>
          <w:sz w:val="44"/>
          <w:szCs w:val="44"/>
        </w:rPr>
        <w:br w:type="page"/>
      </w:r>
      <w:r>
        <w:rPr>
          <w:rFonts w:hint="eastAsia" w:ascii="宋体" w:hAnsi="宋体"/>
          <w:b/>
          <w:color w:val="000000"/>
          <w:spacing w:val="4"/>
          <w:sz w:val="44"/>
          <w:szCs w:val="44"/>
        </w:rPr>
        <w:t xml:space="preserve">第三部分  </w:t>
      </w:r>
      <w:r>
        <w:rPr>
          <w:rFonts w:hint="eastAsia" w:ascii="宋体" w:hAnsi="宋体"/>
          <w:b/>
          <w:color w:val="000000"/>
          <w:sz w:val="44"/>
          <w:szCs w:val="44"/>
        </w:rPr>
        <w:t>采购需求及有关说明</w:t>
      </w:r>
    </w:p>
    <w:p w14:paraId="388C21D1">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一、</w:t>
      </w:r>
      <w:r>
        <w:rPr>
          <w:rFonts w:hint="eastAsia" w:ascii="宋体" w:hAnsi="宋体"/>
          <w:b/>
          <w:color w:val="000000"/>
          <w:kern w:val="0"/>
          <w:sz w:val="28"/>
          <w:szCs w:val="28"/>
          <w:lang w:val="en-US" w:eastAsia="zh-CN"/>
        </w:rPr>
        <w:t>服务需求</w:t>
      </w:r>
      <w:r>
        <w:rPr>
          <w:rFonts w:hint="eastAsia" w:ascii="宋体" w:hAnsi="宋体"/>
          <w:b/>
          <w:color w:val="000000"/>
          <w:kern w:val="0"/>
          <w:sz w:val="28"/>
          <w:szCs w:val="28"/>
        </w:rPr>
        <w:t>：</w:t>
      </w:r>
    </w:p>
    <w:p w14:paraId="37FDFF6C">
      <w:pPr>
        <w:tabs>
          <w:tab w:val="left" w:pos="709"/>
          <w:tab w:val="left" w:pos="993"/>
          <w:tab w:val="left" w:pos="1418"/>
        </w:tabs>
        <w:ind w:firstLine="420" w:firstLineChars="150"/>
        <w:rPr>
          <w:rFonts w:hint="default" w:ascii="宋体" w:hAnsi="宋体"/>
          <w:color w:val="000000"/>
          <w:kern w:val="0"/>
          <w:sz w:val="28"/>
          <w:szCs w:val="28"/>
          <w:lang w:val="en-US" w:eastAsia="zh-CN"/>
        </w:rPr>
      </w:pP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1</w:t>
      </w:r>
      <w:r>
        <w:rPr>
          <w:rFonts w:hint="eastAsia" w:ascii="宋体" w:hAnsi="宋体"/>
          <w:color w:val="000000"/>
          <w:kern w:val="0"/>
          <w:sz w:val="28"/>
          <w:szCs w:val="28"/>
          <w:lang w:eastAsia="zh-CN"/>
        </w:rPr>
        <w:t>）</w:t>
      </w:r>
      <w:r>
        <w:rPr>
          <w:rFonts w:hint="eastAsia" w:ascii="宋体" w:hAnsi="宋体"/>
          <w:color w:val="000000"/>
          <w:kern w:val="0"/>
          <w:sz w:val="28"/>
          <w:szCs w:val="28"/>
          <w:lang w:val="en-US" w:eastAsia="zh-CN"/>
        </w:rPr>
        <w:t>根据教育部信息管理信息中心印发的最新《职业院校数据基座高职数据标准及接口规范（试行）》，扩大数据上报范围，扩充和优化表数据，调整对接流程，进一步完善智慧大脑数据上报工作。</w:t>
      </w:r>
    </w:p>
    <w:p w14:paraId="75DEC818">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2）针对近期教育部教育管理信息中心发布的我校智慧校园成熟度总体评价现状，深化数据治理，提升数据质量，加强场景应用，实现数据前置检测通过率大于98%，数据质量得分大于90分且数据总量、完整性、时效性、一致性和可信度表现良好。</w:t>
      </w:r>
    </w:p>
    <w:p w14:paraId="5789F011">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（3）通过服务，达成以下目标：我校2025-2026学年智慧校园成熟度总体评价应用场景无评价为D、E评级，成熟度总体评价为A级。</w:t>
      </w:r>
    </w:p>
    <w:p w14:paraId="30309DC6">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（4）建设数智赋能教学评价改革典型应用场景，建立“教学仪表盘”，创建数据展示大屏2个。</w:t>
      </w:r>
    </w:p>
    <w:p w14:paraId="687FC75C">
      <w:pPr>
        <w:numPr>
          <w:ilvl w:val="0"/>
          <w:numId w:val="1"/>
        </w:numPr>
        <w:tabs>
          <w:tab w:val="left" w:pos="709"/>
          <w:tab w:val="left" w:pos="993"/>
          <w:tab w:val="left" w:pos="1418"/>
        </w:tabs>
        <w:rPr>
          <w:rFonts w:hint="eastAsia" w:ascii="宋体" w:hAnsi="宋体"/>
          <w:b/>
          <w:color w:val="000000"/>
          <w:kern w:val="0"/>
          <w:sz w:val="28"/>
          <w:szCs w:val="28"/>
          <w:lang w:val="en-US" w:eastAsia="zh-CN"/>
        </w:rPr>
      </w:pPr>
      <w:r>
        <w:rPr>
          <w:rFonts w:hint="eastAsia" w:ascii="宋体" w:hAnsi="宋体"/>
          <w:b/>
          <w:color w:val="000000"/>
          <w:kern w:val="0"/>
          <w:sz w:val="28"/>
          <w:szCs w:val="28"/>
          <w:highlight w:val="yellow"/>
          <w:lang w:val="en-US" w:eastAsia="zh-CN"/>
        </w:rPr>
        <w:t>服务</w:t>
      </w:r>
      <w:r>
        <w:rPr>
          <w:rFonts w:hint="eastAsia" w:ascii="宋体" w:hAnsi="宋体"/>
          <w:b/>
          <w:color w:val="000000"/>
          <w:kern w:val="0"/>
          <w:sz w:val="28"/>
          <w:szCs w:val="28"/>
          <w:lang w:val="en-US" w:eastAsia="zh-CN"/>
        </w:rPr>
        <w:t>要求</w:t>
      </w:r>
    </w:p>
    <w:p w14:paraId="5C11352F">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宋体" w:hAnsi="宋体"/>
          <w:color w:val="000000"/>
          <w:kern w:val="0"/>
          <w:sz w:val="28"/>
          <w:szCs w:val="28"/>
          <w:lang w:val="en-US" w:eastAsia="zh-CN"/>
        </w:rPr>
      </w:pPr>
      <w:r>
        <w:rPr>
          <w:rFonts w:hint="eastAsia" w:ascii="宋体" w:hAnsi="宋体"/>
          <w:color w:val="000000"/>
          <w:kern w:val="0"/>
          <w:sz w:val="28"/>
          <w:szCs w:val="28"/>
          <w:lang w:val="en-US" w:eastAsia="zh-CN"/>
        </w:rPr>
        <w:t>利用学校现有上报系统或重新部署上报系统，中标方服务内容符合最新《职业院校数据基座高职数据标准及接口规范（试行）》，数据上报范围满足上报要求，扩充和优化表数据，调整对接流程，及时智慧大脑数据上报工作。</w:t>
      </w:r>
    </w:p>
    <w:tbl>
      <w:tblPr>
        <w:tblStyle w:val="17"/>
        <w:tblW w:w="8897" w:type="dxa"/>
        <w:tblInd w:w="113"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113" w:type="dxa"/>
          <w:left w:w="108" w:type="dxa"/>
          <w:bottom w:w="0" w:type="dxa"/>
          <w:right w:w="108" w:type="dxa"/>
        </w:tblCellMar>
      </w:tblPr>
      <w:tblGrid>
        <w:gridCol w:w="675"/>
        <w:gridCol w:w="8222"/>
      </w:tblGrid>
      <w:tr w14:paraId="7E6A4EB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shd w:val="clear" w:color="auto" w:fill="D7D7D7"/>
            <w:noWrap w:val="0"/>
            <w:vAlign w:val="top"/>
          </w:tcPr>
          <w:p w14:paraId="20A7E96D">
            <w:pPr>
              <w:pStyle w:val="11"/>
              <w:spacing w:line="360" w:lineRule="auto"/>
              <w:rPr>
                <w:rFonts w:hint="eastAsia" w:ascii="仿宋" w:hAnsi="仿宋" w:eastAsia="仿宋" w:cs="宋体"/>
                <w:b/>
                <w:bCs/>
                <w:sz w:val="21"/>
                <w:szCs w:val="21"/>
              </w:rPr>
            </w:pPr>
            <w:r>
              <w:rPr>
                <w:rFonts w:hint="eastAsia" w:ascii="仿宋" w:hAnsi="仿宋" w:eastAsia="仿宋" w:cs="宋体"/>
                <w:b/>
                <w:bCs/>
                <w:sz w:val="21"/>
                <w:szCs w:val="21"/>
                <w:lang w:val="en-US" w:eastAsia="zh-CN"/>
              </w:rPr>
              <w:t>服务</w:t>
            </w:r>
            <w:r>
              <w:rPr>
                <w:rFonts w:hint="eastAsia" w:ascii="仿宋" w:hAnsi="仿宋" w:eastAsia="仿宋" w:cs="宋体"/>
                <w:b/>
                <w:bCs/>
                <w:sz w:val="21"/>
                <w:szCs w:val="21"/>
              </w:rPr>
              <w:t>模块</w:t>
            </w:r>
          </w:p>
        </w:tc>
        <w:tc>
          <w:tcPr>
            <w:tcW w:w="8222" w:type="dxa"/>
            <w:shd w:val="clear" w:color="auto" w:fill="D7D7D7"/>
            <w:noWrap w:val="0"/>
            <w:vAlign w:val="top"/>
          </w:tcPr>
          <w:p w14:paraId="6E427A35">
            <w:pPr>
              <w:pStyle w:val="11"/>
              <w:spacing w:line="360" w:lineRule="auto"/>
              <w:jc w:val="center"/>
              <w:rPr>
                <w:rFonts w:hint="eastAsia" w:ascii="仿宋" w:hAnsi="仿宋" w:eastAsia="仿宋" w:cs="宋体"/>
                <w:b/>
                <w:bCs/>
                <w:sz w:val="21"/>
                <w:szCs w:val="21"/>
              </w:rPr>
            </w:pPr>
            <w:r>
              <w:rPr>
                <w:rFonts w:hint="eastAsia" w:ascii="仿宋" w:hAnsi="仿宋" w:eastAsia="仿宋" w:cs="宋体"/>
                <w:b/>
                <w:bCs/>
                <w:sz w:val="21"/>
                <w:szCs w:val="21"/>
              </w:rPr>
              <w:t>功能及</w:t>
            </w:r>
            <w:r>
              <w:rPr>
                <w:rFonts w:hint="eastAsia" w:ascii="仿宋" w:hAnsi="仿宋" w:eastAsia="仿宋" w:cs="宋体"/>
                <w:b/>
                <w:bCs/>
                <w:sz w:val="21"/>
                <w:szCs w:val="21"/>
                <w:lang w:val="en-US" w:eastAsia="zh-CN"/>
              </w:rPr>
              <w:t>服务</w:t>
            </w:r>
            <w:r>
              <w:rPr>
                <w:rFonts w:hint="eastAsia" w:ascii="仿宋" w:hAnsi="仿宋" w:eastAsia="仿宋" w:cs="宋体"/>
                <w:b/>
                <w:bCs/>
                <w:sz w:val="21"/>
                <w:szCs w:val="21"/>
              </w:rPr>
              <w:t>要求</w:t>
            </w:r>
          </w:p>
        </w:tc>
      </w:tr>
      <w:tr w14:paraId="07816D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2F26CC57">
            <w:pPr>
              <w:pStyle w:val="11"/>
              <w:spacing w:line="360" w:lineRule="auto"/>
              <w:rPr>
                <w:rFonts w:hint="eastAsia" w:ascii="仿宋" w:hAnsi="仿宋" w:eastAsia="仿宋" w:cs="宋体"/>
                <w:sz w:val="21"/>
                <w:szCs w:val="21"/>
              </w:rPr>
            </w:pPr>
            <w:r>
              <w:rPr>
                <w:rFonts w:hint="eastAsia" w:ascii="仿宋" w:hAnsi="仿宋" w:eastAsia="仿宋" w:cs="宋体"/>
                <w:sz w:val="21"/>
                <w:szCs w:val="21"/>
              </w:rPr>
              <w:t>填报任务及模型管理</w:t>
            </w:r>
          </w:p>
        </w:tc>
        <w:tc>
          <w:tcPr>
            <w:tcW w:w="8222" w:type="dxa"/>
            <w:noWrap w:val="0"/>
            <w:vAlign w:val="top"/>
          </w:tcPr>
          <w:p w14:paraId="4F6E3BE1">
            <w:pPr>
              <w:pStyle w:val="11"/>
              <w:spacing w:line="360" w:lineRule="auto"/>
              <w:rPr>
                <w:rFonts w:hint="eastAsia" w:ascii="仿宋" w:hAnsi="仿宋" w:eastAsia="仿宋" w:cs="宋体"/>
                <w:sz w:val="21"/>
                <w:szCs w:val="21"/>
                <w:lang w:val="de-DE"/>
              </w:rPr>
            </w:pPr>
            <w:r>
              <w:rPr>
                <w:rFonts w:hint="eastAsia" w:ascii="仿宋" w:hAnsi="仿宋" w:eastAsia="仿宋" w:cs="宋体"/>
                <w:sz w:val="21"/>
                <w:szCs w:val="21"/>
                <w:lang w:val="de-DE"/>
              </w:rPr>
              <w:t>1、支持新建填报任务，可设置填报任务的年份、开始结束时间，支持任务拷贝。</w:t>
            </w:r>
          </w:p>
          <w:p w14:paraId="0F1704A3">
            <w:pPr>
              <w:pStyle w:val="11"/>
              <w:spacing w:line="360" w:lineRule="auto"/>
              <w:rPr>
                <w:rFonts w:hint="eastAsia" w:ascii="仿宋" w:hAnsi="仿宋" w:eastAsia="仿宋" w:cs="宋体"/>
                <w:sz w:val="21"/>
                <w:szCs w:val="21"/>
                <w:lang w:val="de-DE"/>
              </w:rPr>
            </w:pPr>
            <w:r>
              <w:rPr>
                <w:rFonts w:hint="eastAsia" w:ascii="仿宋" w:hAnsi="仿宋" w:eastAsia="仿宋" w:cs="宋体"/>
                <w:sz w:val="21"/>
                <w:szCs w:val="21"/>
                <w:lang w:val="de-DE"/>
              </w:rPr>
              <w:t>2、支持对填报任务进行在线设计，支持在线添加任务目录。</w:t>
            </w:r>
          </w:p>
          <w:p w14:paraId="0CCDF027">
            <w:pPr>
              <w:pStyle w:val="11"/>
              <w:spacing w:line="360" w:lineRule="auto"/>
              <w:rPr>
                <w:rFonts w:hint="eastAsia" w:ascii="仿宋" w:hAnsi="仿宋" w:eastAsia="仿宋" w:cs="宋体"/>
                <w:sz w:val="21"/>
                <w:szCs w:val="21"/>
                <w:lang w:val="de-DE"/>
              </w:rPr>
            </w:pPr>
            <w:r>
              <w:rPr>
                <w:rFonts w:ascii="仿宋" w:hAnsi="仿宋" w:eastAsia="仿宋" w:cs="宋体"/>
                <w:sz w:val="21"/>
                <w:szCs w:val="21"/>
                <w:lang w:val="de-DE"/>
              </w:rPr>
              <w:t>3</w:t>
            </w:r>
            <w:r>
              <w:rPr>
                <w:rFonts w:hint="eastAsia" w:ascii="仿宋" w:hAnsi="仿宋" w:eastAsia="仿宋" w:cs="宋体"/>
                <w:sz w:val="21"/>
                <w:szCs w:val="21"/>
                <w:lang w:val="de-DE"/>
              </w:rPr>
              <w:t>、支持在线添加上报任务模型，包括固定表单和多行表格两类。</w:t>
            </w:r>
          </w:p>
          <w:p w14:paraId="3C8CB327">
            <w:pPr>
              <w:pStyle w:val="11"/>
              <w:spacing w:line="360" w:lineRule="auto"/>
              <w:rPr>
                <w:rFonts w:hint="eastAsia" w:ascii="仿宋" w:hAnsi="仿宋" w:eastAsia="仿宋"/>
                <w:sz w:val="21"/>
                <w:szCs w:val="21"/>
              </w:rPr>
            </w:pPr>
            <w:r>
              <w:rPr>
                <w:rFonts w:hint="eastAsia" w:ascii="仿宋" w:hAnsi="仿宋" w:eastAsia="仿宋" w:cs="宋体"/>
                <w:sz w:val="21"/>
                <w:szCs w:val="21"/>
                <w:lang w:val="de-DE"/>
              </w:rPr>
              <w:t>4、提供在线填报表格设计，包括表名字段标题、类型、英文名、长度以及是否必填等相关设置。</w:t>
            </w:r>
          </w:p>
        </w:tc>
      </w:tr>
      <w:tr w14:paraId="46E2C3A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3B887A8A">
            <w:pPr>
              <w:pStyle w:val="11"/>
              <w:spacing w:line="360" w:lineRule="auto"/>
              <w:rPr>
                <w:rFonts w:hint="eastAsia" w:ascii="仿宋" w:hAnsi="仿宋" w:eastAsia="仿宋" w:cs="宋体"/>
                <w:sz w:val="21"/>
                <w:szCs w:val="21"/>
              </w:rPr>
            </w:pPr>
            <w:r>
              <w:rPr>
                <w:rFonts w:hint="eastAsia" w:ascii="仿宋" w:hAnsi="仿宋" w:eastAsia="仿宋" w:cs="宋体"/>
                <w:sz w:val="21"/>
                <w:szCs w:val="21"/>
              </w:rPr>
              <w:t>填报管理</w:t>
            </w:r>
          </w:p>
        </w:tc>
        <w:tc>
          <w:tcPr>
            <w:tcW w:w="8222" w:type="dxa"/>
            <w:noWrap w:val="0"/>
            <w:vAlign w:val="top"/>
          </w:tcPr>
          <w:p w14:paraId="6A03840C">
            <w:pPr>
              <w:pStyle w:val="11"/>
              <w:spacing w:line="360" w:lineRule="auto"/>
              <w:rPr>
                <w:rFonts w:hint="eastAsia" w:ascii="仿宋" w:hAnsi="仿宋" w:eastAsia="仿宋" w:cs="宋体"/>
                <w:sz w:val="21"/>
                <w:szCs w:val="21"/>
                <w:lang w:val="de-DE"/>
              </w:rPr>
            </w:pPr>
            <w:r>
              <w:rPr>
                <w:rFonts w:ascii="仿宋" w:hAnsi="仿宋" w:eastAsia="仿宋" w:cs="宋体"/>
                <w:sz w:val="21"/>
                <w:szCs w:val="21"/>
              </w:rPr>
              <w:t>1</w:t>
            </w:r>
            <w:r>
              <w:rPr>
                <w:rFonts w:hint="eastAsia" w:ascii="仿宋" w:hAnsi="仿宋" w:eastAsia="仿宋" w:cs="宋体"/>
                <w:sz w:val="21"/>
                <w:szCs w:val="21"/>
              </w:rPr>
              <w:t>、系统需按照最新</w:t>
            </w:r>
            <w:r>
              <w:rPr>
                <w:rFonts w:ascii="仿宋" w:hAnsi="仿宋" w:eastAsia="仿宋" w:cs="宋体"/>
                <w:sz w:val="21"/>
                <w:szCs w:val="21"/>
              </w:rPr>
              <w:t>《</w:t>
            </w:r>
            <w:r>
              <w:rPr>
                <w:rFonts w:hint="eastAsia" w:ascii="仿宋" w:hAnsi="仿宋" w:eastAsia="仿宋" w:cs="宋体"/>
                <w:sz w:val="21"/>
                <w:szCs w:val="21"/>
              </w:rPr>
              <w:t>职业院校数字基座高职数据标准及接口规范</w:t>
            </w:r>
            <w:r>
              <w:rPr>
                <w:rFonts w:ascii="仿宋" w:hAnsi="仿宋" w:eastAsia="仿宋" w:cs="宋体"/>
                <w:sz w:val="21"/>
                <w:szCs w:val="21"/>
              </w:rPr>
              <w:t>》</w:t>
            </w:r>
            <w:r>
              <w:rPr>
                <w:rFonts w:hint="eastAsia" w:ascii="仿宋" w:hAnsi="仿宋" w:eastAsia="仿宋" w:cs="宋体"/>
                <w:sz w:val="21"/>
                <w:szCs w:val="21"/>
              </w:rPr>
              <w:t>的要求内置目录清晰的数据子集</w:t>
            </w:r>
            <w:r>
              <w:rPr>
                <w:rFonts w:ascii="仿宋" w:hAnsi="仿宋" w:eastAsia="仿宋" w:cs="宋体"/>
                <w:sz w:val="21"/>
                <w:szCs w:val="21"/>
              </w:rPr>
              <w:t>、</w:t>
            </w:r>
            <w:r>
              <w:rPr>
                <w:rFonts w:hint="eastAsia" w:ascii="仿宋" w:hAnsi="仿宋" w:eastAsia="仿宋" w:cs="宋体"/>
                <w:sz w:val="21"/>
                <w:szCs w:val="21"/>
              </w:rPr>
              <w:t>数据子类</w:t>
            </w:r>
            <w:r>
              <w:rPr>
                <w:rFonts w:ascii="仿宋" w:hAnsi="仿宋" w:eastAsia="仿宋" w:cs="宋体"/>
                <w:sz w:val="21"/>
                <w:szCs w:val="21"/>
              </w:rPr>
              <w:t>。</w:t>
            </w:r>
            <w:r>
              <w:rPr>
                <w:rFonts w:hint="eastAsia" w:ascii="仿宋" w:hAnsi="仿宋" w:eastAsia="仿宋" w:cs="宋体"/>
                <w:sz w:val="21"/>
                <w:szCs w:val="21"/>
              </w:rPr>
              <w:t>同时预置</w:t>
            </w:r>
            <w:r>
              <w:rPr>
                <w:rFonts w:hint="eastAsia" w:ascii="仿宋" w:hAnsi="仿宋" w:eastAsia="仿宋" w:cs="宋体"/>
                <w:sz w:val="21"/>
                <w:szCs w:val="21"/>
                <w:lang w:val="de-DE"/>
              </w:rPr>
              <w:t>数据表的模型</w:t>
            </w:r>
            <w:r>
              <w:rPr>
                <w:rFonts w:ascii="仿宋" w:hAnsi="仿宋" w:eastAsia="仿宋" w:cs="宋体"/>
                <w:sz w:val="21"/>
                <w:szCs w:val="21"/>
              </w:rPr>
              <w:t>，</w:t>
            </w:r>
            <w:r>
              <w:rPr>
                <w:rFonts w:hint="eastAsia" w:ascii="仿宋" w:hAnsi="仿宋" w:eastAsia="仿宋" w:cs="宋体"/>
                <w:sz w:val="21"/>
                <w:szCs w:val="21"/>
              </w:rPr>
              <w:t>对数据类型</w:t>
            </w:r>
            <w:r>
              <w:rPr>
                <w:rFonts w:ascii="仿宋" w:hAnsi="仿宋" w:eastAsia="仿宋" w:cs="宋体"/>
                <w:sz w:val="21"/>
                <w:szCs w:val="21"/>
              </w:rPr>
              <w:t>、</w:t>
            </w:r>
            <w:r>
              <w:rPr>
                <w:rFonts w:hint="eastAsia" w:ascii="仿宋" w:hAnsi="仿宋" w:eastAsia="仿宋" w:cs="宋体"/>
                <w:sz w:val="21"/>
                <w:szCs w:val="21"/>
              </w:rPr>
              <w:t>长度</w:t>
            </w:r>
            <w:r>
              <w:rPr>
                <w:rFonts w:ascii="仿宋" w:hAnsi="仿宋" w:eastAsia="仿宋" w:cs="宋体"/>
                <w:sz w:val="21"/>
                <w:szCs w:val="21"/>
              </w:rPr>
              <w:t>、</w:t>
            </w:r>
            <w:r>
              <w:rPr>
                <w:rFonts w:hint="eastAsia" w:ascii="仿宋" w:hAnsi="仿宋" w:eastAsia="仿宋" w:cs="宋体"/>
                <w:sz w:val="21"/>
                <w:szCs w:val="21"/>
              </w:rPr>
              <w:t>是否必填等字段属性进行预设</w:t>
            </w:r>
            <w:r>
              <w:rPr>
                <w:rFonts w:hint="eastAsia" w:ascii="仿宋" w:hAnsi="仿宋" w:eastAsia="仿宋" w:cs="宋体"/>
                <w:sz w:val="21"/>
                <w:szCs w:val="21"/>
                <w:lang w:val="de-DE"/>
              </w:rPr>
              <w:t>。</w:t>
            </w:r>
          </w:p>
          <w:p w14:paraId="00A1CC31">
            <w:pPr>
              <w:spacing w:line="360" w:lineRule="auto"/>
              <w:rPr>
                <w:rFonts w:hint="eastAsia" w:ascii="仿宋" w:hAnsi="仿宋" w:eastAsia="仿宋" w:cs="宋体"/>
                <w:szCs w:val="21"/>
              </w:rPr>
            </w:pPr>
            <w:r>
              <w:rPr>
                <w:rFonts w:hint="eastAsia" w:ascii="仿宋" w:hAnsi="仿宋" w:eastAsia="仿宋" w:cs="宋体"/>
                <w:szCs w:val="21"/>
              </w:rPr>
              <w:t>2、支持选择列进行维度属性设置，维度列可以选择初始化过的维度来源及维度展示字段。</w:t>
            </w:r>
          </w:p>
          <w:p w14:paraId="0DAC5619">
            <w:pPr>
              <w:pStyle w:val="11"/>
              <w:spacing w:line="360" w:lineRule="auto"/>
              <w:rPr>
                <w:rFonts w:hint="eastAsia" w:ascii="仿宋" w:hAnsi="仿宋" w:eastAsia="仿宋" w:cs="宋体"/>
                <w:sz w:val="21"/>
                <w:szCs w:val="21"/>
              </w:rPr>
            </w:pPr>
            <w:r>
              <w:rPr>
                <w:rFonts w:hint="eastAsia" w:ascii="仿宋" w:hAnsi="仿宋" w:eastAsia="仿宋" w:cs="宋体"/>
                <w:sz w:val="21"/>
                <w:szCs w:val="21"/>
              </w:rPr>
              <w:t>3、支持一键查重，可针对选定的字段进行查重。</w:t>
            </w:r>
          </w:p>
          <w:p w14:paraId="3394922F">
            <w:pPr>
              <w:pStyle w:val="11"/>
              <w:spacing w:line="360" w:lineRule="auto"/>
              <w:rPr>
                <w:rFonts w:hint="eastAsia" w:ascii="仿宋" w:hAnsi="仿宋" w:eastAsia="仿宋" w:cs="宋体"/>
                <w:sz w:val="21"/>
                <w:szCs w:val="21"/>
                <w:lang w:val="de-DE"/>
              </w:rPr>
            </w:pPr>
            <w:r>
              <w:rPr>
                <w:rFonts w:hint="eastAsia" w:ascii="仿宋" w:hAnsi="仿宋" w:eastAsia="仿宋" w:cs="宋体"/>
                <w:sz w:val="21"/>
                <w:szCs w:val="21"/>
              </w:rPr>
              <w:t>4、</w:t>
            </w:r>
            <w:r>
              <w:rPr>
                <w:rFonts w:hint="eastAsia" w:ascii="仿宋" w:hAnsi="仿宋" w:eastAsia="仿宋" w:cs="宋体"/>
                <w:sz w:val="21"/>
                <w:szCs w:val="21"/>
                <w:lang w:val="de-DE"/>
              </w:rPr>
              <w:t>实现对接各个系统开放的数据接口，包括数据库、数据视图、API、Excel文件等类型进行数据集成采集。</w:t>
            </w:r>
          </w:p>
          <w:p w14:paraId="18796A08">
            <w:pPr>
              <w:pStyle w:val="11"/>
              <w:spacing w:line="360" w:lineRule="auto"/>
              <w:rPr>
                <w:rFonts w:hint="eastAsia" w:ascii="仿宋" w:hAnsi="仿宋" w:eastAsia="仿宋"/>
                <w:sz w:val="21"/>
                <w:szCs w:val="21"/>
                <w:lang w:val="de-DE"/>
              </w:rPr>
            </w:pPr>
            <w:r>
              <w:rPr>
                <w:rFonts w:hint="eastAsia" w:ascii="仿宋" w:hAnsi="仿宋" w:eastAsia="仿宋" w:cs="宋体"/>
                <w:sz w:val="21"/>
                <w:szCs w:val="21"/>
              </w:rPr>
              <w:t>5、支持以</w:t>
            </w:r>
            <w:r>
              <w:rPr>
                <w:rFonts w:hint="eastAsia" w:ascii="仿宋" w:hAnsi="仿宋" w:eastAsia="仿宋" w:cs="宋体"/>
                <w:sz w:val="21"/>
                <w:szCs w:val="21"/>
                <w:lang w:val="de-DE"/>
              </w:rPr>
              <w:t>自定义表单等方式来收集院</w:t>
            </w:r>
            <w:r>
              <w:rPr>
                <w:rFonts w:hint="eastAsia" w:ascii="仿宋" w:hAnsi="仿宋" w:eastAsia="仿宋" w:cs="宋体"/>
                <w:sz w:val="21"/>
                <w:szCs w:val="21"/>
              </w:rPr>
              <w:t>部</w:t>
            </w:r>
            <w:r>
              <w:rPr>
                <w:rFonts w:hint="eastAsia" w:ascii="仿宋" w:hAnsi="仿宋" w:eastAsia="仿宋" w:cs="宋体"/>
                <w:sz w:val="21"/>
                <w:szCs w:val="21"/>
                <w:lang w:val="de-DE"/>
              </w:rPr>
              <w:t>教师和学生</w:t>
            </w:r>
            <w:r>
              <w:rPr>
                <w:rFonts w:hint="eastAsia" w:ascii="仿宋" w:hAnsi="仿宋" w:eastAsia="仿宋" w:cs="宋体"/>
                <w:sz w:val="21"/>
                <w:szCs w:val="21"/>
              </w:rPr>
              <w:t>填报</w:t>
            </w:r>
            <w:r>
              <w:rPr>
                <w:rFonts w:hint="eastAsia" w:ascii="仿宋" w:hAnsi="仿宋" w:eastAsia="仿宋" w:cs="宋体"/>
                <w:sz w:val="21"/>
                <w:szCs w:val="21"/>
                <w:lang w:val="de-DE"/>
              </w:rPr>
              <w:t>的数据，并同步到数据集。</w:t>
            </w:r>
          </w:p>
          <w:p w14:paraId="4BE8A7C0">
            <w:pPr>
              <w:pStyle w:val="11"/>
              <w:spacing w:line="360" w:lineRule="auto"/>
              <w:rPr>
                <w:rFonts w:hint="eastAsia" w:ascii="仿宋" w:hAnsi="仿宋" w:eastAsia="仿宋" w:cs="宋体"/>
                <w:sz w:val="21"/>
                <w:szCs w:val="21"/>
                <w:lang w:val="de-DE"/>
              </w:rPr>
            </w:pPr>
            <w:r>
              <w:rPr>
                <w:rFonts w:hint="eastAsia" w:ascii="仿宋" w:hAnsi="仿宋" w:eastAsia="仿宋" w:cs="宋体"/>
                <w:sz w:val="21"/>
                <w:szCs w:val="21"/>
              </w:rPr>
              <w:t>6、</w:t>
            </w:r>
            <w:r>
              <w:rPr>
                <w:rFonts w:hint="eastAsia" w:ascii="仿宋" w:hAnsi="仿宋" w:eastAsia="仿宋" w:cs="宋体"/>
                <w:sz w:val="21"/>
                <w:szCs w:val="21"/>
                <w:lang w:val="de-DE"/>
              </w:rPr>
              <w:t>提供在线填报设计器，支持类似Excel电子表格复制、</w:t>
            </w:r>
            <w:r>
              <w:rPr>
                <w:rFonts w:hint="eastAsia" w:ascii="仿宋" w:hAnsi="仿宋" w:eastAsia="仿宋" w:cs="宋体"/>
                <w:sz w:val="21"/>
                <w:szCs w:val="21"/>
              </w:rPr>
              <w:t>粘贴、删除等</w:t>
            </w:r>
            <w:r>
              <w:rPr>
                <w:rFonts w:hint="eastAsia" w:ascii="仿宋" w:hAnsi="仿宋" w:eastAsia="仿宋" w:cs="宋体"/>
                <w:sz w:val="21"/>
                <w:szCs w:val="21"/>
                <w:lang w:val="de-DE"/>
              </w:rPr>
              <w:t>快捷操作，</w:t>
            </w:r>
            <w:r>
              <w:rPr>
                <w:rFonts w:hint="eastAsia" w:ascii="仿宋" w:hAnsi="仿宋" w:eastAsia="仿宋" w:cs="宋体"/>
                <w:sz w:val="21"/>
                <w:szCs w:val="21"/>
              </w:rPr>
              <w:t>支持多层嵌套表头等复杂表单设计</w:t>
            </w:r>
            <w:r>
              <w:rPr>
                <w:rFonts w:hint="eastAsia" w:ascii="仿宋" w:hAnsi="仿宋" w:eastAsia="仿宋" w:cs="宋体"/>
                <w:sz w:val="21"/>
                <w:szCs w:val="21"/>
                <w:lang w:val="de-DE"/>
              </w:rPr>
              <w:t>。</w:t>
            </w:r>
          </w:p>
          <w:p w14:paraId="635E622F">
            <w:pPr>
              <w:spacing w:line="360" w:lineRule="auto"/>
              <w:rPr>
                <w:rFonts w:hint="eastAsia" w:ascii="仿宋" w:hAnsi="仿宋" w:eastAsia="仿宋"/>
                <w:szCs w:val="21"/>
              </w:rPr>
            </w:pPr>
            <w:r>
              <w:rPr>
                <w:rFonts w:hint="eastAsia" w:ascii="仿宋" w:hAnsi="仿宋" w:eastAsia="仿宋" w:cs="宋体"/>
                <w:szCs w:val="21"/>
              </w:rPr>
              <w:t>7</w:t>
            </w:r>
            <w:r>
              <w:rPr>
                <w:rFonts w:ascii="仿宋" w:hAnsi="仿宋" w:eastAsia="仿宋" w:cs="宋体"/>
                <w:szCs w:val="21"/>
              </w:rPr>
              <w:t>、</w:t>
            </w:r>
            <w:r>
              <w:rPr>
                <w:rFonts w:hint="eastAsia" w:ascii="仿宋" w:hAnsi="仿宋" w:eastAsia="仿宋" w:cs="宋体"/>
                <w:szCs w:val="21"/>
              </w:rPr>
              <w:t>支持对列权限进行独立设置</w:t>
            </w:r>
            <w:r>
              <w:rPr>
                <w:rFonts w:ascii="仿宋" w:hAnsi="仿宋" w:eastAsia="仿宋" w:cs="宋体"/>
                <w:szCs w:val="21"/>
              </w:rPr>
              <w:t>，</w:t>
            </w:r>
            <w:r>
              <w:rPr>
                <w:rFonts w:hint="eastAsia" w:ascii="仿宋" w:hAnsi="仿宋" w:eastAsia="仿宋" w:cs="宋体"/>
                <w:szCs w:val="21"/>
              </w:rPr>
              <w:t>支持选择编辑</w:t>
            </w:r>
            <w:r>
              <w:rPr>
                <w:rFonts w:ascii="仿宋" w:hAnsi="仿宋" w:eastAsia="仿宋" w:cs="宋体"/>
                <w:szCs w:val="21"/>
              </w:rPr>
              <w:t>、</w:t>
            </w:r>
            <w:r>
              <w:rPr>
                <w:rFonts w:hint="eastAsia" w:ascii="仿宋" w:hAnsi="仿宋" w:eastAsia="仿宋" w:cs="宋体"/>
                <w:szCs w:val="21"/>
              </w:rPr>
              <w:t>只读和隐藏三种权限</w:t>
            </w:r>
            <w:r>
              <w:rPr>
                <w:rFonts w:ascii="仿宋" w:hAnsi="仿宋" w:eastAsia="仿宋" w:cs="宋体"/>
                <w:szCs w:val="21"/>
              </w:rPr>
              <w:t>。</w:t>
            </w:r>
          </w:p>
          <w:p w14:paraId="446000C2">
            <w:pPr>
              <w:spacing w:line="360" w:lineRule="auto"/>
              <w:rPr>
                <w:rFonts w:hint="eastAsia" w:ascii="仿宋" w:hAnsi="仿宋" w:eastAsia="仿宋" w:cs="宋体"/>
                <w:szCs w:val="21"/>
              </w:rPr>
            </w:pPr>
            <w:r>
              <w:rPr>
                <w:rFonts w:hint="eastAsia" w:ascii="仿宋" w:hAnsi="仿宋" w:eastAsia="仿宋" w:cs="宋体"/>
                <w:szCs w:val="21"/>
              </w:rPr>
              <w:t>8、支持以可视化点选的方式进行填报流程配置，可在填报发起之后的节点自由设置审核人</w:t>
            </w:r>
            <w:r>
              <w:rPr>
                <w:rFonts w:ascii="仿宋" w:hAnsi="仿宋" w:eastAsia="仿宋" w:cs="宋体"/>
                <w:szCs w:val="21"/>
              </w:rPr>
              <w:t>，</w:t>
            </w:r>
            <w:r>
              <w:rPr>
                <w:rFonts w:hint="eastAsia" w:ascii="仿宋" w:hAnsi="仿宋" w:eastAsia="仿宋" w:cs="宋体"/>
                <w:szCs w:val="21"/>
              </w:rPr>
              <w:t>支持多步审核。审核人可选择成员、角色或动态群组，支持自定义审核动作，选择会签、或签等常用审核方式。审核条件支持通过显性语义化的方式进行配置</w:t>
            </w:r>
            <w:r>
              <w:rPr>
                <w:rFonts w:ascii="仿宋" w:hAnsi="仿宋" w:eastAsia="仿宋" w:cs="宋体"/>
                <w:szCs w:val="21"/>
              </w:rPr>
              <w:t>。</w:t>
            </w:r>
            <w:r>
              <w:rPr>
                <w:rFonts w:hint="eastAsia" w:ascii="仿宋" w:hAnsi="仿宋" w:eastAsia="仿宋" w:cs="宋体"/>
                <w:szCs w:val="21"/>
              </w:rPr>
              <w:t>支持流程复用。</w:t>
            </w:r>
          </w:p>
        </w:tc>
      </w:tr>
      <w:tr w14:paraId="320AAE5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692ABFBA">
            <w:pPr>
              <w:pStyle w:val="11"/>
              <w:spacing w:line="360" w:lineRule="auto"/>
              <w:rPr>
                <w:rFonts w:hint="eastAsia" w:ascii="仿宋" w:hAnsi="仿宋" w:eastAsia="仿宋" w:cs="宋体"/>
                <w:sz w:val="21"/>
                <w:szCs w:val="21"/>
              </w:rPr>
            </w:pPr>
            <w:r>
              <w:rPr>
                <w:rFonts w:hint="eastAsia" w:ascii="仿宋" w:hAnsi="仿宋" w:eastAsia="仿宋" w:cs="宋体"/>
                <w:sz w:val="21"/>
                <w:szCs w:val="21"/>
              </w:rPr>
              <w:t>维度初始</w:t>
            </w:r>
          </w:p>
        </w:tc>
        <w:tc>
          <w:tcPr>
            <w:tcW w:w="8222" w:type="dxa"/>
            <w:noWrap w:val="0"/>
            <w:vAlign w:val="top"/>
          </w:tcPr>
          <w:p w14:paraId="650B0149">
            <w:pPr>
              <w:pStyle w:val="11"/>
              <w:spacing w:line="360" w:lineRule="auto"/>
              <w:rPr>
                <w:rFonts w:hint="eastAsia" w:ascii="仿宋" w:hAnsi="仿宋" w:eastAsia="仿宋" w:cs="宋体"/>
                <w:sz w:val="21"/>
                <w:szCs w:val="21"/>
              </w:rPr>
            </w:pPr>
            <w:r>
              <w:rPr>
                <w:rFonts w:hint="eastAsia" w:ascii="仿宋" w:hAnsi="仿宋" w:eastAsia="仿宋" w:cs="宋体"/>
                <w:sz w:val="21"/>
                <w:szCs w:val="21"/>
              </w:rPr>
              <w:t>1、支持对维度列进行数据初始化设置，填写时可下拉选择初始化过的数据进行填报，无需手动填写。</w:t>
            </w:r>
          </w:p>
          <w:p w14:paraId="5DDB5090">
            <w:pPr>
              <w:pStyle w:val="11"/>
              <w:spacing w:line="360" w:lineRule="auto"/>
              <w:rPr>
                <w:rFonts w:hint="eastAsia" w:ascii="仿宋" w:hAnsi="仿宋" w:eastAsia="仿宋" w:cs="宋体"/>
                <w:sz w:val="21"/>
                <w:szCs w:val="21"/>
              </w:rPr>
            </w:pPr>
            <w:r>
              <w:rPr>
                <w:rFonts w:hint="eastAsia" w:ascii="仿宋" w:hAnsi="仿宋" w:eastAsia="仿宋" w:cs="宋体"/>
                <w:sz w:val="21"/>
                <w:szCs w:val="21"/>
              </w:rPr>
              <w:t>2、支持新建维度对象，设置数据基本信息和属性信息，包括字段名称、字段类型、长度和排序等。</w:t>
            </w:r>
          </w:p>
        </w:tc>
      </w:tr>
      <w:tr w14:paraId="1E1BDB5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407C8606">
            <w:pPr>
              <w:pStyle w:val="11"/>
              <w:spacing w:line="360" w:lineRule="auto"/>
              <w:rPr>
                <w:rFonts w:hint="eastAsia" w:ascii="仿宋" w:hAnsi="仿宋" w:eastAsia="仿宋" w:cs="宋体"/>
                <w:sz w:val="21"/>
                <w:szCs w:val="21"/>
              </w:rPr>
            </w:pPr>
            <w:r>
              <w:rPr>
                <w:rFonts w:hint="eastAsia" w:ascii="仿宋" w:hAnsi="仿宋" w:eastAsia="仿宋" w:cs="宋体"/>
                <w:sz w:val="21"/>
                <w:szCs w:val="21"/>
              </w:rPr>
              <w:t>数据填报</w:t>
            </w:r>
          </w:p>
        </w:tc>
        <w:tc>
          <w:tcPr>
            <w:tcW w:w="8222" w:type="dxa"/>
            <w:noWrap w:val="0"/>
            <w:vAlign w:val="top"/>
          </w:tcPr>
          <w:p w14:paraId="2882E44F">
            <w:pPr>
              <w:pStyle w:val="11"/>
              <w:spacing w:line="360" w:lineRule="auto"/>
              <w:rPr>
                <w:rFonts w:hint="eastAsia" w:ascii="仿宋" w:hAnsi="仿宋" w:eastAsia="仿宋" w:cs="宋体"/>
                <w:sz w:val="21"/>
                <w:szCs w:val="21"/>
              </w:rPr>
            </w:pPr>
            <w:r>
              <w:rPr>
                <w:rFonts w:hint="eastAsia" w:ascii="仿宋" w:hAnsi="仿宋" w:eastAsia="仿宋" w:cs="宋体"/>
                <w:sz w:val="21"/>
                <w:szCs w:val="21"/>
                <w:lang w:val="en-US" w:eastAsia="zh-CN"/>
              </w:rPr>
              <w:t>1、</w:t>
            </w:r>
            <w:r>
              <w:rPr>
                <w:rFonts w:hint="eastAsia" w:ascii="仿宋" w:hAnsi="仿宋" w:eastAsia="仿宋" w:cs="宋体"/>
                <w:sz w:val="21"/>
                <w:szCs w:val="21"/>
              </w:rPr>
              <w:t>支持通过在线填写、Excel表格复制粘贴、下载模板后填写导入等方式进行数据填报，默认字段可自动</w:t>
            </w:r>
            <w:r>
              <w:rPr>
                <w:rFonts w:hint="eastAsia" w:ascii="仿宋" w:hAnsi="仿宋" w:eastAsia="仿宋" w:cs="宋体"/>
                <w:sz w:val="21"/>
                <w:szCs w:val="21"/>
                <w:lang w:val="en-US" w:eastAsia="zh-CN"/>
              </w:rPr>
              <w:t>导</w:t>
            </w:r>
            <w:r>
              <w:rPr>
                <w:rFonts w:hint="eastAsia" w:ascii="仿宋" w:hAnsi="仿宋" w:eastAsia="仿宋" w:cs="宋体"/>
                <w:sz w:val="21"/>
                <w:szCs w:val="21"/>
              </w:rPr>
              <w:t>出。</w:t>
            </w:r>
          </w:p>
          <w:p w14:paraId="780A232A">
            <w:pPr>
              <w:pStyle w:val="11"/>
              <w:spacing w:line="360" w:lineRule="auto"/>
              <w:rPr>
                <w:rFonts w:hint="eastAsia" w:ascii="仿宋" w:hAnsi="仿宋" w:eastAsia="仿宋" w:cs="宋体"/>
                <w:sz w:val="21"/>
                <w:szCs w:val="21"/>
              </w:rPr>
            </w:pPr>
            <w:r>
              <w:rPr>
                <w:rFonts w:hint="eastAsia" w:ascii="仿宋" w:hAnsi="仿宋" w:eastAsia="仿宋" w:cs="宋体"/>
                <w:sz w:val="21"/>
                <w:szCs w:val="21"/>
                <w:lang w:val="en-US" w:eastAsia="zh-CN"/>
              </w:rPr>
              <w:t>2、</w:t>
            </w:r>
            <w:r>
              <w:rPr>
                <w:rFonts w:hint="eastAsia" w:ascii="仿宋" w:hAnsi="仿宋" w:eastAsia="仿宋" w:cs="宋体"/>
                <w:sz w:val="21"/>
                <w:szCs w:val="21"/>
              </w:rPr>
              <w:t>支持导入导出规范性校验，包括数值、日期、文本、下拉等类型。导出模板时可带出设计时的列类型，导入时如有数据错误可定位至单元格并提示错误类型，支持一键查重。</w:t>
            </w:r>
          </w:p>
          <w:p w14:paraId="6E638B4E">
            <w:pPr>
              <w:pStyle w:val="11"/>
              <w:spacing w:line="360" w:lineRule="auto"/>
              <w:rPr>
                <w:rFonts w:hint="eastAsia" w:ascii="仿宋" w:hAnsi="仿宋" w:eastAsia="仿宋" w:cs="宋体"/>
                <w:sz w:val="21"/>
                <w:szCs w:val="21"/>
              </w:rPr>
            </w:pPr>
            <w:r>
              <w:rPr>
                <w:rFonts w:hint="eastAsia" w:ascii="仿宋" w:hAnsi="仿宋" w:eastAsia="仿宋" w:cs="宋体"/>
                <w:sz w:val="21"/>
                <w:szCs w:val="21"/>
                <w:lang w:val="en-US" w:eastAsia="zh-CN"/>
              </w:rPr>
              <w:t>3、</w:t>
            </w:r>
            <w:r>
              <w:rPr>
                <w:rFonts w:hint="eastAsia" w:ascii="仿宋" w:hAnsi="仿宋" w:eastAsia="仿宋" w:cs="宋体"/>
                <w:sz w:val="21"/>
                <w:szCs w:val="21"/>
              </w:rPr>
              <w:t>支持</w:t>
            </w:r>
            <w:r>
              <w:rPr>
                <w:rFonts w:hint="eastAsia" w:ascii="仿宋" w:hAnsi="仿宋" w:eastAsia="仿宋" w:cs="宋体"/>
                <w:sz w:val="21"/>
                <w:szCs w:val="21"/>
                <w:lang w:val="de-DE"/>
              </w:rPr>
              <w:t>在线标识数据</w:t>
            </w:r>
            <w:r>
              <w:rPr>
                <w:rFonts w:hint="eastAsia" w:ascii="仿宋" w:hAnsi="仿宋" w:eastAsia="仿宋" w:cs="宋体"/>
                <w:sz w:val="21"/>
                <w:szCs w:val="21"/>
              </w:rPr>
              <w:t>变动</w:t>
            </w:r>
            <w:r>
              <w:rPr>
                <w:rFonts w:hint="eastAsia" w:ascii="仿宋" w:hAnsi="仿宋" w:eastAsia="仿宋" w:cs="宋体"/>
                <w:sz w:val="21"/>
                <w:szCs w:val="21"/>
                <w:lang w:val="de-DE"/>
              </w:rPr>
              <w:t>情况，</w:t>
            </w:r>
            <w:r>
              <w:rPr>
                <w:rFonts w:hint="eastAsia" w:ascii="仿宋" w:hAnsi="仿宋" w:eastAsia="仿宋" w:cs="宋体"/>
                <w:sz w:val="21"/>
                <w:szCs w:val="21"/>
              </w:rPr>
              <w:t>能记录精确到单元格级别的数据新增、修改、删除情况。</w:t>
            </w:r>
          </w:p>
          <w:p w14:paraId="33272EB6">
            <w:pPr>
              <w:pStyle w:val="11"/>
              <w:spacing w:line="360" w:lineRule="auto"/>
              <w:rPr>
                <w:rFonts w:hint="eastAsia" w:ascii="仿宋" w:hAnsi="仿宋" w:eastAsia="仿宋" w:cs="宋体"/>
                <w:szCs w:val="21"/>
              </w:rPr>
            </w:pPr>
            <w:r>
              <w:rPr>
                <w:rFonts w:hint="eastAsia" w:ascii="仿宋" w:hAnsi="仿宋" w:eastAsia="仿宋" w:cs="宋体"/>
                <w:sz w:val="21"/>
                <w:szCs w:val="21"/>
              </w:rPr>
              <w:t>数据表行数较多时支持数据分页。</w:t>
            </w:r>
          </w:p>
        </w:tc>
      </w:tr>
      <w:tr w14:paraId="58CF1A8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794A6F0B">
            <w:pPr>
              <w:pStyle w:val="11"/>
              <w:spacing w:line="360" w:lineRule="auto"/>
              <w:rPr>
                <w:rFonts w:hint="eastAsia" w:ascii="仿宋" w:hAnsi="仿宋" w:eastAsia="仿宋" w:cs="宋体"/>
                <w:sz w:val="21"/>
                <w:szCs w:val="21"/>
              </w:rPr>
            </w:pPr>
            <w:r>
              <w:rPr>
                <w:rFonts w:hint="eastAsia" w:ascii="仿宋" w:hAnsi="仿宋" w:eastAsia="仿宋" w:cs="宋体"/>
                <w:sz w:val="21"/>
                <w:szCs w:val="21"/>
              </w:rPr>
              <w:t>数据审核</w:t>
            </w:r>
          </w:p>
        </w:tc>
        <w:tc>
          <w:tcPr>
            <w:tcW w:w="8222" w:type="dxa"/>
            <w:noWrap w:val="0"/>
            <w:vAlign w:val="top"/>
          </w:tcPr>
          <w:p w14:paraId="17A29F4F">
            <w:pPr>
              <w:pStyle w:val="11"/>
              <w:spacing w:line="360" w:lineRule="auto"/>
              <w:rPr>
                <w:rFonts w:hint="eastAsia" w:ascii="仿宋" w:hAnsi="仿宋" w:eastAsia="仿宋" w:cs="宋体"/>
                <w:sz w:val="21"/>
                <w:szCs w:val="21"/>
              </w:rPr>
            </w:pPr>
            <w:r>
              <w:rPr>
                <w:rFonts w:hint="eastAsia" w:ascii="仿宋" w:hAnsi="仿宋" w:eastAsia="仿宋" w:cs="宋体"/>
                <w:sz w:val="21"/>
                <w:szCs w:val="21"/>
              </w:rPr>
              <w:t>1、支持对数据表中的数据进行添加、导入、修改等操作功能，需要对应的业务部门进行审核，支持下载填报数据，审核通过后，才可入库往中台推送。</w:t>
            </w:r>
          </w:p>
          <w:p w14:paraId="55DE4334">
            <w:pPr>
              <w:pStyle w:val="11"/>
              <w:spacing w:line="360" w:lineRule="auto"/>
              <w:rPr>
                <w:rFonts w:hint="eastAsia" w:ascii="仿宋" w:hAnsi="仿宋" w:eastAsia="仿宋" w:cs="宋体"/>
                <w:sz w:val="21"/>
                <w:szCs w:val="21"/>
              </w:rPr>
            </w:pPr>
            <w:r>
              <w:rPr>
                <w:rFonts w:hint="eastAsia" w:ascii="仿宋" w:hAnsi="仿宋" w:eastAsia="仿宋" w:cs="宋体"/>
                <w:sz w:val="21"/>
                <w:szCs w:val="21"/>
              </w:rPr>
              <w:t>2、部门审核负责人审批通过后，数据入库，支持数据驳回操作。</w:t>
            </w:r>
          </w:p>
          <w:p w14:paraId="160682B5">
            <w:pPr>
              <w:pStyle w:val="11"/>
              <w:spacing w:line="360" w:lineRule="auto"/>
              <w:rPr>
                <w:rFonts w:hint="eastAsia" w:ascii="仿宋" w:hAnsi="仿宋" w:eastAsia="仿宋" w:cs="宋体"/>
                <w:sz w:val="21"/>
                <w:szCs w:val="21"/>
              </w:rPr>
            </w:pPr>
            <w:r>
              <w:rPr>
                <w:rFonts w:hint="eastAsia" w:ascii="仿宋" w:hAnsi="仿宋" w:eastAsia="仿宋" w:cs="宋体"/>
                <w:sz w:val="21"/>
                <w:szCs w:val="21"/>
              </w:rPr>
              <w:t>3、在数据状态为未推送时，数据管理中心负责人如果发现数据有误，有权退回、修改该批数据。</w:t>
            </w:r>
          </w:p>
          <w:p w14:paraId="0F8723F6">
            <w:pPr>
              <w:pStyle w:val="11"/>
              <w:spacing w:line="360" w:lineRule="auto"/>
              <w:rPr>
                <w:rFonts w:hint="eastAsia" w:ascii="仿宋" w:hAnsi="仿宋" w:eastAsia="仿宋" w:cs="宋体"/>
                <w:sz w:val="21"/>
                <w:szCs w:val="21"/>
              </w:rPr>
            </w:pPr>
            <w:r>
              <w:rPr>
                <w:rFonts w:hint="eastAsia" w:ascii="仿宋" w:hAnsi="仿宋" w:eastAsia="仿宋" w:cs="宋体"/>
                <w:sz w:val="21"/>
                <w:szCs w:val="21"/>
              </w:rPr>
              <w:t>4、支持同一节点上自定义设置审核动作（通过、驳回、同意、不同意等）和审核方式（多人会签、或签），且一人能够位于多个审核节点。</w:t>
            </w:r>
          </w:p>
          <w:p w14:paraId="48CC440D">
            <w:pPr>
              <w:pStyle w:val="11"/>
              <w:spacing w:line="360" w:lineRule="auto"/>
              <w:rPr>
                <w:rFonts w:hint="eastAsia" w:ascii="仿宋" w:hAnsi="仿宋" w:eastAsia="仿宋" w:cs="宋体"/>
                <w:sz w:val="21"/>
                <w:szCs w:val="21"/>
              </w:rPr>
            </w:pPr>
            <w:r>
              <w:rPr>
                <w:rFonts w:hint="eastAsia" w:ascii="仿宋" w:hAnsi="仿宋" w:eastAsia="仿宋" w:cs="宋体"/>
                <w:sz w:val="21"/>
                <w:szCs w:val="21"/>
              </w:rPr>
              <w:t>5、支持审核通过后再次填写覆盖原数据，自动触发审核流程，支持记录变更状态。</w:t>
            </w:r>
          </w:p>
          <w:p w14:paraId="1DDECA0A">
            <w:pPr>
              <w:spacing w:line="360" w:lineRule="auto"/>
              <w:rPr>
                <w:rFonts w:hint="eastAsia" w:ascii="仿宋" w:hAnsi="仿宋" w:eastAsia="仿宋"/>
                <w:szCs w:val="21"/>
              </w:rPr>
            </w:pPr>
            <w:r>
              <w:rPr>
                <w:rFonts w:hint="eastAsia" w:ascii="仿宋" w:hAnsi="仿宋" w:eastAsia="仿宋" w:cs="宋体"/>
                <w:szCs w:val="21"/>
              </w:rPr>
              <w:t>6、支持批量审核。</w:t>
            </w:r>
          </w:p>
        </w:tc>
      </w:tr>
      <w:tr w14:paraId="1B5F4E7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69D593D1">
            <w:pPr>
              <w:pStyle w:val="11"/>
              <w:spacing w:line="360" w:lineRule="auto"/>
              <w:rPr>
                <w:rFonts w:hint="eastAsia" w:ascii="仿宋" w:hAnsi="仿宋" w:eastAsia="仿宋" w:cs="宋体"/>
                <w:sz w:val="21"/>
                <w:szCs w:val="21"/>
              </w:rPr>
            </w:pPr>
            <w:r>
              <w:rPr>
                <w:rFonts w:hint="eastAsia" w:ascii="仿宋" w:hAnsi="仿宋" w:eastAsia="仿宋" w:cs="宋体"/>
                <w:sz w:val="21"/>
                <w:szCs w:val="21"/>
              </w:rPr>
              <w:t>数据分析</w:t>
            </w:r>
          </w:p>
        </w:tc>
        <w:tc>
          <w:tcPr>
            <w:tcW w:w="8222" w:type="dxa"/>
            <w:noWrap w:val="0"/>
            <w:vAlign w:val="top"/>
          </w:tcPr>
          <w:p w14:paraId="727B15BB">
            <w:pPr>
              <w:pStyle w:val="11"/>
              <w:spacing w:line="360" w:lineRule="auto"/>
              <w:rPr>
                <w:rFonts w:hint="eastAsia" w:ascii="仿宋" w:hAnsi="仿宋" w:eastAsia="仿宋" w:cs="宋体"/>
                <w:sz w:val="21"/>
                <w:szCs w:val="21"/>
              </w:rPr>
            </w:pPr>
            <w:r>
              <w:rPr>
                <w:rFonts w:hint="eastAsia" w:ascii="仿宋" w:hAnsi="仿宋" w:eastAsia="仿宋" w:cs="宋体"/>
                <w:sz w:val="21"/>
                <w:szCs w:val="21"/>
              </w:rPr>
              <w:t>1、支持按照相关数据指标进行计算，实现在线修改、增加、删除。</w:t>
            </w:r>
          </w:p>
          <w:p w14:paraId="56BE1761">
            <w:pPr>
              <w:pStyle w:val="11"/>
              <w:spacing w:line="360" w:lineRule="auto"/>
              <w:rPr>
                <w:rFonts w:hint="eastAsia" w:ascii="仿宋" w:hAnsi="仿宋" w:eastAsia="仿宋" w:cs="宋体"/>
                <w:sz w:val="21"/>
                <w:szCs w:val="21"/>
              </w:rPr>
            </w:pPr>
            <w:r>
              <w:rPr>
                <w:rFonts w:hint="eastAsia" w:ascii="仿宋" w:hAnsi="仿宋" w:eastAsia="仿宋" w:cs="宋体"/>
                <w:sz w:val="21"/>
                <w:szCs w:val="21"/>
              </w:rPr>
              <w:t>2、支持通过数据可视化场景的应用对上报的数据，进行分类、动态的数据大屏呈现，实现校级自身核心数据的监测。根据数据资源情况，将所有数据的呈现分为学校概况</w:t>
            </w:r>
            <w:r>
              <w:rPr>
                <w:rFonts w:ascii="仿宋" w:hAnsi="仿宋" w:eastAsia="仿宋" w:cs="宋体"/>
                <w:sz w:val="21"/>
                <w:szCs w:val="21"/>
              </w:rPr>
              <w:t>、</w:t>
            </w:r>
            <w:r>
              <w:rPr>
                <w:rFonts w:hint="eastAsia" w:ascii="仿宋" w:hAnsi="仿宋" w:eastAsia="仿宋" w:cs="宋体"/>
                <w:sz w:val="21"/>
                <w:szCs w:val="21"/>
              </w:rPr>
              <w:t>教育教学</w:t>
            </w:r>
            <w:r>
              <w:rPr>
                <w:rFonts w:ascii="仿宋" w:hAnsi="仿宋" w:eastAsia="仿宋" w:cs="宋体"/>
                <w:sz w:val="21"/>
                <w:szCs w:val="21"/>
              </w:rPr>
              <w:t>、</w:t>
            </w:r>
            <w:r>
              <w:rPr>
                <w:rFonts w:hint="eastAsia" w:ascii="仿宋" w:hAnsi="仿宋" w:eastAsia="仿宋" w:cs="宋体"/>
                <w:sz w:val="21"/>
                <w:szCs w:val="21"/>
              </w:rPr>
              <w:t>教师发展</w:t>
            </w:r>
            <w:r>
              <w:rPr>
                <w:rFonts w:ascii="仿宋" w:hAnsi="仿宋" w:eastAsia="仿宋" w:cs="宋体"/>
                <w:sz w:val="21"/>
                <w:szCs w:val="21"/>
              </w:rPr>
              <w:t>、</w:t>
            </w:r>
            <w:r>
              <w:rPr>
                <w:rFonts w:hint="eastAsia" w:ascii="仿宋" w:hAnsi="仿宋" w:eastAsia="仿宋" w:cs="宋体"/>
                <w:sz w:val="21"/>
                <w:szCs w:val="21"/>
              </w:rPr>
              <w:t>学生管理</w:t>
            </w:r>
            <w:r>
              <w:rPr>
                <w:rFonts w:ascii="仿宋" w:hAnsi="仿宋" w:eastAsia="仿宋" w:cs="宋体"/>
                <w:sz w:val="21"/>
                <w:szCs w:val="21"/>
              </w:rPr>
              <w:t>、</w:t>
            </w:r>
            <w:r>
              <w:rPr>
                <w:rFonts w:hint="eastAsia" w:ascii="仿宋" w:hAnsi="仿宋" w:eastAsia="仿宋" w:cs="宋体"/>
                <w:sz w:val="21"/>
                <w:szCs w:val="21"/>
              </w:rPr>
              <w:t>党建思政</w:t>
            </w:r>
            <w:r>
              <w:rPr>
                <w:rFonts w:ascii="仿宋" w:hAnsi="仿宋" w:eastAsia="仿宋" w:cs="宋体"/>
                <w:sz w:val="21"/>
                <w:szCs w:val="21"/>
              </w:rPr>
              <w:t>、</w:t>
            </w:r>
            <w:r>
              <w:rPr>
                <w:rFonts w:hint="eastAsia" w:ascii="仿宋" w:hAnsi="仿宋" w:eastAsia="仿宋" w:cs="宋体"/>
                <w:sz w:val="21"/>
                <w:szCs w:val="21"/>
              </w:rPr>
              <w:t>资产与设备管理</w:t>
            </w:r>
            <w:r>
              <w:rPr>
                <w:rFonts w:ascii="仿宋" w:hAnsi="仿宋" w:eastAsia="仿宋" w:cs="宋体"/>
                <w:sz w:val="21"/>
                <w:szCs w:val="21"/>
              </w:rPr>
              <w:t>、</w:t>
            </w:r>
            <w:r>
              <w:rPr>
                <w:rFonts w:hint="eastAsia" w:ascii="仿宋" w:hAnsi="仿宋" w:eastAsia="仿宋" w:cs="宋体"/>
                <w:sz w:val="21"/>
                <w:szCs w:val="21"/>
              </w:rPr>
              <w:t>科研管理</w:t>
            </w:r>
            <w:r>
              <w:rPr>
                <w:rFonts w:ascii="仿宋" w:hAnsi="仿宋" w:eastAsia="仿宋" w:cs="宋体"/>
                <w:sz w:val="21"/>
                <w:szCs w:val="21"/>
              </w:rPr>
              <w:t>、</w:t>
            </w:r>
            <w:r>
              <w:rPr>
                <w:rFonts w:hint="eastAsia" w:ascii="仿宋" w:hAnsi="仿宋" w:eastAsia="仿宋" w:cs="宋体"/>
                <w:sz w:val="21"/>
                <w:szCs w:val="21"/>
              </w:rPr>
              <w:t>服务管理等主题模块，完成智慧大脑数据大屏的建设。</w:t>
            </w:r>
          </w:p>
        </w:tc>
      </w:tr>
      <w:tr w14:paraId="3ACA23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449DCEDD">
            <w:pPr>
              <w:pStyle w:val="11"/>
              <w:spacing w:line="360" w:lineRule="auto"/>
              <w:rPr>
                <w:rFonts w:hint="eastAsia" w:ascii="仿宋" w:hAnsi="仿宋" w:eastAsia="仿宋" w:cs="宋体"/>
                <w:sz w:val="21"/>
                <w:szCs w:val="21"/>
              </w:rPr>
            </w:pPr>
            <w:r>
              <w:rPr>
                <w:rFonts w:hint="eastAsia" w:ascii="仿宋" w:hAnsi="仿宋" w:eastAsia="仿宋" w:cs="宋体"/>
                <w:sz w:val="21"/>
                <w:szCs w:val="21"/>
              </w:rPr>
              <w:t>数据查看</w:t>
            </w:r>
          </w:p>
        </w:tc>
        <w:tc>
          <w:tcPr>
            <w:tcW w:w="8222" w:type="dxa"/>
            <w:noWrap w:val="0"/>
            <w:vAlign w:val="top"/>
          </w:tcPr>
          <w:p w14:paraId="1A8C06CC">
            <w:pPr>
              <w:pStyle w:val="11"/>
              <w:numPr>
                <w:ilvl w:val="0"/>
                <w:numId w:val="2"/>
              </w:numPr>
              <w:spacing w:line="360" w:lineRule="auto"/>
              <w:rPr>
                <w:rFonts w:hint="eastAsia" w:ascii="仿宋" w:hAnsi="仿宋" w:eastAsia="仿宋" w:cs="宋体"/>
                <w:sz w:val="21"/>
                <w:szCs w:val="21"/>
              </w:rPr>
            </w:pPr>
            <w:r>
              <w:rPr>
                <w:rFonts w:hint="eastAsia" w:ascii="仿宋" w:hAnsi="仿宋" w:eastAsia="仿宋" w:cs="宋体"/>
                <w:sz w:val="21"/>
                <w:szCs w:val="21"/>
              </w:rPr>
              <w:t>支持对填报内容和任务进度进行查看，可详细记录所有操作动作和时间。</w:t>
            </w:r>
          </w:p>
          <w:p w14:paraId="79E1DCE4">
            <w:pPr>
              <w:numPr>
                <w:ilvl w:val="0"/>
                <w:numId w:val="2"/>
              </w:numPr>
              <w:spacing w:line="360" w:lineRule="auto"/>
              <w:rPr>
                <w:rFonts w:hint="eastAsia" w:ascii="仿宋" w:hAnsi="仿宋" w:eastAsia="仿宋" w:cs="宋体"/>
                <w:szCs w:val="21"/>
              </w:rPr>
            </w:pPr>
            <w:r>
              <w:rPr>
                <w:rFonts w:hint="eastAsia" w:ascii="仿宋" w:hAnsi="仿宋" w:eastAsia="仿宋" w:cs="宋体"/>
                <w:szCs w:val="21"/>
              </w:rPr>
              <w:t>支持预览、下载报告，可在线打印、导出为word或pdf格式查看。</w:t>
            </w:r>
          </w:p>
          <w:p w14:paraId="1DD84117">
            <w:pPr>
              <w:pStyle w:val="11"/>
              <w:spacing w:line="360" w:lineRule="auto"/>
              <w:rPr>
                <w:rFonts w:hint="eastAsia" w:ascii="仿宋" w:hAnsi="仿宋" w:eastAsia="仿宋"/>
                <w:sz w:val="21"/>
                <w:szCs w:val="21"/>
              </w:rPr>
            </w:pPr>
            <w:r>
              <w:rPr>
                <w:rFonts w:hint="eastAsia" w:ascii="仿宋" w:hAnsi="仿宋" w:eastAsia="仿宋" w:cs="宋体"/>
                <w:sz w:val="21"/>
                <w:szCs w:val="21"/>
              </w:rPr>
              <w:t>3、支持归档总表和导出总表，查看所有上报的数据表内容。</w:t>
            </w:r>
          </w:p>
        </w:tc>
      </w:tr>
      <w:tr w14:paraId="1D73055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1C95E872">
            <w:pPr>
              <w:pStyle w:val="11"/>
              <w:spacing w:line="360" w:lineRule="auto"/>
              <w:rPr>
                <w:rFonts w:hint="eastAsia" w:ascii="仿宋" w:hAnsi="仿宋" w:eastAsia="仿宋" w:cs="宋体"/>
                <w:sz w:val="21"/>
                <w:szCs w:val="21"/>
              </w:rPr>
            </w:pPr>
            <w:r>
              <w:rPr>
                <w:rFonts w:hint="eastAsia" w:ascii="仿宋" w:hAnsi="仿宋" w:eastAsia="仿宋" w:cs="宋体"/>
                <w:sz w:val="21"/>
                <w:szCs w:val="21"/>
              </w:rPr>
              <w:t>数据上报</w:t>
            </w:r>
          </w:p>
        </w:tc>
        <w:tc>
          <w:tcPr>
            <w:tcW w:w="8222" w:type="dxa"/>
            <w:noWrap w:val="0"/>
            <w:vAlign w:val="top"/>
          </w:tcPr>
          <w:p w14:paraId="2D533173">
            <w:pPr>
              <w:numPr>
                <w:ilvl w:val="0"/>
                <w:numId w:val="3"/>
              </w:numPr>
              <w:spacing w:line="360" w:lineRule="auto"/>
              <w:ind w:left="360" w:hanging="360"/>
              <w:rPr>
                <w:rFonts w:hint="eastAsia" w:ascii="仿宋" w:hAnsi="仿宋" w:eastAsia="仿宋" w:cs="宋体"/>
                <w:szCs w:val="21"/>
              </w:rPr>
            </w:pPr>
            <w:r>
              <w:rPr>
                <w:rFonts w:hint="eastAsia" w:ascii="仿宋" w:hAnsi="仿宋" w:eastAsia="仿宋" w:cs="宋体"/>
                <w:szCs w:val="21"/>
              </w:rPr>
              <w:t>支持对接教育部智慧大脑数据上报api接口</w:t>
            </w:r>
            <w:r>
              <w:rPr>
                <w:rFonts w:ascii="仿宋" w:hAnsi="仿宋" w:eastAsia="仿宋" w:cs="宋体"/>
                <w:szCs w:val="21"/>
              </w:rPr>
              <w:t>，</w:t>
            </w:r>
            <w:r>
              <w:rPr>
                <w:rFonts w:hint="eastAsia" w:ascii="仿宋" w:hAnsi="仿宋" w:eastAsia="仿宋" w:cs="宋体"/>
                <w:szCs w:val="21"/>
              </w:rPr>
              <w:t>按要求上报频率进行上报任务的设置</w:t>
            </w:r>
            <w:r>
              <w:rPr>
                <w:rFonts w:ascii="仿宋" w:hAnsi="仿宋" w:eastAsia="仿宋" w:cs="宋体"/>
                <w:szCs w:val="21"/>
              </w:rPr>
              <w:t>。</w:t>
            </w:r>
          </w:p>
          <w:p w14:paraId="59E1410F">
            <w:pPr>
              <w:numPr>
                <w:ilvl w:val="0"/>
                <w:numId w:val="3"/>
              </w:numPr>
              <w:spacing w:line="360" w:lineRule="auto"/>
              <w:ind w:left="360" w:hanging="360"/>
              <w:rPr>
                <w:rFonts w:hint="eastAsia" w:ascii="仿宋" w:hAnsi="仿宋" w:eastAsia="仿宋" w:cs="宋体"/>
                <w:szCs w:val="21"/>
              </w:rPr>
            </w:pPr>
            <w:r>
              <w:rPr>
                <w:rFonts w:hint="eastAsia" w:ascii="仿宋" w:hAnsi="仿宋" w:eastAsia="仿宋" w:cs="宋体"/>
                <w:szCs w:val="21"/>
              </w:rPr>
              <w:t>支持在线查看所有填报任务的上报状态，支持上报任务的新增、暂停、恢复，支持批量开始和批量暂停。</w:t>
            </w:r>
          </w:p>
          <w:p w14:paraId="2D7271EF">
            <w:pPr>
              <w:spacing w:line="360" w:lineRule="auto"/>
              <w:rPr>
                <w:rFonts w:hint="eastAsia" w:ascii="仿宋" w:hAnsi="仿宋" w:eastAsia="仿宋" w:cs="宋体"/>
                <w:szCs w:val="21"/>
              </w:rPr>
            </w:pPr>
            <w:r>
              <w:rPr>
                <w:rFonts w:ascii="仿宋" w:hAnsi="仿宋" w:eastAsia="仿宋" w:cs="宋体"/>
                <w:szCs w:val="21"/>
              </w:rPr>
              <w:t>3</w:t>
            </w:r>
            <w:r>
              <w:rPr>
                <w:rFonts w:hint="eastAsia" w:ascii="仿宋" w:hAnsi="仿宋" w:eastAsia="仿宋" w:cs="宋体"/>
                <w:szCs w:val="21"/>
              </w:rPr>
              <w:t>、支持紧急情形下的数据一键上报，处于未审核节点的数据表同样可以上报，但需有明显提示提醒用户注意。</w:t>
            </w:r>
          </w:p>
        </w:tc>
      </w:tr>
      <w:tr w14:paraId="37161EF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619C9CC4">
            <w:pPr>
              <w:pStyle w:val="11"/>
              <w:spacing w:line="360" w:lineRule="auto"/>
              <w:rPr>
                <w:rFonts w:hint="eastAsia" w:ascii="仿宋" w:hAnsi="仿宋" w:eastAsia="仿宋" w:cs="宋体"/>
                <w:sz w:val="21"/>
                <w:szCs w:val="21"/>
              </w:rPr>
            </w:pPr>
            <w:r>
              <w:rPr>
                <w:rFonts w:hint="eastAsia" w:ascii="仿宋" w:hAnsi="仿宋" w:eastAsia="仿宋" w:cs="宋体"/>
                <w:sz w:val="21"/>
                <w:szCs w:val="21"/>
              </w:rPr>
              <w:t>数据字典</w:t>
            </w:r>
          </w:p>
        </w:tc>
        <w:tc>
          <w:tcPr>
            <w:tcW w:w="8222" w:type="dxa"/>
            <w:noWrap w:val="0"/>
            <w:vAlign w:val="top"/>
          </w:tcPr>
          <w:p w14:paraId="0C28934B">
            <w:pPr>
              <w:pStyle w:val="11"/>
              <w:spacing w:line="360" w:lineRule="auto"/>
              <w:rPr>
                <w:rFonts w:hint="eastAsia" w:ascii="仿宋" w:hAnsi="仿宋" w:eastAsia="仿宋" w:cs="宋体"/>
                <w:sz w:val="21"/>
                <w:szCs w:val="21"/>
              </w:rPr>
            </w:pPr>
            <w:r>
              <w:rPr>
                <w:rFonts w:hint="eastAsia" w:ascii="仿宋" w:hAnsi="仿宋" w:eastAsia="仿宋" w:cs="宋体"/>
                <w:sz w:val="21"/>
                <w:szCs w:val="21"/>
              </w:rPr>
              <w:t>1、必须严格按照智慧大脑上报任务要求的</w:t>
            </w:r>
            <w:r>
              <w:rPr>
                <w:rFonts w:ascii="仿宋" w:hAnsi="仿宋" w:eastAsia="仿宋" w:cs="宋体"/>
                <w:sz w:val="21"/>
                <w:szCs w:val="21"/>
              </w:rPr>
              <w:t>1</w:t>
            </w:r>
            <w:r>
              <w:rPr>
                <w:rFonts w:hint="eastAsia" w:ascii="仿宋" w:hAnsi="仿宋" w:eastAsia="仿宋" w:cs="宋体"/>
                <w:sz w:val="21"/>
                <w:szCs w:val="21"/>
              </w:rPr>
              <w:t>3</w:t>
            </w:r>
            <w:r>
              <w:rPr>
                <w:rFonts w:ascii="仿宋" w:hAnsi="仿宋" w:eastAsia="仿宋" w:cs="宋体"/>
                <w:sz w:val="21"/>
                <w:szCs w:val="21"/>
              </w:rPr>
              <w:t>1</w:t>
            </w:r>
            <w:r>
              <w:rPr>
                <w:rFonts w:hint="eastAsia" w:ascii="仿宋" w:hAnsi="仿宋" w:eastAsia="仿宋" w:cs="宋体"/>
                <w:sz w:val="21"/>
                <w:szCs w:val="21"/>
              </w:rPr>
              <w:t>张代码集的标准及计算指标规划方案进行设置，以供数据集调取。</w:t>
            </w:r>
          </w:p>
          <w:p w14:paraId="64B31AB9">
            <w:pPr>
              <w:pStyle w:val="11"/>
              <w:spacing w:line="360" w:lineRule="auto"/>
              <w:rPr>
                <w:rFonts w:hint="eastAsia" w:ascii="仿宋" w:hAnsi="仿宋" w:eastAsia="仿宋" w:cs="宋体"/>
                <w:sz w:val="21"/>
                <w:szCs w:val="21"/>
              </w:rPr>
            </w:pPr>
            <w:r>
              <w:rPr>
                <w:rFonts w:hint="eastAsia" w:ascii="仿宋" w:hAnsi="仿宋" w:eastAsia="仿宋" w:cs="宋体"/>
                <w:sz w:val="21"/>
                <w:szCs w:val="21"/>
              </w:rPr>
              <w:t>2、支持对数据字典进行新增、编辑、删除等维护操作功能。</w:t>
            </w:r>
          </w:p>
        </w:tc>
      </w:tr>
      <w:tr w14:paraId="1946F3F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1D33756A">
            <w:pPr>
              <w:pStyle w:val="11"/>
              <w:spacing w:line="360" w:lineRule="auto"/>
              <w:rPr>
                <w:rFonts w:hint="eastAsia" w:ascii="仿宋" w:hAnsi="仿宋" w:eastAsia="仿宋" w:cs="宋体"/>
                <w:sz w:val="21"/>
                <w:szCs w:val="21"/>
              </w:rPr>
            </w:pPr>
            <w:r>
              <w:rPr>
                <w:rFonts w:hint="eastAsia" w:ascii="仿宋" w:hAnsi="仿宋" w:eastAsia="仿宋" w:cs="宋体"/>
                <w:sz w:val="21"/>
                <w:szCs w:val="21"/>
              </w:rPr>
              <w:t>消息推送</w:t>
            </w:r>
          </w:p>
        </w:tc>
        <w:tc>
          <w:tcPr>
            <w:tcW w:w="8222" w:type="dxa"/>
            <w:noWrap w:val="0"/>
            <w:vAlign w:val="top"/>
          </w:tcPr>
          <w:p w14:paraId="2D607D6F">
            <w:pPr>
              <w:pStyle w:val="11"/>
              <w:spacing w:line="360" w:lineRule="auto"/>
              <w:rPr>
                <w:rFonts w:hint="eastAsia" w:ascii="仿宋" w:hAnsi="仿宋" w:eastAsia="仿宋" w:cs="宋体"/>
                <w:sz w:val="21"/>
                <w:szCs w:val="21"/>
              </w:rPr>
            </w:pPr>
            <w:r>
              <w:rPr>
                <w:rFonts w:hint="eastAsia" w:ascii="仿宋" w:hAnsi="仿宋" w:eastAsia="仿宋" w:cs="宋体"/>
                <w:sz w:val="21"/>
                <w:szCs w:val="21"/>
              </w:rPr>
              <w:t>1、支持待办事项和数据变动的消息推送。</w:t>
            </w:r>
          </w:p>
          <w:p w14:paraId="11B22178">
            <w:pPr>
              <w:pStyle w:val="11"/>
              <w:spacing w:line="360" w:lineRule="auto"/>
              <w:rPr>
                <w:rFonts w:hint="eastAsia" w:ascii="仿宋" w:hAnsi="仿宋" w:eastAsia="仿宋" w:cs="宋体"/>
                <w:sz w:val="21"/>
                <w:szCs w:val="21"/>
              </w:rPr>
            </w:pPr>
            <w:r>
              <w:rPr>
                <w:rFonts w:hint="eastAsia" w:ascii="仿宋" w:hAnsi="仿宋" w:eastAsia="仿宋" w:cs="宋体"/>
                <w:sz w:val="21"/>
                <w:szCs w:val="21"/>
              </w:rPr>
              <w:t>2、支持站内信、企业微信、钉钉等多种消息推送方式。</w:t>
            </w:r>
          </w:p>
          <w:p w14:paraId="0ADB0806">
            <w:pPr>
              <w:spacing w:line="360" w:lineRule="auto"/>
              <w:rPr>
                <w:rFonts w:hint="eastAsia" w:ascii="仿宋" w:hAnsi="仿宋" w:eastAsia="仿宋"/>
                <w:szCs w:val="21"/>
              </w:rPr>
            </w:pPr>
            <w:r>
              <w:rPr>
                <w:rFonts w:hint="eastAsia" w:ascii="仿宋" w:hAnsi="仿宋" w:eastAsia="仿宋"/>
                <w:szCs w:val="21"/>
              </w:rPr>
              <w:t>3. 系统待办及消息须免费与学校融合门户对接。</w:t>
            </w:r>
          </w:p>
        </w:tc>
      </w:tr>
      <w:tr w14:paraId="20FCC7E3">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113" w:type="dxa"/>
            <w:left w:w="108" w:type="dxa"/>
            <w:bottom w:w="0" w:type="dxa"/>
            <w:right w:w="108" w:type="dxa"/>
          </w:tblCellMar>
        </w:tblPrEx>
        <w:trPr>
          <w:trHeight w:val="20" w:hRule="atLeast"/>
        </w:trPr>
        <w:tc>
          <w:tcPr>
            <w:tcW w:w="675" w:type="dxa"/>
            <w:noWrap w:val="0"/>
            <w:vAlign w:val="top"/>
          </w:tcPr>
          <w:p w14:paraId="6229B665">
            <w:pPr>
              <w:pStyle w:val="11"/>
              <w:spacing w:line="360" w:lineRule="auto"/>
              <w:rPr>
                <w:rFonts w:hint="eastAsia" w:ascii="仿宋" w:hAnsi="仿宋" w:eastAsia="仿宋" w:cs="宋体"/>
                <w:sz w:val="21"/>
                <w:szCs w:val="21"/>
              </w:rPr>
            </w:pPr>
            <w:r>
              <w:rPr>
                <w:rFonts w:hint="eastAsia" w:ascii="仿宋" w:hAnsi="仿宋" w:eastAsia="仿宋" w:cs="宋体"/>
                <w:sz w:val="21"/>
                <w:szCs w:val="21"/>
              </w:rPr>
              <w:t>系统管理</w:t>
            </w:r>
          </w:p>
        </w:tc>
        <w:tc>
          <w:tcPr>
            <w:tcW w:w="8222" w:type="dxa"/>
            <w:noWrap w:val="0"/>
            <w:vAlign w:val="top"/>
          </w:tcPr>
          <w:p w14:paraId="44E3DB6A">
            <w:pPr>
              <w:pStyle w:val="11"/>
              <w:spacing w:line="360" w:lineRule="auto"/>
              <w:rPr>
                <w:rFonts w:hint="eastAsia" w:ascii="仿宋" w:hAnsi="仿宋" w:eastAsia="仿宋" w:cs="宋体"/>
                <w:sz w:val="21"/>
                <w:szCs w:val="21"/>
              </w:rPr>
            </w:pPr>
            <w:r>
              <w:rPr>
                <w:rFonts w:hint="eastAsia" w:ascii="仿宋" w:hAnsi="仿宋" w:eastAsia="仿宋" w:cs="宋体"/>
                <w:sz w:val="21"/>
                <w:szCs w:val="21"/>
              </w:rPr>
              <w:t>1、支持对用户进行管理，用户类型包含各院系教师和系统各级管理员，支持对接学校的单点登录。</w:t>
            </w:r>
          </w:p>
          <w:p w14:paraId="4F9DFCCC">
            <w:pPr>
              <w:pStyle w:val="11"/>
              <w:spacing w:line="360" w:lineRule="auto"/>
              <w:rPr>
                <w:rFonts w:hint="eastAsia" w:ascii="仿宋" w:hAnsi="仿宋" w:eastAsia="仿宋" w:cs="宋体"/>
                <w:sz w:val="21"/>
                <w:szCs w:val="21"/>
              </w:rPr>
            </w:pPr>
            <w:r>
              <w:rPr>
                <w:rFonts w:hint="eastAsia" w:ascii="仿宋" w:hAnsi="仿宋" w:eastAsia="仿宋" w:cs="宋体"/>
                <w:sz w:val="21"/>
                <w:szCs w:val="21"/>
              </w:rPr>
              <w:t xml:space="preserve">2、支持配置用户角色并分配权限，用户在所属权限下操作系统。 </w:t>
            </w:r>
          </w:p>
          <w:p w14:paraId="2A6D50B4">
            <w:pPr>
              <w:pStyle w:val="11"/>
              <w:spacing w:line="360" w:lineRule="auto"/>
              <w:rPr>
                <w:rFonts w:hint="eastAsia" w:ascii="仿宋" w:hAnsi="仿宋" w:eastAsia="仿宋" w:cs="宋体"/>
                <w:sz w:val="21"/>
                <w:szCs w:val="21"/>
              </w:rPr>
            </w:pPr>
            <w:r>
              <w:rPr>
                <w:rFonts w:hint="eastAsia" w:ascii="仿宋" w:hAnsi="仿宋" w:eastAsia="仿宋" w:cs="宋体"/>
                <w:sz w:val="21"/>
                <w:szCs w:val="21"/>
              </w:rPr>
              <w:t>3、支持系统用户操作日志的数据查询，可根据操作人和操作时间进行数据筛选。</w:t>
            </w:r>
          </w:p>
        </w:tc>
      </w:tr>
    </w:tbl>
    <w:p w14:paraId="1F2FD1AF">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售后服务要求：</w:t>
      </w:r>
    </w:p>
    <w:p w14:paraId="74803428">
      <w:pPr>
        <w:tabs>
          <w:tab w:val="left" w:pos="709"/>
          <w:tab w:val="left" w:pos="993"/>
          <w:tab w:val="left" w:pos="1418"/>
        </w:tabs>
        <w:ind w:firstLine="420" w:firstLineChars="150"/>
        <w:rPr>
          <w:rFonts w:hint="eastAsia" w:ascii="宋体" w:hAnsi="宋体"/>
          <w:color w:val="000000"/>
          <w:kern w:val="0"/>
          <w:sz w:val="28"/>
          <w:szCs w:val="28"/>
          <w:lang w:val="zh-CN"/>
        </w:rPr>
      </w:pPr>
      <w:r>
        <w:rPr>
          <w:rFonts w:hint="eastAsia" w:ascii="宋体" w:hAnsi="宋体"/>
          <w:color w:val="000000"/>
          <w:kern w:val="0"/>
          <w:sz w:val="28"/>
          <w:szCs w:val="28"/>
        </w:rPr>
        <w:t>供应商需按采购人指定方式在项目现场连续驻场办公</w:t>
      </w:r>
      <w:r>
        <w:rPr>
          <w:rFonts w:hint="eastAsia" w:ascii="宋体" w:hAnsi="宋体"/>
          <w:color w:val="000000"/>
          <w:kern w:val="0"/>
          <w:sz w:val="28"/>
          <w:szCs w:val="28"/>
          <w:lang w:val="en-US" w:eastAsia="zh-CN"/>
        </w:rPr>
        <w:t>至少1</w:t>
      </w:r>
      <w:r>
        <w:rPr>
          <w:rFonts w:hint="eastAsia" w:ascii="宋体" w:hAnsi="宋体"/>
          <w:color w:val="000000"/>
          <w:kern w:val="0"/>
          <w:sz w:val="28"/>
          <w:szCs w:val="28"/>
        </w:rPr>
        <w:t>个月</w:t>
      </w:r>
      <w:r>
        <w:rPr>
          <w:rFonts w:hint="eastAsia" w:ascii="宋体" w:hAnsi="宋体"/>
          <w:color w:val="000000"/>
          <w:kern w:val="0"/>
          <w:sz w:val="28"/>
          <w:szCs w:val="28"/>
          <w:lang w:eastAsia="zh-CN"/>
        </w:rPr>
        <w:t>。</w:t>
      </w:r>
      <w:r>
        <w:rPr>
          <w:rFonts w:hint="eastAsia" w:ascii="宋体" w:hAnsi="宋体"/>
          <w:color w:val="000000"/>
          <w:kern w:val="0"/>
          <w:sz w:val="28"/>
          <w:szCs w:val="28"/>
          <w:lang w:val="zh-CN"/>
        </w:rPr>
        <w:t>提供7×24小时支持维护服务，包括邮件、电话、远程维护、现场服务等方式，</w:t>
      </w:r>
      <w:r>
        <w:rPr>
          <w:rFonts w:hint="eastAsia" w:ascii="宋体" w:hAnsi="宋体"/>
          <w:color w:val="000000"/>
          <w:kern w:val="0"/>
          <w:sz w:val="28"/>
          <w:szCs w:val="28"/>
        </w:rPr>
        <w:t>接到问题</w:t>
      </w:r>
      <w:r>
        <w:rPr>
          <w:rFonts w:hint="eastAsia" w:ascii="宋体" w:hAnsi="宋体"/>
          <w:color w:val="000000"/>
          <w:kern w:val="0"/>
          <w:sz w:val="28"/>
          <w:szCs w:val="28"/>
          <w:lang w:val="en-US" w:eastAsia="zh-CN"/>
        </w:rPr>
        <w:t>反馈</w:t>
      </w:r>
      <w:r>
        <w:rPr>
          <w:rFonts w:hint="eastAsia" w:ascii="宋体" w:hAnsi="宋体"/>
          <w:color w:val="000000"/>
          <w:kern w:val="0"/>
          <w:sz w:val="28"/>
          <w:szCs w:val="28"/>
        </w:rPr>
        <w:t>后立即作出响应，半小时内通过远程处理，远程不能解决的</w:t>
      </w:r>
      <w:r>
        <w:rPr>
          <w:rFonts w:hint="eastAsia" w:ascii="宋体" w:hAnsi="宋体"/>
          <w:color w:val="000000"/>
          <w:kern w:val="0"/>
          <w:sz w:val="28"/>
          <w:szCs w:val="28"/>
          <w:lang w:eastAsia="zh-CN"/>
        </w:rPr>
        <w:t>，</w:t>
      </w:r>
      <w:r>
        <w:rPr>
          <w:rFonts w:hint="eastAsia" w:ascii="宋体" w:hAnsi="宋体"/>
          <w:color w:val="000000"/>
          <w:kern w:val="0"/>
          <w:sz w:val="28"/>
          <w:szCs w:val="28"/>
        </w:rPr>
        <w:t>1小</w:t>
      </w:r>
      <w:r>
        <w:rPr>
          <w:rFonts w:hint="eastAsia" w:ascii="宋体" w:hAnsi="宋体"/>
          <w:color w:val="000000"/>
          <w:kern w:val="0"/>
          <w:sz w:val="28"/>
          <w:szCs w:val="28"/>
          <w:lang w:val="en-US" w:eastAsia="zh-CN"/>
        </w:rPr>
        <w:t>时</w:t>
      </w:r>
      <w:r>
        <w:rPr>
          <w:rFonts w:hint="eastAsia" w:ascii="宋体" w:hAnsi="宋体"/>
          <w:color w:val="000000"/>
          <w:kern w:val="0"/>
          <w:sz w:val="28"/>
          <w:szCs w:val="28"/>
        </w:rPr>
        <w:t>内到达现场进行处理。</w:t>
      </w:r>
    </w:p>
    <w:p w14:paraId="0F1D7F55">
      <w:pPr>
        <w:numPr>
          <w:ilvl w:val="0"/>
          <w:numId w:val="1"/>
        </w:num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验收标准：</w:t>
      </w:r>
    </w:p>
    <w:p w14:paraId="21370C79">
      <w:pPr>
        <w:spacing w:line="360" w:lineRule="auto"/>
        <w:ind w:firstLine="560" w:firstLineChars="200"/>
        <w:rPr>
          <w:bCs/>
          <w:color w:val="000000"/>
          <w:sz w:val="24"/>
        </w:rPr>
      </w:pPr>
      <w:r>
        <w:rPr>
          <w:rFonts w:hint="eastAsia" w:ascii="宋体" w:hAnsi="宋体"/>
          <w:color w:val="000000"/>
          <w:kern w:val="0"/>
          <w:sz w:val="28"/>
          <w:szCs w:val="28"/>
        </w:rPr>
        <w:t>根据国家有关规定、采购文件、成交方的响应文件以及合同约定的内容和验收标准进行制定，验收情况作为支付货款的依据。</w:t>
      </w:r>
    </w:p>
    <w:p w14:paraId="350C0B11">
      <w:pPr>
        <w:tabs>
          <w:tab w:val="left" w:pos="709"/>
          <w:tab w:val="left" w:pos="993"/>
          <w:tab w:val="left" w:pos="1418"/>
        </w:tabs>
        <w:rPr>
          <w:rFonts w:hint="eastAsia" w:ascii="宋体" w:hAnsi="宋体"/>
          <w:bCs/>
          <w:color w:val="000000"/>
          <w:kern w:val="0"/>
          <w:sz w:val="28"/>
          <w:szCs w:val="28"/>
        </w:rPr>
      </w:pPr>
      <w:r>
        <w:rPr>
          <w:rFonts w:hint="eastAsia" w:ascii="宋体" w:hAnsi="宋体"/>
          <w:b/>
          <w:color w:val="000000"/>
          <w:kern w:val="0"/>
          <w:sz w:val="28"/>
          <w:szCs w:val="28"/>
        </w:rPr>
        <w:t>五、采购项目完工期：</w:t>
      </w:r>
      <w:r>
        <w:rPr>
          <w:rFonts w:hint="eastAsia" w:ascii="宋体" w:hAnsi="宋体"/>
          <w:color w:val="000000"/>
          <w:kern w:val="0"/>
          <w:sz w:val="28"/>
          <w:szCs w:val="28"/>
        </w:rPr>
        <w:t>合同签订后</w:t>
      </w:r>
      <w:r>
        <w:rPr>
          <w:rFonts w:hint="eastAsia" w:ascii="宋体" w:hAnsi="宋体"/>
          <w:color w:val="000000"/>
          <w:kern w:val="0"/>
          <w:sz w:val="28"/>
          <w:szCs w:val="28"/>
          <w:lang w:val="en-US" w:eastAsia="zh-CN"/>
        </w:rPr>
        <w:t>一年内</w:t>
      </w:r>
    </w:p>
    <w:p w14:paraId="2A116863">
      <w:pPr>
        <w:tabs>
          <w:tab w:val="left" w:pos="709"/>
          <w:tab w:val="left" w:pos="993"/>
          <w:tab w:val="left" w:pos="1418"/>
        </w:tabs>
        <w:rPr>
          <w:rFonts w:hint="eastAsia" w:ascii="宋体" w:hAnsi="宋体"/>
          <w:b/>
          <w:color w:val="000000"/>
          <w:kern w:val="0"/>
          <w:sz w:val="28"/>
          <w:szCs w:val="28"/>
        </w:rPr>
      </w:pPr>
      <w:r>
        <w:rPr>
          <w:rFonts w:hint="eastAsia" w:ascii="宋体" w:hAnsi="宋体"/>
          <w:b/>
          <w:color w:val="000000"/>
          <w:kern w:val="0"/>
          <w:sz w:val="28"/>
          <w:szCs w:val="28"/>
        </w:rPr>
        <w:t>六、采购项目交付或执行的地点：</w:t>
      </w:r>
      <w:r>
        <w:rPr>
          <w:rFonts w:hint="eastAsia" w:ascii="宋体" w:hAnsi="宋体"/>
          <w:color w:val="000000"/>
          <w:kern w:val="0"/>
          <w:sz w:val="28"/>
          <w:szCs w:val="28"/>
        </w:rPr>
        <w:t>江苏信息职业技术学院</w:t>
      </w:r>
    </w:p>
    <w:p w14:paraId="01137C9B">
      <w:pPr>
        <w:tabs>
          <w:tab w:val="left" w:pos="709"/>
          <w:tab w:val="left" w:pos="993"/>
          <w:tab w:val="left" w:pos="1418"/>
        </w:tabs>
        <w:rPr>
          <w:rFonts w:hint="eastAsia" w:ascii="宋体" w:hAnsi="宋体"/>
          <w:color w:val="000000"/>
          <w:kern w:val="0"/>
          <w:sz w:val="28"/>
          <w:szCs w:val="28"/>
        </w:rPr>
      </w:pPr>
      <w:r>
        <w:rPr>
          <w:rFonts w:hint="eastAsia" w:ascii="宋体" w:hAnsi="宋体"/>
          <w:b/>
          <w:color w:val="000000"/>
          <w:kern w:val="0"/>
          <w:sz w:val="28"/>
          <w:szCs w:val="28"/>
        </w:rPr>
        <w:t>七、付款方式：</w:t>
      </w:r>
      <w:r>
        <w:rPr>
          <w:rFonts w:hint="eastAsia" w:ascii="宋体" w:hAnsi="宋体"/>
          <w:color w:val="000000"/>
          <w:kern w:val="0"/>
          <w:sz w:val="28"/>
          <w:szCs w:val="28"/>
          <w:lang w:val="en-US" w:eastAsia="zh-CN"/>
        </w:rPr>
        <w:t>合同签订付</w:t>
      </w:r>
      <w:r>
        <w:rPr>
          <w:rFonts w:hint="eastAsia" w:ascii="宋体" w:hAnsi="宋体"/>
          <w:color w:val="000000"/>
          <w:kern w:val="0"/>
          <w:sz w:val="28"/>
          <w:szCs w:val="28"/>
          <w:lang w:val="zh-CN"/>
        </w:rPr>
        <w:t>款</w:t>
      </w:r>
      <w:r>
        <w:rPr>
          <w:rFonts w:hint="eastAsia" w:ascii="宋体" w:hAnsi="宋体"/>
          <w:color w:val="000000"/>
          <w:kern w:val="0"/>
          <w:sz w:val="28"/>
          <w:szCs w:val="28"/>
          <w:lang w:val="en-US" w:eastAsia="zh-CN"/>
        </w:rPr>
        <w:t>50%，</w:t>
      </w:r>
      <w:r>
        <w:rPr>
          <w:rFonts w:hint="eastAsia" w:ascii="宋体" w:hAnsi="宋体"/>
          <w:color w:val="000000"/>
          <w:kern w:val="0"/>
          <w:sz w:val="28"/>
          <w:szCs w:val="28"/>
          <w:highlight w:val="yellow"/>
          <w:lang w:val="en-US" w:eastAsia="zh-CN"/>
        </w:rPr>
        <w:t>签订合同6个月后，</w:t>
      </w:r>
      <w:r>
        <w:rPr>
          <w:rFonts w:hint="eastAsia" w:ascii="宋体" w:hAnsi="宋体"/>
          <w:color w:val="000000"/>
          <w:kern w:val="0"/>
          <w:sz w:val="28"/>
          <w:szCs w:val="28"/>
          <w:lang w:val="en-US" w:eastAsia="zh-CN"/>
        </w:rPr>
        <w:t>完成目标任务且验收合格付清尾款</w:t>
      </w:r>
      <w:r>
        <w:rPr>
          <w:rFonts w:hint="eastAsia" w:ascii="宋体" w:hAnsi="宋体"/>
          <w:color w:val="000000"/>
          <w:kern w:val="0"/>
          <w:sz w:val="28"/>
          <w:szCs w:val="28"/>
          <w:lang w:val="zh-CN"/>
        </w:rPr>
        <w:t>。</w:t>
      </w:r>
    </w:p>
    <w:p w14:paraId="51F1BE1E">
      <w:pPr>
        <w:spacing w:line="360" w:lineRule="auto"/>
        <w:rPr>
          <w:bCs/>
          <w:color w:val="000000"/>
          <w:sz w:val="24"/>
        </w:rPr>
      </w:pPr>
    </w:p>
    <w:p w14:paraId="46256DF4">
      <w:pPr>
        <w:rPr>
          <w:rFonts w:hint="eastAsia" w:ascii="宋体" w:hAnsi="宋体"/>
          <w:b/>
          <w:color w:val="000000"/>
          <w:spacing w:val="4"/>
          <w:sz w:val="44"/>
          <w:szCs w:val="44"/>
        </w:rPr>
      </w:pPr>
      <w:r>
        <w:rPr>
          <w:rFonts w:ascii="宋体" w:hAnsi="宋体"/>
          <w:b/>
          <w:color w:val="000000"/>
          <w:spacing w:val="4"/>
          <w:sz w:val="44"/>
          <w:szCs w:val="44"/>
        </w:rPr>
        <w:br w:type="page"/>
      </w:r>
    </w:p>
    <w:p w14:paraId="24F7FE50">
      <w:pPr>
        <w:spacing w:line="360" w:lineRule="auto"/>
        <w:ind w:firstLine="2001" w:firstLineChars="445"/>
        <w:rPr>
          <w:b/>
          <w:color w:val="000000"/>
          <w:sz w:val="24"/>
        </w:rPr>
      </w:pPr>
      <w:r>
        <w:rPr>
          <w:rFonts w:hint="eastAsia" w:ascii="宋体" w:hAnsi="宋体"/>
          <w:b/>
          <w:color w:val="000000"/>
          <w:spacing w:val="4"/>
          <w:sz w:val="44"/>
          <w:szCs w:val="44"/>
        </w:rPr>
        <w:t>第四部分  合同主要条款</w:t>
      </w:r>
    </w:p>
    <w:p w14:paraId="58E40047">
      <w:pPr>
        <w:spacing w:line="440" w:lineRule="exact"/>
        <w:ind w:firstLine="480" w:firstLineChars="200"/>
        <w:rPr>
          <w:rFonts w:hint="eastAsia" w:hAnsi="宋体"/>
          <w:bCs/>
          <w:sz w:val="24"/>
          <w:u w:val="single"/>
        </w:rPr>
      </w:pPr>
      <w:r>
        <w:rPr>
          <w:rFonts w:hint="eastAsia" w:hAnsi="宋体"/>
          <w:bCs/>
          <w:sz w:val="24"/>
        </w:rPr>
        <w:t>需方（采购人）：</w:t>
      </w:r>
      <w:r>
        <w:rPr>
          <w:rFonts w:hint="eastAsia" w:hAnsi="宋体"/>
          <w:bCs/>
          <w:sz w:val="24"/>
          <w:u w:val="single"/>
        </w:rPr>
        <w:t xml:space="preserve">                         ；</w:t>
      </w:r>
    </w:p>
    <w:p w14:paraId="3DEB8CFE">
      <w:pPr>
        <w:spacing w:line="440" w:lineRule="exact"/>
        <w:ind w:firstLine="480" w:firstLineChars="200"/>
        <w:rPr>
          <w:rFonts w:hint="eastAsia" w:hAnsi="宋体"/>
          <w:bCs/>
          <w:sz w:val="24"/>
          <w:u w:val="single"/>
        </w:rPr>
      </w:pPr>
      <w:r>
        <w:rPr>
          <w:rFonts w:hint="eastAsia" w:hAnsi="宋体"/>
          <w:bCs/>
          <w:sz w:val="24"/>
        </w:rPr>
        <w:t>供方（中标方）：</w:t>
      </w:r>
      <w:r>
        <w:rPr>
          <w:rFonts w:hint="eastAsia" w:hAnsi="宋体"/>
          <w:bCs/>
          <w:sz w:val="24"/>
          <w:u w:val="single"/>
        </w:rPr>
        <w:t xml:space="preserve">                        ；</w:t>
      </w:r>
    </w:p>
    <w:p w14:paraId="108CC704">
      <w:pPr>
        <w:numPr>
          <w:ilvl w:val="0"/>
          <w:numId w:val="4"/>
        </w:numPr>
        <w:tabs>
          <w:tab w:val="left" w:pos="210"/>
          <w:tab w:val="left" w:pos="840"/>
          <w:tab w:val="left" w:pos="1260"/>
        </w:tabs>
        <w:spacing w:line="440" w:lineRule="exact"/>
        <w:ind w:left="0" w:firstLine="523" w:firstLineChars="218"/>
        <w:rPr>
          <w:rFonts w:hint="eastAsia" w:hAnsi="宋体"/>
          <w:bCs/>
          <w:sz w:val="24"/>
        </w:rPr>
      </w:pPr>
      <w:r>
        <w:rPr>
          <w:rFonts w:hint="eastAsia" w:hAnsi="宋体"/>
          <w:bCs/>
          <w:sz w:val="24"/>
        </w:rPr>
        <w:t>合同不可分割部分：</w:t>
      </w:r>
    </w:p>
    <w:p w14:paraId="03BB96A9">
      <w:pPr>
        <w:tabs>
          <w:tab w:val="left" w:pos="210"/>
          <w:tab w:val="left" w:pos="420"/>
          <w:tab w:val="left" w:pos="1155"/>
        </w:tabs>
        <w:spacing w:line="440" w:lineRule="exact"/>
        <w:ind w:firstLine="480" w:firstLineChars="200"/>
        <w:rPr>
          <w:rFonts w:hint="eastAsia" w:hAnsi="宋体"/>
          <w:bCs/>
          <w:sz w:val="24"/>
        </w:rPr>
      </w:pPr>
      <w:r>
        <w:rPr>
          <w:rFonts w:hint="eastAsia" w:hAnsi="宋体"/>
          <w:bCs/>
          <w:sz w:val="24"/>
        </w:rPr>
        <w:t>招标文件、投标文件、合同条款及中标通知书，供方在投标、评标过程中所作其它有关承诺、声明、书面澄清等均为合同不可分割的部分，与主合同具有同等法律效力。</w:t>
      </w:r>
    </w:p>
    <w:p w14:paraId="4E8F7955">
      <w:pPr>
        <w:numPr>
          <w:ilvl w:val="0"/>
          <w:numId w:val="4"/>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合同备案：</w:t>
      </w:r>
    </w:p>
    <w:p w14:paraId="712E8499">
      <w:pPr>
        <w:tabs>
          <w:tab w:val="left" w:pos="210"/>
          <w:tab w:val="left" w:pos="735"/>
          <w:tab w:val="left" w:pos="1155"/>
        </w:tabs>
        <w:spacing w:line="440" w:lineRule="exact"/>
        <w:ind w:firstLine="480" w:firstLineChars="200"/>
        <w:rPr>
          <w:rFonts w:hint="eastAsia" w:hAnsi="宋体"/>
          <w:bCs/>
          <w:sz w:val="24"/>
        </w:rPr>
      </w:pPr>
      <w:r>
        <w:rPr>
          <w:rFonts w:hint="eastAsia" w:hAnsi="宋体"/>
          <w:bCs/>
          <w:sz w:val="24"/>
        </w:rPr>
        <w:t>合同一式三份，甲方两份，乙方一份。</w:t>
      </w:r>
    </w:p>
    <w:p w14:paraId="20A1CFCE">
      <w:pPr>
        <w:numPr>
          <w:ilvl w:val="0"/>
          <w:numId w:val="4"/>
        </w:numPr>
        <w:tabs>
          <w:tab w:val="left" w:pos="210"/>
          <w:tab w:val="left" w:pos="840"/>
          <w:tab w:val="left" w:pos="1155"/>
        </w:tabs>
        <w:spacing w:line="440" w:lineRule="exact"/>
        <w:ind w:left="0" w:firstLine="523" w:firstLineChars="218"/>
        <w:rPr>
          <w:rFonts w:hint="eastAsia" w:hAnsi="宋体"/>
          <w:bCs/>
          <w:sz w:val="24"/>
        </w:rPr>
      </w:pPr>
      <w:r>
        <w:rPr>
          <w:rFonts w:hint="eastAsia" w:hAnsi="宋体"/>
          <w:bCs/>
          <w:sz w:val="24"/>
        </w:rPr>
        <w:t>合同生效：</w:t>
      </w:r>
    </w:p>
    <w:p w14:paraId="7AADCCCD">
      <w:pPr>
        <w:tabs>
          <w:tab w:val="left" w:pos="210"/>
          <w:tab w:val="left" w:pos="840"/>
          <w:tab w:val="left" w:pos="1155"/>
        </w:tabs>
        <w:spacing w:line="440" w:lineRule="exact"/>
        <w:ind w:firstLine="480" w:firstLineChars="200"/>
        <w:rPr>
          <w:rFonts w:hint="eastAsia" w:hAnsi="宋体"/>
          <w:bCs/>
          <w:sz w:val="24"/>
        </w:rPr>
      </w:pPr>
      <w:r>
        <w:rPr>
          <w:rFonts w:hint="eastAsia" w:hAnsi="宋体"/>
          <w:bCs/>
          <w:sz w:val="24"/>
        </w:rPr>
        <w:t>本合同由供需双方签字、盖章，并经采购代理机构见证后生效。</w:t>
      </w:r>
    </w:p>
    <w:p w14:paraId="7896D2CC">
      <w:pPr>
        <w:tabs>
          <w:tab w:val="left" w:pos="210"/>
          <w:tab w:val="left" w:pos="840"/>
          <w:tab w:val="left" w:pos="1155"/>
        </w:tabs>
        <w:spacing w:line="440" w:lineRule="exact"/>
        <w:ind w:left="420" w:leftChars="200" w:firstLine="420" w:firstLineChars="175"/>
        <w:rPr>
          <w:rFonts w:hint="eastAsia" w:hAnsi="宋体"/>
          <w:bCs/>
          <w:sz w:val="24"/>
        </w:rPr>
      </w:pPr>
    </w:p>
    <w:p w14:paraId="4D21E5E7">
      <w:pPr>
        <w:tabs>
          <w:tab w:val="left" w:pos="210"/>
          <w:tab w:val="left" w:pos="840"/>
          <w:tab w:val="left" w:pos="1155"/>
        </w:tabs>
        <w:spacing w:line="440" w:lineRule="exact"/>
        <w:ind w:left="420" w:leftChars="200" w:firstLine="420" w:firstLineChars="175"/>
        <w:rPr>
          <w:rFonts w:hint="eastAsia" w:hAnsi="宋体"/>
          <w:bCs/>
          <w:sz w:val="24"/>
        </w:rPr>
      </w:pPr>
    </w:p>
    <w:p w14:paraId="287DAA42">
      <w:pPr>
        <w:spacing w:line="440" w:lineRule="exact"/>
        <w:ind w:firstLine="482"/>
        <w:rPr>
          <w:rFonts w:hint="eastAsia" w:hAnsi="宋体"/>
          <w:bCs/>
          <w:sz w:val="24"/>
          <w:u w:val="single"/>
        </w:rPr>
      </w:pPr>
      <w:r>
        <w:rPr>
          <w:rFonts w:hint="eastAsia" w:hAnsi="宋体"/>
          <w:bCs/>
          <w:sz w:val="24"/>
        </w:rPr>
        <w:t>需方（采购人）：</w:t>
      </w:r>
      <w:r>
        <w:rPr>
          <w:rFonts w:hint="eastAsia" w:hAnsi="宋体"/>
          <w:bCs/>
          <w:sz w:val="24"/>
          <w:u w:val="single"/>
        </w:rPr>
        <w:t xml:space="preserve">                </w:t>
      </w:r>
      <w:r>
        <w:rPr>
          <w:rFonts w:hint="eastAsia" w:hAnsi="宋体"/>
          <w:bCs/>
          <w:sz w:val="24"/>
        </w:rPr>
        <w:t>（盖章）   供方（中标方）：</w:t>
      </w:r>
      <w:r>
        <w:rPr>
          <w:rFonts w:hint="eastAsia" w:hAnsi="宋体"/>
          <w:bCs/>
          <w:sz w:val="24"/>
          <w:u w:val="single"/>
        </w:rPr>
        <w:t xml:space="preserve">       </w:t>
      </w:r>
      <w:r>
        <w:rPr>
          <w:rFonts w:hint="eastAsia" w:hAnsi="宋体"/>
          <w:bCs/>
          <w:sz w:val="24"/>
        </w:rPr>
        <w:t>（盖章）</w:t>
      </w:r>
    </w:p>
    <w:p w14:paraId="77F9698F">
      <w:pPr>
        <w:spacing w:line="440" w:lineRule="exact"/>
        <w:ind w:firstLine="482"/>
        <w:rPr>
          <w:rFonts w:hint="eastAsia" w:hAnsi="宋体"/>
          <w:bCs/>
          <w:sz w:val="24"/>
          <w:u w:val="single"/>
        </w:rPr>
      </w:pPr>
      <w:r>
        <w:rPr>
          <w:rFonts w:hint="eastAsia" w:hAnsi="宋体"/>
          <w:bCs/>
          <w:sz w:val="24"/>
        </w:rPr>
        <w:t>法定（授权）代表人：</w:t>
      </w:r>
      <w:r>
        <w:rPr>
          <w:rFonts w:hint="eastAsia" w:hAnsi="宋体"/>
          <w:bCs/>
          <w:sz w:val="24"/>
          <w:u w:val="single"/>
        </w:rPr>
        <w:t xml:space="preserve">                  </w:t>
      </w:r>
      <w:r>
        <w:rPr>
          <w:rFonts w:hint="eastAsia" w:hAnsi="宋体"/>
          <w:bCs/>
          <w:sz w:val="24"/>
        </w:rPr>
        <w:t xml:space="preserve">    法定（授权）代表人：</w:t>
      </w:r>
      <w:r>
        <w:rPr>
          <w:rFonts w:hint="eastAsia" w:hAnsi="宋体"/>
          <w:bCs/>
          <w:sz w:val="24"/>
          <w:u w:val="single"/>
        </w:rPr>
        <w:t xml:space="preserve">                 </w:t>
      </w:r>
    </w:p>
    <w:p w14:paraId="36538D02">
      <w:pPr>
        <w:spacing w:line="440" w:lineRule="exact"/>
        <w:ind w:firstLine="482"/>
        <w:rPr>
          <w:rFonts w:hint="eastAsia" w:hAnsi="宋体"/>
          <w:bCs/>
          <w:sz w:val="24"/>
          <w:u w:val="single"/>
        </w:rPr>
      </w:pP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 xml:space="preserve">日               </w:t>
      </w:r>
      <w:r>
        <w:rPr>
          <w:rFonts w:hint="eastAsia" w:hAnsi="宋体"/>
          <w:bCs/>
          <w:sz w:val="24"/>
          <w:u w:val="single"/>
        </w:rPr>
        <w:t xml:space="preserve">        </w:t>
      </w:r>
      <w:r>
        <w:rPr>
          <w:rFonts w:hint="eastAsia" w:hAnsi="宋体"/>
          <w:bCs/>
          <w:sz w:val="24"/>
        </w:rPr>
        <w:t>年</w:t>
      </w:r>
      <w:r>
        <w:rPr>
          <w:rFonts w:hint="eastAsia" w:hAnsi="宋体"/>
          <w:bCs/>
          <w:sz w:val="24"/>
          <w:u w:val="single"/>
        </w:rPr>
        <w:t xml:space="preserve">      </w:t>
      </w:r>
      <w:r>
        <w:rPr>
          <w:rFonts w:hint="eastAsia" w:hAnsi="宋体"/>
          <w:bCs/>
          <w:sz w:val="24"/>
        </w:rPr>
        <w:t>月</w:t>
      </w:r>
      <w:r>
        <w:rPr>
          <w:rFonts w:hint="eastAsia" w:hAnsi="宋体"/>
          <w:bCs/>
          <w:sz w:val="24"/>
          <w:u w:val="single"/>
        </w:rPr>
        <w:t xml:space="preserve">       </w:t>
      </w:r>
      <w:r>
        <w:rPr>
          <w:rFonts w:hint="eastAsia" w:hAnsi="宋体"/>
          <w:bCs/>
          <w:sz w:val="24"/>
        </w:rPr>
        <w:t>日</w:t>
      </w:r>
    </w:p>
    <w:p w14:paraId="3E555B85">
      <w:pPr>
        <w:spacing w:line="360" w:lineRule="auto"/>
        <w:ind w:firstLine="480" w:firstLineChars="200"/>
        <w:rPr>
          <w:color w:val="000000"/>
          <w:sz w:val="24"/>
        </w:rPr>
      </w:pPr>
    </w:p>
    <w:p w14:paraId="6BA4D654">
      <w:pPr>
        <w:spacing w:line="360" w:lineRule="auto"/>
        <w:ind w:firstLine="899" w:firstLineChars="200"/>
        <w:jc w:val="center"/>
        <w:rPr>
          <w:rFonts w:hint="eastAsia" w:ascii="宋体" w:hAnsi="宋体"/>
          <w:b/>
          <w:color w:val="000000"/>
          <w:spacing w:val="4"/>
          <w:sz w:val="44"/>
          <w:szCs w:val="44"/>
        </w:rPr>
      </w:pPr>
    </w:p>
    <w:p w14:paraId="2DBF4CA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EEB768F">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01D05">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32D63730">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5F0FF544">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024120D3">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17950071">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4A3EB4F6">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p>
    <w:p w14:paraId="62B11DE7">
      <w:pPr>
        <w:widowControl/>
        <w:shd w:val="clear" w:color="auto" w:fill="FFFFFF"/>
        <w:spacing w:line="360" w:lineRule="auto"/>
        <w:ind w:right="-4" w:rightChars="-2" w:firstLine="886" w:firstLineChars="197"/>
        <w:jc w:val="center"/>
        <w:rPr>
          <w:rFonts w:hint="eastAsia" w:ascii="宋体" w:hAnsi="宋体"/>
          <w:b/>
          <w:color w:val="000000"/>
          <w:spacing w:val="4"/>
          <w:sz w:val="44"/>
          <w:szCs w:val="44"/>
        </w:rPr>
      </w:pPr>
      <w:r>
        <w:rPr>
          <w:rFonts w:hint="eastAsia" w:ascii="宋体" w:hAnsi="宋体"/>
          <w:b/>
          <w:color w:val="000000"/>
          <w:spacing w:val="4"/>
          <w:sz w:val="44"/>
          <w:szCs w:val="44"/>
        </w:rPr>
        <w:t>第五部分  附  件</w:t>
      </w:r>
    </w:p>
    <w:p w14:paraId="3FD50D45">
      <w:pPr>
        <w:spacing w:line="360" w:lineRule="auto"/>
        <w:rPr>
          <w:rFonts w:hint="eastAsia" w:ascii="宋体" w:hAnsi="宋体"/>
          <w:color w:val="000000"/>
          <w:spacing w:val="4"/>
          <w:sz w:val="24"/>
        </w:rPr>
      </w:pPr>
      <w:r>
        <w:rPr>
          <w:rFonts w:hint="eastAsia" w:ascii="宋体" w:hAnsi="宋体"/>
          <w:color w:val="000000"/>
          <w:spacing w:val="4"/>
          <w:sz w:val="24"/>
        </w:rPr>
        <w:t>附件1：报名投标确认函</w:t>
      </w:r>
    </w:p>
    <w:p w14:paraId="6B6AEE8C">
      <w:pPr>
        <w:spacing w:line="360" w:lineRule="auto"/>
        <w:rPr>
          <w:rFonts w:hint="eastAsia" w:ascii="宋体" w:hAnsi="宋体"/>
          <w:color w:val="000000"/>
          <w:spacing w:val="4"/>
          <w:sz w:val="24"/>
        </w:rPr>
      </w:pPr>
      <w:r>
        <w:rPr>
          <w:rFonts w:hint="eastAsia" w:ascii="宋体" w:hAnsi="宋体"/>
          <w:color w:val="000000"/>
          <w:spacing w:val="4"/>
          <w:sz w:val="24"/>
        </w:rPr>
        <w:t>附件2：投标函</w:t>
      </w:r>
    </w:p>
    <w:p w14:paraId="004E72F0">
      <w:pPr>
        <w:spacing w:line="360" w:lineRule="auto"/>
        <w:rPr>
          <w:rFonts w:hint="eastAsia" w:ascii="宋体" w:hAnsi="宋体"/>
          <w:color w:val="000000"/>
          <w:spacing w:val="4"/>
          <w:sz w:val="24"/>
        </w:rPr>
      </w:pPr>
      <w:r>
        <w:rPr>
          <w:rFonts w:hint="eastAsia" w:ascii="宋体" w:hAnsi="宋体"/>
          <w:color w:val="000000"/>
          <w:spacing w:val="4"/>
          <w:sz w:val="24"/>
        </w:rPr>
        <w:t>附件3：</w:t>
      </w:r>
      <w:r>
        <w:rPr>
          <w:rFonts w:hint="eastAsia"/>
          <w:color w:val="000000"/>
          <w:sz w:val="24"/>
        </w:rPr>
        <w:t>开标一览表</w:t>
      </w:r>
    </w:p>
    <w:p w14:paraId="5C9C2140">
      <w:pPr>
        <w:spacing w:line="360" w:lineRule="auto"/>
        <w:rPr>
          <w:rFonts w:hint="eastAsia" w:ascii="宋体" w:hAnsi="宋体"/>
          <w:color w:val="000000"/>
          <w:spacing w:val="4"/>
          <w:sz w:val="24"/>
        </w:rPr>
      </w:pPr>
      <w:r>
        <w:rPr>
          <w:rFonts w:hint="eastAsia" w:ascii="宋体" w:hAnsi="宋体"/>
          <w:color w:val="000000"/>
          <w:spacing w:val="4"/>
          <w:sz w:val="24"/>
        </w:rPr>
        <w:t>附件4：</w:t>
      </w:r>
      <w:r>
        <w:rPr>
          <w:rFonts w:hint="eastAsia"/>
          <w:color w:val="000000"/>
          <w:sz w:val="24"/>
        </w:rPr>
        <w:t>报价明细表</w:t>
      </w:r>
    </w:p>
    <w:p w14:paraId="6CB479B4">
      <w:pPr>
        <w:spacing w:line="360" w:lineRule="auto"/>
        <w:rPr>
          <w:color w:val="000000"/>
          <w:sz w:val="24"/>
        </w:rPr>
      </w:pPr>
      <w:r>
        <w:rPr>
          <w:rFonts w:hint="eastAsia" w:ascii="宋体" w:hAnsi="宋体"/>
          <w:color w:val="000000"/>
          <w:spacing w:val="4"/>
          <w:sz w:val="24"/>
        </w:rPr>
        <w:t>附件5：</w:t>
      </w:r>
      <w:r>
        <w:rPr>
          <w:rFonts w:hint="eastAsia"/>
          <w:color w:val="000000"/>
          <w:sz w:val="24"/>
        </w:rPr>
        <w:t>法定代表人资格证明</w:t>
      </w:r>
    </w:p>
    <w:p w14:paraId="62ADD45E">
      <w:pPr>
        <w:spacing w:line="360" w:lineRule="auto"/>
        <w:rPr>
          <w:color w:val="000000"/>
          <w:sz w:val="24"/>
        </w:rPr>
      </w:pPr>
      <w:r>
        <w:rPr>
          <w:rFonts w:hint="eastAsia" w:ascii="宋体" w:hAnsi="宋体"/>
          <w:color w:val="000000"/>
          <w:spacing w:val="4"/>
          <w:sz w:val="24"/>
        </w:rPr>
        <w:t>附件6：</w:t>
      </w:r>
      <w:r>
        <w:rPr>
          <w:rFonts w:hint="eastAsia"/>
          <w:color w:val="000000"/>
          <w:sz w:val="24"/>
        </w:rPr>
        <w:t>法定代表人授权书</w:t>
      </w:r>
    </w:p>
    <w:p w14:paraId="41B8FC3B">
      <w:pPr>
        <w:spacing w:line="360" w:lineRule="auto"/>
        <w:ind w:firstLine="480" w:firstLineChars="200"/>
        <w:rPr>
          <w:color w:val="000000"/>
          <w:sz w:val="24"/>
        </w:rPr>
      </w:pPr>
    </w:p>
    <w:p w14:paraId="70B1345A">
      <w:pPr>
        <w:spacing w:line="360" w:lineRule="auto"/>
        <w:ind w:firstLine="480" w:firstLineChars="200"/>
        <w:rPr>
          <w:color w:val="000000"/>
          <w:sz w:val="24"/>
        </w:rPr>
      </w:pPr>
    </w:p>
    <w:p w14:paraId="5932677D">
      <w:pPr>
        <w:spacing w:line="360" w:lineRule="auto"/>
        <w:ind w:firstLine="480" w:firstLineChars="200"/>
        <w:rPr>
          <w:color w:val="000000"/>
          <w:sz w:val="24"/>
        </w:rPr>
      </w:pPr>
    </w:p>
    <w:p w14:paraId="7DB91DEB">
      <w:pPr>
        <w:spacing w:line="360" w:lineRule="auto"/>
        <w:ind w:firstLine="480" w:firstLineChars="200"/>
        <w:rPr>
          <w:color w:val="000000"/>
          <w:sz w:val="24"/>
        </w:rPr>
      </w:pPr>
    </w:p>
    <w:p w14:paraId="41BDB5B6">
      <w:pPr>
        <w:spacing w:line="360" w:lineRule="auto"/>
        <w:ind w:firstLine="480" w:firstLineChars="200"/>
        <w:rPr>
          <w:color w:val="000000"/>
          <w:sz w:val="24"/>
        </w:rPr>
      </w:pPr>
    </w:p>
    <w:p w14:paraId="25F0CBFA">
      <w:pPr>
        <w:spacing w:line="360" w:lineRule="auto"/>
        <w:ind w:firstLine="480" w:firstLineChars="200"/>
        <w:rPr>
          <w:color w:val="000000"/>
          <w:sz w:val="24"/>
        </w:rPr>
      </w:pPr>
    </w:p>
    <w:p w14:paraId="21CE0CE4">
      <w:pPr>
        <w:spacing w:line="360" w:lineRule="auto"/>
        <w:ind w:firstLine="480" w:firstLineChars="200"/>
        <w:rPr>
          <w:color w:val="000000"/>
          <w:sz w:val="24"/>
        </w:rPr>
      </w:pPr>
    </w:p>
    <w:p w14:paraId="78D13CD9">
      <w:pPr>
        <w:spacing w:line="360" w:lineRule="auto"/>
        <w:ind w:firstLine="480" w:firstLineChars="200"/>
        <w:rPr>
          <w:color w:val="000000"/>
          <w:sz w:val="24"/>
        </w:rPr>
      </w:pPr>
    </w:p>
    <w:p w14:paraId="0E184F9D">
      <w:pPr>
        <w:spacing w:line="360" w:lineRule="auto"/>
        <w:ind w:firstLine="480" w:firstLineChars="200"/>
        <w:rPr>
          <w:color w:val="000000"/>
          <w:sz w:val="24"/>
        </w:rPr>
      </w:pPr>
    </w:p>
    <w:p w14:paraId="55B2FA66">
      <w:pPr>
        <w:spacing w:line="360" w:lineRule="auto"/>
        <w:ind w:firstLine="480" w:firstLineChars="200"/>
        <w:rPr>
          <w:color w:val="000000"/>
          <w:sz w:val="24"/>
        </w:rPr>
      </w:pPr>
    </w:p>
    <w:p w14:paraId="4E3CF604">
      <w:pPr>
        <w:spacing w:line="360" w:lineRule="auto"/>
        <w:ind w:firstLine="480" w:firstLineChars="200"/>
        <w:rPr>
          <w:color w:val="000000"/>
          <w:sz w:val="24"/>
        </w:rPr>
      </w:pPr>
    </w:p>
    <w:p w14:paraId="13B6E4ED">
      <w:pPr>
        <w:spacing w:line="360" w:lineRule="auto"/>
        <w:ind w:firstLine="480" w:firstLineChars="200"/>
        <w:rPr>
          <w:color w:val="000000"/>
          <w:sz w:val="24"/>
        </w:rPr>
      </w:pPr>
    </w:p>
    <w:p w14:paraId="6A791A08">
      <w:pPr>
        <w:spacing w:line="360" w:lineRule="auto"/>
        <w:ind w:firstLine="480" w:firstLineChars="200"/>
        <w:rPr>
          <w:color w:val="000000"/>
          <w:sz w:val="24"/>
        </w:rPr>
      </w:pPr>
    </w:p>
    <w:p w14:paraId="42E89F1D">
      <w:pPr>
        <w:spacing w:line="360" w:lineRule="auto"/>
        <w:ind w:firstLine="480" w:firstLineChars="200"/>
        <w:rPr>
          <w:color w:val="000000"/>
          <w:sz w:val="24"/>
        </w:rPr>
      </w:pPr>
    </w:p>
    <w:p w14:paraId="712CFF30">
      <w:pPr>
        <w:spacing w:line="360" w:lineRule="auto"/>
        <w:ind w:firstLine="480" w:firstLineChars="200"/>
        <w:rPr>
          <w:color w:val="000000"/>
          <w:sz w:val="24"/>
        </w:rPr>
      </w:pPr>
    </w:p>
    <w:p w14:paraId="6646C49A">
      <w:pPr>
        <w:spacing w:line="360" w:lineRule="auto"/>
        <w:ind w:firstLine="480" w:firstLineChars="200"/>
        <w:rPr>
          <w:color w:val="000000"/>
          <w:sz w:val="24"/>
        </w:rPr>
      </w:pPr>
    </w:p>
    <w:p w14:paraId="43F14500">
      <w:pPr>
        <w:spacing w:line="360" w:lineRule="auto"/>
        <w:ind w:firstLine="480" w:firstLineChars="200"/>
        <w:rPr>
          <w:color w:val="000000"/>
          <w:sz w:val="24"/>
        </w:rPr>
      </w:pPr>
    </w:p>
    <w:p w14:paraId="19F0F0E9">
      <w:pPr>
        <w:spacing w:line="360" w:lineRule="auto"/>
        <w:ind w:firstLine="480" w:firstLineChars="200"/>
        <w:rPr>
          <w:color w:val="000000"/>
          <w:sz w:val="24"/>
        </w:rPr>
      </w:pPr>
    </w:p>
    <w:p w14:paraId="4B56E14D">
      <w:pPr>
        <w:spacing w:line="360" w:lineRule="auto"/>
        <w:ind w:firstLine="480" w:firstLineChars="200"/>
        <w:rPr>
          <w:color w:val="000000"/>
          <w:sz w:val="24"/>
        </w:rPr>
      </w:pPr>
    </w:p>
    <w:p w14:paraId="5F0E2BD3">
      <w:pPr>
        <w:spacing w:line="360" w:lineRule="auto"/>
        <w:ind w:firstLine="480" w:firstLineChars="200"/>
        <w:rPr>
          <w:color w:val="000000"/>
          <w:sz w:val="24"/>
        </w:rPr>
      </w:pPr>
    </w:p>
    <w:p w14:paraId="3DB42A39">
      <w:pPr>
        <w:spacing w:line="360" w:lineRule="auto"/>
        <w:ind w:firstLine="480" w:firstLineChars="200"/>
        <w:rPr>
          <w:color w:val="000000"/>
          <w:sz w:val="24"/>
        </w:rPr>
      </w:pPr>
    </w:p>
    <w:p w14:paraId="43C4AE1D">
      <w:pPr>
        <w:rPr>
          <w:color w:val="000000"/>
          <w:sz w:val="24"/>
        </w:rPr>
      </w:pPr>
      <w:r>
        <w:rPr>
          <w:rFonts w:hint="eastAsia" w:ascii="宋体" w:hAnsi="宋体"/>
          <w:color w:val="000000"/>
          <w:spacing w:val="4"/>
          <w:sz w:val="24"/>
        </w:rPr>
        <w:t>附件1：</w:t>
      </w:r>
    </w:p>
    <w:p w14:paraId="6B586D78">
      <w:pPr>
        <w:jc w:val="center"/>
        <w:rPr>
          <w:b/>
          <w:color w:val="000000"/>
          <w:sz w:val="44"/>
          <w:szCs w:val="44"/>
        </w:rPr>
      </w:pPr>
      <w:r>
        <w:rPr>
          <w:rFonts w:hint="eastAsia"/>
          <w:b/>
          <w:color w:val="000000"/>
          <w:sz w:val="44"/>
          <w:szCs w:val="44"/>
        </w:rPr>
        <w:t>报名投标确认函</w:t>
      </w:r>
    </w:p>
    <w:p w14:paraId="3A6C73C1">
      <w:pPr>
        <w:rPr>
          <w:color w:val="000000"/>
          <w:sz w:val="28"/>
          <w:szCs w:val="28"/>
        </w:rPr>
      </w:pPr>
    </w:p>
    <w:p w14:paraId="6DA180F6">
      <w:pPr>
        <w:spacing w:line="360" w:lineRule="auto"/>
        <w:ind w:firstLine="480" w:firstLineChars="200"/>
        <w:rPr>
          <w:color w:val="000000"/>
          <w:sz w:val="24"/>
        </w:rPr>
      </w:pPr>
      <w:r>
        <w:rPr>
          <w:rFonts w:hint="eastAsia"/>
          <w:color w:val="000000"/>
          <w:sz w:val="24"/>
        </w:rPr>
        <w:t>江苏信息职业技术学院招投标中心（0510-83296751）：</w:t>
      </w:r>
    </w:p>
    <w:p w14:paraId="67DD5301">
      <w:pPr>
        <w:spacing w:line="360" w:lineRule="auto"/>
        <w:ind w:firstLine="480" w:firstLineChars="200"/>
        <w:rPr>
          <w:color w:val="000000"/>
          <w:sz w:val="24"/>
        </w:rPr>
      </w:pPr>
      <w:r>
        <w:rPr>
          <w:rFonts w:hint="eastAsia"/>
          <w:color w:val="000000"/>
          <w:sz w:val="24"/>
        </w:rPr>
        <w:t xml:space="preserve">我公司完全符合                                     项目招标公告中对投标人资格条件的要求，自愿以本传真报名参加你单位的招标，并将按时参加投标。 </w:t>
      </w:r>
    </w:p>
    <w:p w14:paraId="30C62E19">
      <w:pPr>
        <w:spacing w:line="360" w:lineRule="auto"/>
        <w:ind w:firstLine="480" w:firstLineChars="200"/>
        <w:rPr>
          <w:color w:val="000000"/>
          <w:sz w:val="24"/>
        </w:rPr>
      </w:pPr>
      <w:r>
        <w:rPr>
          <w:rFonts w:hint="eastAsia"/>
          <w:color w:val="000000"/>
          <w:sz w:val="24"/>
        </w:rPr>
        <w:t>我公司郑重声明：我公司与本招标项目及该项目相关人员之间均不存在可能影响招标公正性的任何利害关系。</w:t>
      </w:r>
    </w:p>
    <w:p w14:paraId="3DE33BAA">
      <w:pPr>
        <w:spacing w:line="360" w:lineRule="auto"/>
        <w:ind w:firstLine="480" w:firstLineChars="200"/>
        <w:rPr>
          <w:color w:val="000000"/>
          <w:sz w:val="24"/>
        </w:rPr>
      </w:pPr>
    </w:p>
    <w:p w14:paraId="5174C6A4">
      <w:pPr>
        <w:spacing w:line="360" w:lineRule="auto"/>
        <w:ind w:firstLine="480" w:firstLineChars="200"/>
        <w:rPr>
          <w:color w:val="000000"/>
          <w:sz w:val="24"/>
        </w:rPr>
      </w:pPr>
      <w:r>
        <w:rPr>
          <w:rFonts w:hint="eastAsia"/>
          <w:color w:val="000000"/>
          <w:sz w:val="24"/>
        </w:rPr>
        <w:t>投 标 相 关 信 息</w:t>
      </w:r>
    </w:p>
    <w:p w14:paraId="07F57246">
      <w:pPr>
        <w:spacing w:line="360" w:lineRule="auto"/>
        <w:ind w:firstLine="480" w:firstLineChars="200"/>
        <w:rPr>
          <w:color w:val="000000"/>
          <w:sz w:val="24"/>
        </w:rPr>
      </w:pPr>
    </w:p>
    <w:p w14:paraId="6E2DA219">
      <w:pPr>
        <w:spacing w:line="360" w:lineRule="auto"/>
        <w:ind w:firstLine="480" w:firstLineChars="200"/>
        <w:rPr>
          <w:color w:val="000000"/>
          <w:sz w:val="24"/>
        </w:rPr>
      </w:pPr>
      <w:r>
        <w:rPr>
          <w:rFonts w:hint="eastAsia"/>
          <w:color w:val="000000"/>
          <w:sz w:val="24"/>
        </w:rPr>
        <w:t xml:space="preserve">投标项目名称：                               </w:t>
      </w:r>
    </w:p>
    <w:p w14:paraId="67B07B89">
      <w:pPr>
        <w:spacing w:line="360" w:lineRule="auto"/>
        <w:ind w:firstLine="480" w:firstLineChars="200"/>
        <w:rPr>
          <w:color w:val="000000"/>
          <w:sz w:val="24"/>
        </w:rPr>
      </w:pPr>
      <w:r>
        <w:rPr>
          <w:rFonts w:hint="eastAsia"/>
          <w:color w:val="000000"/>
          <w:sz w:val="24"/>
        </w:rPr>
        <w:t xml:space="preserve">招标项目编号：                               </w:t>
      </w:r>
    </w:p>
    <w:p w14:paraId="78802AAE">
      <w:pPr>
        <w:spacing w:line="360" w:lineRule="auto"/>
        <w:ind w:firstLine="480" w:firstLineChars="200"/>
        <w:rPr>
          <w:color w:val="000000"/>
          <w:sz w:val="24"/>
        </w:rPr>
      </w:pPr>
      <w:r>
        <w:rPr>
          <w:rFonts w:hint="eastAsia"/>
          <w:color w:val="000000"/>
          <w:sz w:val="24"/>
        </w:rPr>
        <w:t>投标人名称（公章）：</w:t>
      </w:r>
    </w:p>
    <w:p w14:paraId="67F25556">
      <w:pPr>
        <w:spacing w:line="360" w:lineRule="auto"/>
        <w:ind w:firstLine="480" w:firstLineChars="200"/>
        <w:rPr>
          <w:color w:val="000000"/>
          <w:sz w:val="24"/>
        </w:rPr>
      </w:pPr>
      <w:r>
        <w:rPr>
          <w:rFonts w:hint="eastAsia"/>
          <w:color w:val="000000"/>
          <w:sz w:val="24"/>
        </w:rPr>
        <w:t xml:space="preserve">经办人：                       </w:t>
      </w:r>
    </w:p>
    <w:p w14:paraId="56C0B575">
      <w:pPr>
        <w:spacing w:line="360" w:lineRule="auto"/>
        <w:ind w:firstLine="480" w:firstLineChars="200"/>
        <w:rPr>
          <w:color w:val="000000"/>
          <w:sz w:val="24"/>
        </w:rPr>
      </w:pPr>
      <w:r>
        <w:rPr>
          <w:rFonts w:hint="eastAsia"/>
          <w:color w:val="000000"/>
          <w:sz w:val="24"/>
        </w:rPr>
        <w:t>联系电话：</w:t>
      </w:r>
    </w:p>
    <w:p w14:paraId="39FE34F4">
      <w:pPr>
        <w:spacing w:line="360" w:lineRule="auto"/>
        <w:ind w:firstLine="480" w:firstLineChars="200"/>
        <w:rPr>
          <w:color w:val="000000"/>
          <w:sz w:val="24"/>
        </w:rPr>
      </w:pPr>
      <w:r>
        <w:rPr>
          <w:rFonts w:hint="eastAsia"/>
          <w:color w:val="000000"/>
          <w:sz w:val="24"/>
        </w:rPr>
        <w:t>传真电话：</w:t>
      </w:r>
    </w:p>
    <w:p w14:paraId="68423A3F">
      <w:pPr>
        <w:spacing w:line="360" w:lineRule="auto"/>
        <w:ind w:firstLine="480" w:firstLineChars="200"/>
        <w:rPr>
          <w:color w:val="000000"/>
          <w:sz w:val="24"/>
        </w:rPr>
      </w:pPr>
      <w:r>
        <w:rPr>
          <w:rFonts w:hint="eastAsia"/>
          <w:color w:val="000000"/>
          <w:sz w:val="24"/>
        </w:rPr>
        <w:t>Email：</w:t>
      </w:r>
    </w:p>
    <w:p w14:paraId="4FC17946">
      <w:pPr>
        <w:spacing w:line="360" w:lineRule="auto"/>
        <w:ind w:firstLine="480" w:firstLineChars="200"/>
        <w:rPr>
          <w:color w:val="000000"/>
          <w:sz w:val="24"/>
        </w:rPr>
      </w:pPr>
      <w:r>
        <w:rPr>
          <w:rFonts w:hint="eastAsia"/>
          <w:color w:val="000000"/>
          <w:sz w:val="24"/>
        </w:rPr>
        <w:t>年　  月　  日</w:t>
      </w:r>
    </w:p>
    <w:p w14:paraId="4C564BF8">
      <w:pPr>
        <w:spacing w:line="360" w:lineRule="auto"/>
        <w:ind w:firstLine="480" w:firstLineChars="200"/>
        <w:rPr>
          <w:color w:val="000000"/>
          <w:sz w:val="24"/>
        </w:rPr>
      </w:pPr>
      <w:r>
        <w:rPr>
          <w:rFonts w:hint="eastAsia"/>
          <w:color w:val="000000"/>
          <w:sz w:val="24"/>
        </w:rPr>
        <w:t>注：本报名投标确认函不需装入投标文件中。</w:t>
      </w:r>
    </w:p>
    <w:p w14:paraId="25AD4542">
      <w:pPr>
        <w:rPr>
          <w:color w:val="000000"/>
        </w:rPr>
      </w:pPr>
    </w:p>
    <w:p w14:paraId="0346B87E">
      <w:pPr>
        <w:rPr>
          <w:color w:val="000000"/>
        </w:rPr>
      </w:pPr>
    </w:p>
    <w:p w14:paraId="4B206023">
      <w:pPr>
        <w:rPr>
          <w:color w:val="000000"/>
        </w:rPr>
      </w:pPr>
    </w:p>
    <w:p w14:paraId="3414F88F">
      <w:pPr>
        <w:rPr>
          <w:color w:val="000000"/>
        </w:rPr>
      </w:pPr>
    </w:p>
    <w:p w14:paraId="23904843">
      <w:pPr>
        <w:rPr>
          <w:color w:val="000000"/>
        </w:rPr>
      </w:pPr>
    </w:p>
    <w:p w14:paraId="713102A9">
      <w:pPr>
        <w:rPr>
          <w:color w:val="000000"/>
        </w:rPr>
      </w:pPr>
    </w:p>
    <w:p w14:paraId="004002D0">
      <w:pPr>
        <w:rPr>
          <w:color w:val="000000"/>
        </w:rPr>
      </w:pPr>
    </w:p>
    <w:p w14:paraId="32B88AF4">
      <w:pPr>
        <w:rPr>
          <w:color w:val="000000"/>
        </w:rPr>
      </w:pPr>
    </w:p>
    <w:p w14:paraId="6CB77E9E">
      <w:pPr>
        <w:rPr>
          <w:color w:val="000000"/>
        </w:rPr>
      </w:pPr>
    </w:p>
    <w:p w14:paraId="568162AA">
      <w:pPr>
        <w:rPr>
          <w:color w:val="000000"/>
        </w:rPr>
      </w:pPr>
    </w:p>
    <w:p w14:paraId="3CB309EC">
      <w:pPr>
        <w:rPr>
          <w:color w:val="000000"/>
        </w:rPr>
      </w:pPr>
    </w:p>
    <w:p w14:paraId="3B90675F">
      <w:pPr>
        <w:rPr>
          <w:color w:val="000000"/>
        </w:rPr>
      </w:pPr>
    </w:p>
    <w:p w14:paraId="2DDA69AD">
      <w:pPr>
        <w:rPr>
          <w:color w:val="000000"/>
        </w:rPr>
      </w:pPr>
    </w:p>
    <w:p w14:paraId="2F14D43C">
      <w:pPr>
        <w:rPr>
          <w:color w:val="000000"/>
        </w:rPr>
      </w:pPr>
    </w:p>
    <w:p w14:paraId="4D1ED916">
      <w:pPr>
        <w:rPr>
          <w:color w:val="000000"/>
        </w:rPr>
      </w:pPr>
      <w:r>
        <w:rPr>
          <w:rFonts w:hint="eastAsia"/>
          <w:color w:val="000000"/>
        </w:rPr>
        <w:t>附件2</w:t>
      </w:r>
    </w:p>
    <w:p w14:paraId="337B1249">
      <w:pPr>
        <w:jc w:val="center"/>
        <w:rPr>
          <w:rFonts w:hint="eastAsia" w:ascii="宋体" w:hAnsi="宋体"/>
          <w:color w:val="000000"/>
        </w:rPr>
      </w:pPr>
      <w:r>
        <w:rPr>
          <w:rFonts w:hint="eastAsia" w:ascii="宋体" w:hAnsi="宋体"/>
          <w:b/>
          <w:bCs/>
          <w:color w:val="000000"/>
          <w:sz w:val="44"/>
        </w:rPr>
        <w:t>投</w:t>
      </w:r>
      <w:r>
        <w:rPr>
          <w:rFonts w:ascii="宋体" w:hAnsi="宋体"/>
          <w:b/>
          <w:bCs/>
          <w:color w:val="000000"/>
          <w:sz w:val="44"/>
        </w:rPr>
        <w:t xml:space="preserve">     </w:t>
      </w:r>
      <w:r>
        <w:rPr>
          <w:rFonts w:hint="eastAsia" w:ascii="宋体" w:hAnsi="宋体"/>
          <w:b/>
          <w:bCs/>
          <w:color w:val="000000"/>
          <w:sz w:val="44"/>
        </w:rPr>
        <w:t>标</w:t>
      </w:r>
      <w:r>
        <w:rPr>
          <w:rFonts w:ascii="宋体" w:hAnsi="宋体"/>
          <w:b/>
          <w:bCs/>
          <w:color w:val="000000"/>
          <w:sz w:val="44"/>
        </w:rPr>
        <w:t xml:space="preserve">    </w:t>
      </w:r>
      <w:r>
        <w:rPr>
          <w:rFonts w:hint="eastAsia" w:ascii="宋体" w:hAnsi="宋体"/>
          <w:b/>
          <w:bCs/>
          <w:color w:val="000000"/>
          <w:sz w:val="44"/>
        </w:rPr>
        <w:t>函</w:t>
      </w:r>
    </w:p>
    <w:p w14:paraId="13794693">
      <w:pPr>
        <w:spacing w:line="360" w:lineRule="auto"/>
        <w:ind w:firstLine="480" w:firstLineChars="200"/>
        <w:rPr>
          <w:color w:val="000000"/>
          <w:sz w:val="24"/>
        </w:rPr>
      </w:pPr>
      <w:r>
        <w:rPr>
          <w:rFonts w:hint="eastAsia"/>
          <w:color w:val="000000"/>
          <w:sz w:val="24"/>
        </w:rPr>
        <w:t>江苏信息职业技术学院招投标中心：</w:t>
      </w:r>
    </w:p>
    <w:p w14:paraId="2E9536E4">
      <w:pPr>
        <w:spacing w:line="360" w:lineRule="auto"/>
        <w:ind w:firstLine="480" w:firstLineChars="200"/>
        <w:rPr>
          <w:color w:val="000000"/>
          <w:sz w:val="24"/>
        </w:rPr>
      </w:pPr>
      <w:r>
        <w:rPr>
          <w:rFonts w:hint="eastAsia"/>
          <w:color w:val="000000"/>
          <w:sz w:val="24"/>
        </w:rPr>
        <w:t>我方经仔细阅读研究              项目招标文件（项目编号           ），已完全了解招标文件中的所有条款及要求，决定参加投标，同时作出如下承诺：</w:t>
      </w:r>
    </w:p>
    <w:p w14:paraId="2D67993A">
      <w:pPr>
        <w:spacing w:line="360" w:lineRule="auto"/>
        <w:ind w:firstLine="480" w:firstLineChars="200"/>
        <w:rPr>
          <w:color w:val="000000"/>
          <w:sz w:val="24"/>
        </w:rPr>
      </w:pPr>
      <w:r>
        <w:rPr>
          <w:rFonts w:hint="eastAsia"/>
          <w:color w:val="000000"/>
          <w:sz w:val="24"/>
        </w:rPr>
        <w:t>1、我公司与本招标项目及该项目相关人员之间均不存在可能影响招标公正性的任何利害关系。</w:t>
      </w:r>
    </w:p>
    <w:p w14:paraId="7A6E1C16">
      <w:pPr>
        <w:spacing w:line="360" w:lineRule="auto"/>
        <w:ind w:firstLine="480" w:firstLineChars="200"/>
        <w:rPr>
          <w:color w:val="000000"/>
          <w:sz w:val="24"/>
        </w:rPr>
      </w:pPr>
      <w:r>
        <w:rPr>
          <w:rFonts w:hint="eastAsia"/>
          <w:color w:val="000000"/>
          <w:sz w:val="24"/>
        </w:rPr>
        <w:t>2、愿按招标文件的要求提供货物和服务，投标货物及服务的投标总价为：</w:t>
      </w:r>
    </w:p>
    <w:p w14:paraId="6D3865E9">
      <w:pPr>
        <w:spacing w:line="360" w:lineRule="auto"/>
        <w:ind w:firstLine="480" w:firstLineChars="200"/>
        <w:rPr>
          <w:color w:val="000000"/>
          <w:sz w:val="24"/>
        </w:rPr>
      </w:pPr>
      <w:r>
        <w:rPr>
          <w:rFonts w:hint="eastAsia"/>
          <w:color w:val="000000"/>
          <w:sz w:val="24"/>
        </w:rPr>
        <w:t>（小写）              ，（大写）                              。</w:t>
      </w:r>
    </w:p>
    <w:p w14:paraId="27AA8778">
      <w:pPr>
        <w:spacing w:line="360" w:lineRule="auto"/>
        <w:ind w:firstLine="480" w:firstLineChars="200"/>
        <w:rPr>
          <w:color w:val="000000"/>
          <w:sz w:val="24"/>
        </w:rPr>
      </w:pPr>
      <w:r>
        <w:rPr>
          <w:rFonts w:hint="eastAsia"/>
          <w:color w:val="000000"/>
          <w:sz w:val="24"/>
        </w:rPr>
        <w:t>3、接受招标文件的所有条款、条件和规定，放弃对招标文件提出质疑的权利。</w:t>
      </w:r>
    </w:p>
    <w:p w14:paraId="541BC8C1">
      <w:pPr>
        <w:spacing w:line="360" w:lineRule="auto"/>
        <w:ind w:firstLine="480" w:firstLineChars="200"/>
        <w:rPr>
          <w:color w:val="000000"/>
          <w:sz w:val="24"/>
        </w:rPr>
      </w:pPr>
      <w:r>
        <w:rPr>
          <w:rFonts w:hint="eastAsia"/>
          <w:color w:val="000000"/>
          <w:sz w:val="24"/>
        </w:rPr>
        <w:t>4、同意按照招标文件的要求提供所有资料、数据或信息。</w:t>
      </w:r>
    </w:p>
    <w:p w14:paraId="48F17CDD">
      <w:pPr>
        <w:spacing w:line="360" w:lineRule="auto"/>
        <w:ind w:firstLine="480" w:firstLineChars="200"/>
        <w:rPr>
          <w:color w:val="000000"/>
          <w:sz w:val="24"/>
        </w:rPr>
      </w:pPr>
      <w:r>
        <w:rPr>
          <w:rFonts w:hint="eastAsia"/>
          <w:color w:val="000000"/>
          <w:sz w:val="24"/>
        </w:rPr>
        <w:t>5、认可贵方有权决定中标人或否决所有投标，并理解最低报价只是中标的重要条件，贵方没有义务必须接受最低报价的投标。</w:t>
      </w:r>
    </w:p>
    <w:p w14:paraId="73500193">
      <w:pPr>
        <w:spacing w:line="360" w:lineRule="auto"/>
        <w:ind w:firstLine="480" w:firstLineChars="200"/>
        <w:rPr>
          <w:color w:val="000000"/>
          <w:sz w:val="24"/>
        </w:rPr>
      </w:pPr>
      <w:r>
        <w:rPr>
          <w:rFonts w:hint="eastAsia"/>
          <w:color w:val="000000"/>
          <w:sz w:val="24"/>
        </w:rPr>
        <w:t>6、我方如中标，将保证遵守招标文件对投标人的所有要求和规定，履行自己在投标文件（含修改书）中承诺的全部责任和义务。</w:t>
      </w:r>
    </w:p>
    <w:p w14:paraId="5F5955B1">
      <w:pPr>
        <w:spacing w:line="360" w:lineRule="auto"/>
        <w:ind w:firstLine="480" w:firstLineChars="200"/>
        <w:rPr>
          <w:color w:val="000000"/>
          <w:sz w:val="24"/>
        </w:rPr>
      </w:pPr>
      <w:r>
        <w:rPr>
          <w:rFonts w:hint="eastAsia"/>
          <w:color w:val="000000"/>
          <w:sz w:val="24"/>
        </w:rPr>
        <w:t>7、本投标文件的有效期为投标截止日后90天内，如我方中标，有效期将延至合同有效期终止日为止。</w:t>
      </w:r>
    </w:p>
    <w:p w14:paraId="013959B8">
      <w:pPr>
        <w:spacing w:line="360" w:lineRule="auto"/>
        <w:ind w:firstLine="480" w:firstLineChars="200"/>
        <w:rPr>
          <w:color w:val="000000"/>
          <w:sz w:val="24"/>
        </w:rPr>
      </w:pPr>
      <w:r>
        <w:rPr>
          <w:rFonts w:hint="eastAsia"/>
          <w:color w:val="000000"/>
          <w:sz w:val="24"/>
        </w:rPr>
        <w:t>8、与本次招投标有关的事宜请按以下信息联系：</w:t>
      </w:r>
    </w:p>
    <w:p w14:paraId="1033A956">
      <w:pPr>
        <w:spacing w:line="360" w:lineRule="auto"/>
        <w:rPr>
          <w:color w:val="000000"/>
          <w:sz w:val="24"/>
        </w:rPr>
      </w:pPr>
      <w:r>
        <w:rPr>
          <w:rFonts w:hint="eastAsia"/>
          <w:color w:val="000000"/>
          <w:sz w:val="24"/>
        </w:rPr>
        <w:t xml:space="preserve">地    址：                       邮政编码：                      </w:t>
      </w:r>
    </w:p>
    <w:p w14:paraId="28F3F248">
      <w:pPr>
        <w:spacing w:line="360" w:lineRule="auto"/>
        <w:rPr>
          <w:color w:val="000000"/>
          <w:sz w:val="24"/>
        </w:rPr>
      </w:pPr>
      <w:r>
        <w:rPr>
          <w:rFonts w:hint="eastAsia"/>
          <w:color w:val="000000"/>
          <w:sz w:val="24"/>
        </w:rPr>
        <w:t xml:space="preserve">电    话：                       传    真：                      </w:t>
      </w:r>
    </w:p>
    <w:p w14:paraId="31A26F50">
      <w:pPr>
        <w:spacing w:line="360" w:lineRule="auto"/>
        <w:rPr>
          <w:color w:val="000000"/>
          <w:sz w:val="24"/>
        </w:rPr>
      </w:pPr>
      <w:r>
        <w:rPr>
          <w:rFonts w:hint="eastAsia"/>
          <w:color w:val="000000"/>
          <w:sz w:val="24"/>
        </w:rPr>
        <w:t xml:space="preserve">Email：                                          </w:t>
      </w:r>
    </w:p>
    <w:p w14:paraId="3F952645">
      <w:pPr>
        <w:spacing w:line="360" w:lineRule="auto"/>
        <w:rPr>
          <w:color w:val="000000"/>
          <w:sz w:val="24"/>
        </w:rPr>
      </w:pPr>
      <w:r>
        <w:rPr>
          <w:rFonts w:hint="eastAsia"/>
          <w:color w:val="000000"/>
          <w:sz w:val="24"/>
        </w:rPr>
        <w:t xml:space="preserve">投标人名称：                              （公章）  </w:t>
      </w:r>
    </w:p>
    <w:p w14:paraId="57E9EADC">
      <w:pPr>
        <w:spacing w:line="360" w:lineRule="auto"/>
        <w:rPr>
          <w:color w:val="000000"/>
          <w:sz w:val="24"/>
        </w:rPr>
      </w:pPr>
      <w:r>
        <w:rPr>
          <w:rFonts w:hint="eastAsia"/>
          <w:color w:val="000000"/>
          <w:sz w:val="24"/>
        </w:rPr>
        <w:t xml:space="preserve">授权代表（签字或盖章）：                           </w:t>
      </w:r>
    </w:p>
    <w:p w14:paraId="43E3EE83">
      <w:pPr>
        <w:spacing w:line="360" w:lineRule="auto"/>
        <w:rPr>
          <w:color w:val="000000"/>
          <w:sz w:val="24"/>
        </w:rPr>
      </w:pPr>
      <w:r>
        <w:rPr>
          <w:rFonts w:hint="eastAsia"/>
          <w:color w:val="000000"/>
          <w:sz w:val="24"/>
        </w:rPr>
        <w:t xml:space="preserve"> 日   期：                                   </w:t>
      </w:r>
    </w:p>
    <w:p w14:paraId="1A41E358">
      <w:pPr>
        <w:spacing w:line="360" w:lineRule="auto"/>
        <w:ind w:firstLine="480" w:firstLineChars="200"/>
        <w:rPr>
          <w:color w:val="000000"/>
          <w:sz w:val="24"/>
        </w:rPr>
      </w:pPr>
    </w:p>
    <w:p w14:paraId="6CBB72F2">
      <w:pPr>
        <w:spacing w:line="360" w:lineRule="auto"/>
        <w:ind w:firstLine="480" w:firstLineChars="200"/>
        <w:rPr>
          <w:color w:val="000000"/>
          <w:sz w:val="24"/>
        </w:rPr>
      </w:pPr>
    </w:p>
    <w:p w14:paraId="6E358ECB">
      <w:pPr>
        <w:spacing w:line="360" w:lineRule="auto"/>
        <w:ind w:firstLine="480" w:firstLineChars="200"/>
        <w:rPr>
          <w:color w:val="000000"/>
          <w:sz w:val="24"/>
        </w:rPr>
      </w:pPr>
    </w:p>
    <w:p w14:paraId="17B3FCB5">
      <w:pPr>
        <w:rPr>
          <w:color w:val="000000"/>
        </w:rPr>
      </w:pPr>
      <w:r>
        <w:rPr>
          <w:rFonts w:hint="eastAsia"/>
          <w:color w:val="000000"/>
        </w:rPr>
        <w:t>附件3</w:t>
      </w:r>
    </w:p>
    <w:p w14:paraId="6EF26213">
      <w:pPr>
        <w:ind w:firstLine="562" w:firstLineChars="175"/>
        <w:jc w:val="center"/>
        <w:outlineLvl w:val="0"/>
        <w:rPr>
          <w:rFonts w:hint="eastAsia" w:ascii="宋体" w:hAnsi="宋体" w:cs="宋体"/>
          <w:b/>
          <w:sz w:val="32"/>
          <w:szCs w:val="32"/>
        </w:rPr>
      </w:pPr>
      <w:r>
        <w:rPr>
          <w:rFonts w:hint="eastAsia" w:ascii="宋体" w:hAnsi="宋体" w:cs="宋体"/>
          <w:b/>
          <w:sz w:val="32"/>
          <w:szCs w:val="32"/>
        </w:rPr>
        <w:t>开标一览表（格式）</w:t>
      </w:r>
    </w:p>
    <w:p w14:paraId="63A96730">
      <w:pPr>
        <w:ind w:firstLine="490" w:firstLineChars="175"/>
        <w:jc w:val="center"/>
        <w:outlineLvl w:val="0"/>
        <w:rPr>
          <w:rFonts w:hint="eastAsia" w:ascii="宋体" w:hAnsi="宋体" w:cs="宋体"/>
          <w:bCs/>
          <w:sz w:val="28"/>
          <w:szCs w:val="28"/>
        </w:rPr>
      </w:pPr>
    </w:p>
    <w:p w14:paraId="74E8990A">
      <w:pPr>
        <w:adjustRightInd w:val="0"/>
        <w:snapToGrid w:val="0"/>
        <w:spacing w:line="300" w:lineRule="auto"/>
        <w:rPr>
          <w:rFonts w:hint="eastAsia" w:ascii="宋体" w:hAnsi="宋体" w:cs="宋体"/>
        </w:rPr>
      </w:pPr>
      <w:r>
        <w:rPr>
          <w:rFonts w:hint="eastAsia" w:ascii="宋体" w:hAnsi="宋体" w:cs="宋体"/>
          <w:sz w:val="24"/>
        </w:rPr>
        <w:t>投标供应商全称（</w:t>
      </w:r>
      <w:r>
        <w:rPr>
          <w:rFonts w:hint="eastAsia" w:ascii="宋体" w:hAnsi="宋体" w:cs="宋体"/>
          <w:bCs/>
          <w:sz w:val="24"/>
        </w:rPr>
        <w:t>盖章</w:t>
      </w:r>
      <w:r>
        <w:rPr>
          <w:rFonts w:hint="eastAsia" w:ascii="宋体" w:hAnsi="宋体" w:cs="宋体"/>
          <w:sz w:val="24"/>
        </w:rPr>
        <w:t xml:space="preserve">）：  </w:t>
      </w:r>
      <w:r>
        <w:rPr>
          <w:rFonts w:hint="eastAsia" w:ascii="宋体" w:hAnsi="宋体" w:cs="宋体"/>
          <w:sz w:val="24"/>
          <w:szCs w:val="28"/>
        </w:rPr>
        <w:t xml:space="preserve">                     </w:t>
      </w:r>
      <w:r>
        <w:rPr>
          <w:rFonts w:hint="eastAsia" w:ascii="宋体" w:hAnsi="宋体" w:cs="宋体"/>
          <w:sz w:val="24"/>
        </w:rPr>
        <w:t>项目编号：</w:t>
      </w:r>
      <w:r>
        <w:rPr>
          <w:rFonts w:hint="eastAsia" w:ascii="宋体" w:hAnsi="宋体" w:cs="宋体"/>
        </w:rPr>
        <w:t xml:space="preserve"> </w:t>
      </w:r>
    </w:p>
    <w:tbl>
      <w:tblPr>
        <w:tblStyle w:val="17"/>
        <w:tblpPr w:leftFromText="180" w:rightFromText="180" w:vertAnchor="text" w:horzAnchor="page" w:tblpX="1380" w:tblpY="224"/>
        <w:tblOverlap w:val="never"/>
        <w:tblW w:w="9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85"/>
        <w:gridCol w:w="7303"/>
      </w:tblGrid>
      <w:tr w14:paraId="0E269E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1" w:hRule="atLeast"/>
        </w:trPr>
        <w:tc>
          <w:tcPr>
            <w:tcW w:w="2085" w:type="dxa"/>
            <w:vAlign w:val="center"/>
          </w:tcPr>
          <w:p w14:paraId="1A441776">
            <w:pPr>
              <w:widowControl/>
              <w:jc w:val="center"/>
              <w:rPr>
                <w:rFonts w:hint="eastAsia" w:ascii="宋体" w:hAnsi="宋体" w:cs="宋体"/>
                <w:sz w:val="24"/>
                <w:szCs w:val="22"/>
              </w:rPr>
            </w:pPr>
            <w:r>
              <w:rPr>
                <w:rFonts w:hint="eastAsia" w:ascii="宋体" w:hAnsi="宋体" w:cs="宋体"/>
                <w:sz w:val="24"/>
                <w:szCs w:val="22"/>
              </w:rPr>
              <w:t>项目总报价</w:t>
            </w:r>
          </w:p>
          <w:p w14:paraId="4144C30A">
            <w:pPr>
              <w:widowControl/>
              <w:jc w:val="center"/>
              <w:rPr>
                <w:rFonts w:hint="eastAsia" w:ascii="宋体" w:hAnsi="宋体" w:cs="宋体"/>
                <w:sz w:val="24"/>
                <w:szCs w:val="22"/>
              </w:rPr>
            </w:pPr>
            <w:r>
              <w:rPr>
                <w:rFonts w:hint="eastAsia" w:ascii="宋体" w:hAnsi="宋体" w:cs="宋体"/>
                <w:sz w:val="24"/>
                <w:szCs w:val="22"/>
              </w:rPr>
              <w:t>（人民币）</w:t>
            </w:r>
          </w:p>
        </w:tc>
        <w:tc>
          <w:tcPr>
            <w:tcW w:w="7303" w:type="dxa"/>
            <w:vAlign w:val="center"/>
          </w:tcPr>
          <w:p w14:paraId="05FB20D1">
            <w:pPr>
              <w:widowControl/>
              <w:rPr>
                <w:rFonts w:hint="eastAsia" w:ascii="宋体" w:hAnsi="宋体" w:cs="宋体"/>
                <w:sz w:val="24"/>
                <w:szCs w:val="22"/>
              </w:rPr>
            </w:pPr>
            <w:r>
              <w:rPr>
                <w:rFonts w:hint="eastAsia" w:ascii="宋体" w:hAnsi="宋体" w:cs="宋体"/>
                <w:sz w:val="24"/>
                <w:szCs w:val="22"/>
              </w:rPr>
              <w:t>小写：</w:t>
            </w:r>
            <w:r>
              <w:rPr>
                <w:rFonts w:hint="eastAsia" w:ascii="宋体" w:hAnsi="宋体" w:cs="宋体"/>
                <w:kern w:val="0"/>
                <w:sz w:val="24"/>
                <w:szCs w:val="20"/>
                <w:u w:val="single"/>
              </w:rPr>
              <w:t xml:space="preserve">                 </w:t>
            </w:r>
            <w:r>
              <w:rPr>
                <w:rFonts w:hint="eastAsia" w:ascii="宋体" w:hAnsi="宋体" w:cs="宋体"/>
                <w:sz w:val="24"/>
                <w:szCs w:val="22"/>
              </w:rPr>
              <w:t>元（大写：</w:t>
            </w:r>
            <w:r>
              <w:rPr>
                <w:rFonts w:hint="eastAsia" w:ascii="宋体" w:hAnsi="宋体" w:cs="宋体"/>
                <w:kern w:val="0"/>
                <w:sz w:val="24"/>
                <w:szCs w:val="20"/>
                <w:u w:val="single"/>
              </w:rPr>
              <w:t xml:space="preserve">                 </w:t>
            </w:r>
            <w:r>
              <w:rPr>
                <w:rFonts w:hint="eastAsia" w:ascii="宋体" w:hAnsi="宋体" w:cs="宋体"/>
                <w:sz w:val="24"/>
                <w:szCs w:val="22"/>
              </w:rPr>
              <w:t>元）</w:t>
            </w:r>
          </w:p>
        </w:tc>
      </w:tr>
      <w:tr w14:paraId="4D37BC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6" w:hRule="exact"/>
        </w:trPr>
        <w:tc>
          <w:tcPr>
            <w:tcW w:w="2085" w:type="dxa"/>
            <w:vAlign w:val="center"/>
          </w:tcPr>
          <w:p w14:paraId="7AA17DBA">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完工期</w:t>
            </w:r>
          </w:p>
        </w:tc>
        <w:tc>
          <w:tcPr>
            <w:tcW w:w="7303" w:type="dxa"/>
            <w:vAlign w:val="center"/>
          </w:tcPr>
          <w:p w14:paraId="20613B96">
            <w:pPr>
              <w:widowControl/>
              <w:topLinePunct/>
              <w:spacing w:before="4" w:line="360" w:lineRule="auto"/>
              <w:rPr>
                <w:rFonts w:hint="eastAsia" w:ascii="宋体" w:hAnsi="宋体" w:cs="宋体"/>
                <w:sz w:val="24"/>
                <w:szCs w:val="22"/>
              </w:rPr>
            </w:pPr>
            <w:r>
              <w:rPr>
                <w:rFonts w:hint="eastAsia" w:ascii="宋体" w:hAnsi="宋体" w:cs="宋体"/>
                <w:sz w:val="24"/>
              </w:rPr>
              <w:t>合同签订生效后</w:t>
            </w:r>
            <w:r>
              <w:rPr>
                <w:rFonts w:hint="eastAsia" w:ascii="宋体" w:hAnsi="宋体" w:cs="宋体"/>
                <w:sz w:val="24"/>
                <w:u w:val="single"/>
              </w:rPr>
              <w:t xml:space="preserve">   </w:t>
            </w:r>
            <w:r>
              <w:rPr>
                <w:rFonts w:hint="eastAsia" w:ascii="宋体" w:hAnsi="宋体" w:cs="宋体"/>
                <w:sz w:val="24"/>
              </w:rPr>
              <w:t>内完工；</w:t>
            </w:r>
            <w:r>
              <w:rPr>
                <w:rFonts w:hint="eastAsia" w:ascii="宋体" w:hAnsi="宋体" w:cs="宋体"/>
                <w:sz w:val="24"/>
                <w:szCs w:val="22"/>
              </w:rPr>
              <w:t xml:space="preserve"> </w:t>
            </w:r>
          </w:p>
        </w:tc>
      </w:tr>
      <w:tr w14:paraId="3480A1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5" w:hRule="exact"/>
        </w:trPr>
        <w:tc>
          <w:tcPr>
            <w:tcW w:w="2085" w:type="dxa"/>
            <w:vAlign w:val="center"/>
          </w:tcPr>
          <w:p w14:paraId="6E44F172">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质量标准</w:t>
            </w:r>
          </w:p>
        </w:tc>
        <w:tc>
          <w:tcPr>
            <w:tcW w:w="7303" w:type="dxa"/>
            <w:vAlign w:val="center"/>
          </w:tcPr>
          <w:p w14:paraId="65EF9DAB">
            <w:pPr>
              <w:widowControl/>
              <w:topLinePunct/>
              <w:spacing w:before="4" w:line="360" w:lineRule="auto"/>
              <w:rPr>
                <w:rFonts w:hint="eastAsia" w:ascii="宋体" w:hAnsi="宋体" w:cs="宋体"/>
                <w:sz w:val="24"/>
                <w:szCs w:val="22"/>
              </w:rPr>
            </w:pPr>
            <w:r>
              <w:rPr>
                <w:rFonts w:hint="eastAsia" w:ascii="宋体" w:hAnsi="宋体" w:cs="宋体"/>
                <w:sz w:val="24"/>
                <w:szCs w:val="20"/>
              </w:rPr>
              <w:t>满足招标文件要求，一次性验收通过100%合格</w:t>
            </w:r>
          </w:p>
        </w:tc>
      </w:tr>
      <w:tr w14:paraId="03FA6D8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3" w:hRule="exact"/>
        </w:trPr>
        <w:tc>
          <w:tcPr>
            <w:tcW w:w="2085" w:type="dxa"/>
            <w:vAlign w:val="center"/>
          </w:tcPr>
          <w:p w14:paraId="45C77404">
            <w:pPr>
              <w:widowControl/>
              <w:topLinePunct/>
              <w:spacing w:before="4" w:line="360" w:lineRule="auto"/>
              <w:jc w:val="center"/>
              <w:rPr>
                <w:rFonts w:hint="eastAsia" w:ascii="宋体" w:hAnsi="宋体" w:cs="宋体"/>
                <w:sz w:val="24"/>
                <w:szCs w:val="22"/>
              </w:rPr>
            </w:pPr>
            <w:r>
              <w:rPr>
                <w:rFonts w:hint="eastAsia" w:ascii="宋体" w:hAnsi="宋体" w:cs="宋体"/>
                <w:sz w:val="24"/>
              </w:rPr>
              <w:t>质保期</w:t>
            </w:r>
          </w:p>
        </w:tc>
        <w:tc>
          <w:tcPr>
            <w:tcW w:w="7303" w:type="dxa"/>
            <w:vAlign w:val="center"/>
          </w:tcPr>
          <w:p w14:paraId="0FBA9533">
            <w:pPr>
              <w:widowControl/>
              <w:topLinePunct/>
              <w:spacing w:before="4" w:line="360" w:lineRule="auto"/>
              <w:rPr>
                <w:rFonts w:hint="eastAsia" w:ascii="宋体" w:hAnsi="宋体" w:cs="宋体"/>
                <w:sz w:val="24"/>
                <w:szCs w:val="22"/>
              </w:rPr>
            </w:pPr>
          </w:p>
        </w:tc>
      </w:tr>
      <w:tr w14:paraId="67D17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6" w:hRule="exact"/>
        </w:trPr>
        <w:tc>
          <w:tcPr>
            <w:tcW w:w="2085" w:type="dxa"/>
            <w:vAlign w:val="center"/>
          </w:tcPr>
          <w:p w14:paraId="394920D3">
            <w:pPr>
              <w:widowControl/>
              <w:topLinePunct/>
              <w:spacing w:before="4" w:line="360" w:lineRule="auto"/>
              <w:jc w:val="center"/>
              <w:rPr>
                <w:rFonts w:hint="eastAsia" w:ascii="宋体" w:hAnsi="宋体" w:cs="宋体"/>
                <w:sz w:val="24"/>
                <w:szCs w:val="22"/>
              </w:rPr>
            </w:pPr>
            <w:r>
              <w:rPr>
                <w:rFonts w:hint="eastAsia" w:ascii="宋体" w:hAnsi="宋体" w:cs="宋体"/>
                <w:sz w:val="24"/>
                <w:szCs w:val="20"/>
              </w:rPr>
              <w:t>项目负责人</w:t>
            </w:r>
          </w:p>
        </w:tc>
        <w:tc>
          <w:tcPr>
            <w:tcW w:w="7303" w:type="dxa"/>
          </w:tcPr>
          <w:p w14:paraId="457D0263">
            <w:pPr>
              <w:widowControl/>
              <w:topLinePunct/>
              <w:spacing w:before="4" w:line="360" w:lineRule="auto"/>
              <w:jc w:val="center"/>
              <w:rPr>
                <w:rFonts w:hint="eastAsia" w:ascii="宋体" w:hAnsi="宋体" w:cs="宋体"/>
                <w:sz w:val="24"/>
                <w:szCs w:val="22"/>
              </w:rPr>
            </w:pPr>
          </w:p>
        </w:tc>
      </w:tr>
      <w:tr w14:paraId="45F510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62" w:hRule="exact"/>
        </w:trPr>
        <w:tc>
          <w:tcPr>
            <w:tcW w:w="2085" w:type="dxa"/>
            <w:vAlign w:val="center"/>
          </w:tcPr>
          <w:p w14:paraId="68FFC80E">
            <w:pPr>
              <w:widowControl/>
              <w:jc w:val="center"/>
              <w:rPr>
                <w:rFonts w:hint="eastAsia" w:ascii="宋体" w:hAnsi="宋体" w:cs="宋体"/>
                <w:sz w:val="24"/>
                <w:szCs w:val="22"/>
              </w:rPr>
            </w:pPr>
            <w:r>
              <w:rPr>
                <w:rFonts w:hint="eastAsia" w:ascii="宋体" w:hAnsi="宋体" w:cs="宋体"/>
                <w:sz w:val="24"/>
                <w:szCs w:val="22"/>
              </w:rPr>
              <w:t>投标文件</w:t>
            </w:r>
          </w:p>
          <w:p w14:paraId="37AABA3F">
            <w:pPr>
              <w:widowControl/>
              <w:jc w:val="center"/>
              <w:rPr>
                <w:rFonts w:hint="eastAsia" w:ascii="宋体" w:hAnsi="宋体" w:cs="宋体"/>
                <w:sz w:val="24"/>
                <w:szCs w:val="22"/>
              </w:rPr>
            </w:pPr>
            <w:r>
              <w:rPr>
                <w:rFonts w:hint="eastAsia" w:ascii="宋体" w:hAnsi="宋体" w:cs="宋体"/>
                <w:sz w:val="24"/>
                <w:szCs w:val="22"/>
              </w:rPr>
              <w:t>份数</w:t>
            </w:r>
          </w:p>
        </w:tc>
        <w:tc>
          <w:tcPr>
            <w:tcW w:w="7303" w:type="dxa"/>
            <w:vAlign w:val="center"/>
          </w:tcPr>
          <w:p w14:paraId="2BB7D1B6">
            <w:pPr>
              <w:widowControl/>
              <w:jc w:val="left"/>
              <w:rPr>
                <w:rFonts w:hint="eastAsia" w:ascii="宋体" w:hAnsi="宋体" w:cs="宋体"/>
                <w:sz w:val="24"/>
                <w:szCs w:val="22"/>
              </w:rPr>
            </w:pPr>
            <w:r>
              <w:rPr>
                <w:rFonts w:hint="eastAsia" w:ascii="宋体" w:hAnsi="宋体" w:cs="宋体"/>
                <w:sz w:val="24"/>
                <w:szCs w:val="22"/>
              </w:rPr>
              <w:t>正本1份，副本2份。</w:t>
            </w:r>
          </w:p>
        </w:tc>
      </w:tr>
    </w:tbl>
    <w:p w14:paraId="657D5EFC">
      <w:pPr>
        <w:overflowPunct w:val="0"/>
        <w:spacing w:line="360" w:lineRule="auto"/>
        <w:rPr>
          <w:rFonts w:hint="eastAsia" w:ascii="宋体" w:hAnsi="宋体" w:cs="宋体"/>
          <w:sz w:val="24"/>
        </w:rPr>
      </w:pPr>
      <w:r>
        <w:rPr>
          <w:rFonts w:hint="eastAsia" w:ascii="宋体" w:hAnsi="宋体" w:cs="宋体"/>
          <w:sz w:val="24"/>
        </w:rPr>
        <w:t>法定代表人或授权代表签字：                     日期：   年   月   日</w:t>
      </w:r>
    </w:p>
    <w:p w14:paraId="15B1CD6E">
      <w:pPr>
        <w:overflowPunct w:val="0"/>
        <w:spacing w:line="360" w:lineRule="auto"/>
        <w:rPr>
          <w:rFonts w:hint="eastAsia" w:ascii="宋体" w:hAnsi="宋体" w:cs="宋体"/>
          <w:sz w:val="24"/>
        </w:rPr>
      </w:pPr>
      <w:r>
        <w:rPr>
          <w:rFonts w:hint="eastAsia" w:ascii="宋体" w:hAnsi="宋体" w:cs="宋体"/>
          <w:sz w:val="24"/>
        </w:rPr>
        <w:t>填写说明：</w:t>
      </w:r>
    </w:p>
    <w:p w14:paraId="6122AD4E">
      <w:pPr>
        <w:overflowPunct w:val="0"/>
        <w:spacing w:line="360" w:lineRule="auto"/>
        <w:ind w:firstLine="482" w:firstLineChars="200"/>
        <w:rPr>
          <w:rFonts w:hint="eastAsia" w:ascii="宋体" w:hAnsi="宋体" w:cs="宋体"/>
          <w:b/>
          <w:sz w:val="24"/>
        </w:rPr>
      </w:pPr>
      <w:r>
        <w:rPr>
          <w:rFonts w:hint="eastAsia" w:ascii="宋体" w:hAnsi="宋体" w:cs="宋体"/>
          <w:b/>
          <w:sz w:val="24"/>
        </w:rPr>
        <w:t>开标一览表中的内容应与投标函内容一致，否则评标时一律按开标一览表中内容为准，开标一览表中必须盖章或签字。</w:t>
      </w:r>
    </w:p>
    <w:p w14:paraId="0A5F79F5">
      <w:pPr>
        <w:spacing w:line="360" w:lineRule="auto"/>
        <w:ind w:firstLine="480" w:firstLineChars="200"/>
        <w:rPr>
          <w:color w:val="000000"/>
          <w:sz w:val="24"/>
        </w:rPr>
      </w:pPr>
    </w:p>
    <w:p w14:paraId="0BD65FB5">
      <w:pPr>
        <w:spacing w:line="360" w:lineRule="auto"/>
        <w:ind w:firstLine="480" w:firstLineChars="200"/>
        <w:rPr>
          <w:color w:val="000000"/>
          <w:sz w:val="24"/>
        </w:rPr>
      </w:pPr>
    </w:p>
    <w:p w14:paraId="3A2262F8">
      <w:pPr>
        <w:spacing w:line="360" w:lineRule="auto"/>
        <w:ind w:firstLine="480" w:firstLineChars="200"/>
        <w:rPr>
          <w:color w:val="000000"/>
          <w:sz w:val="24"/>
        </w:rPr>
      </w:pPr>
    </w:p>
    <w:p w14:paraId="543B911E">
      <w:pPr>
        <w:spacing w:line="360" w:lineRule="auto"/>
        <w:ind w:firstLine="480" w:firstLineChars="200"/>
        <w:rPr>
          <w:color w:val="000000"/>
          <w:sz w:val="24"/>
        </w:rPr>
      </w:pPr>
    </w:p>
    <w:p w14:paraId="0C3B219D">
      <w:pPr>
        <w:spacing w:line="360" w:lineRule="auto"/>
        <w:ind w:firstLine="480" w:firstLineChars="200"/>
        <w:rPr>
          <w:color w:val="000000"/>
          <w:sz w:val="24"/>
        </w:rPr>
      </w:pPr>
    </w:p>
    <w:p w14:paraId="53854539">
      <w:pPr>
        <w:spacing w:line="360" w:lineRule="auto"/>
        <w:ind w:firstLine="480" w:firstLineChars="200"/>
        <w:rPr>
          <w:color w:val="000000"/>
          <w:sz w:val="24"/>
        </w:rPr>
      </w:pPr>
    </w:p>
    <w:p w14:paraId="3ABD7698">
      <w:pPr>
        <w:spacing w:line="360" w:lineRule="auto"/>
        <w:ind w:firstLine="480" w:firstLineChars="200"/>
        <w:rPr>
          <w:color w:val="000000"/>
          <w:sz w:val="24"/>
        </w:rPr>
      </w:pPr>
    </w:p>
    <w:p w14:paraId="117B8BB9">
      <w:pPr>
        <w:spacing w:line="360" w:lineRule="auto"/>
        <w:ind w:firstLine="480" w:firstLineChars="200"/>
        <w:rPr>
          <w:color w:val="000000"/>
          <w:sz w:val="24"/>
        </w:rPr>
      </w:pPr>
    </w:p>
    <w:p w14:paraId="4BABFE44">
      <w:pPr>
        <w:rPr>
          <w:color w:val="000000"/>
        </w:rPr>
      </w:pPr>
      <w:r>
        <w:rPr>
          <w:rFonts w:hint="eastAsia"/>
          <w:color w:val="000000"/>
        </w:rPr>
        <w:t>附件4</w:t>
      </w:r>
    </w:p>
    <w:p w14:paraId="20464A2D">
      <w:pPr>
        <w:spacing w:line="360" w:lineRule="auto"/>
        <w:jc w:val="center"/>
        <w:rPr>
          <w:rFonts w:hint="eastAsia" w:ascii="宋体" w:hAnsi="宋体" w:cs="宋体"/>
          <w:b/>
          <w:sz w:val="32"/>
          <w:szCs w:val="32"/>
        </w:rPr>
      </w:pPr>
      <w:r>
        <w:rPr>
          <w:rFonts w:hint="eastAsia" w:ascii="宋体" w:hAnsi="宋体" w:cs="宋体"/>
          <w:b/>
          <w:sz w:val="32"/>
          <w:szCs w:val="32"/>
        </w:rPr>
        <w:t>报价明细表（可自拟，包含所有报价项）</w:t>
      </w:r>
    </w:p>
    <w:tbl>
      <w:tblPr>
        <w:tblStyle w:val="17"/>
        <w:tblW w:w="5000" w:type="pct"/>
        <w:tblInd w:w="0" w:type="dxa"/>
        <w:tblLayout w:type="autofit"/>
        <w:tblCellMar>
          <w:top w:w="0" w:type="dxa"/>
          <w:left w:w="0" w:type="dxa"/>
          <w:bottom w:w="0" w:type="dxa"/>
          <w:right w:w="0" w:type="dxa"/>
        </w:tblCellMar>
      </w:tblPr>
      <w:tblGrid>
        <w:gridCol w:w="677"/>
        <w:gridCol w:w="1099"/>
        <w:gridCol w:w="1236"/>
        <w:gridCol w:w="2059"/>
        <w:gridCol w:w="959"/>
        <w:gridCol w:w="739"/>
        <w:gridCol w:w="780"/>
        <w:gridCol w:w="795"/>
      </w:tblGrid>
      <w:tr w14:paraId="52111B61">
        <w:tblPrEx>
          <w:tblCellMar>
            <w:top w:w="0" w:type="dxa"/>
            <w:left w:w="0" w:type="dxa"/>
            <w:bottom w:w="0" w:type="dxa"/>
            <w:right w:w="0" w:type="dxa"/>
          </w:tblCellMar>
        </w:tblPrEx>
        <w:trPr>
          <w:trHeight w:val="872"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3986129">
            <w:pPr>
              <w:widowControl/>
              <w:jc w:val="center"/>
              <w:rPr>
                <w:rFonts w:hint="eastAsia" w:ascii="宋体" w:hAnsi="宋体" w:cs="宋体"/>
                <w:kern w:val="0"/>
                <w:sz w:val="24"/>
              </w:rPr>
            </w:pPr>
            <w:r>
              <w:rPr>
                <w:rFonts w:hint="eastAsia" w:ascii="宋体" w:hAnsi="宋体" w:cs="宋体"/>
                <w:kern w:val="0"/>
                <w:sz w:val="24"/>
              </w:rPr>
              <w:t>序号</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7D4404E">
            <w:pPr>
              <w:widowControl/>
              <w:jc w:val="center"/>
              <w:rPr>
                <w:rFonts w:hint="eastAsia" w:ascii="宋体" w:hAnsi="宋体" w:cs="宋体"/>
                <w:kern w:val="0"/>
                <w:sz w:val="24"/>
              </w:rPr>
            </w:pPr>
            <w:r>
              <w:rPr>
                <w:rFonts w:hint="eastAsia" w:ascii="宋体" w:hAnsi="宋体" w:cs="宋体"/>
                <w:kern w:val="0"/>
                <w:sz w:val="24"/>
              </w:rPr>
              <w:t>货物名称</w:t>
            </w: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34B3C515">
            <w:pPr>
              <w:widowControl/>
              <w:jc w:val="center"/>
              <w:rPr>
                <w:rFonts w:hint="eastAsia" w:ascii="宋体" w:hAnsi="宋体" w:cs="宋体"/>
                <w:kern w:val="0"/>
                <w:sz w:val="24"/>
              </w:rPr>
            </w:pPr>
            <w:r>
              <w:rPr>
                <w:rFonts w:hint="eastAsia" w:ascii="宋体" w:hAnsi="宋体" w:cs="宋体"/>
                <w:kern w:val="0"/>
                <w:sz w:val="24"/>
              </w:rPr>
              <w:t>型号规格</w:t>
            </w:r>
          </w:p>
        </w:tc>
        <w:tc>
          <w:tcPr>
            <w:tcW w:w="1235" w:type="pct"/>
            <w:tcBorders>
              <w:top w:val="single" w:color="000000" w:sz="6" w:space="0"/>
              <w:left w:val="single" w:color="auto" w:sz="4" w:space="0"/>
              <w:bottom w:val="single" w:color="000000" w:sz="6" w:space="0"/>
              <w:right w:val="single" w:color="000000" w:sz="2" w:space="0"/>
            </w:tcBorders>
            <w:vAlign w:val="center"/>
          </w:tcPr>
          <w:p w14:paraId="6F9C7AD0">
            <w:pPr>
              <w:widowControl/>
              <w:jc w:val="center"/>
              <w:rPr>
                <w:rFonts w:hint="eastAsia" w:ascii="宋体" w:hAnsi="宋体" w:cs="宋体"/>
                <w:kern w:val="0"/>
                <w:sz w:val="24"/>
              </w:rPr>
            </w:pPr>
            <w:r>
              <w:rPr>
                <w:rFonts w:hint="eastAsia" w:ascii="宋体" w:hAnsi="宋体" w:cs="宋体"/>
                <w:kern w:val="0"/>
                <w:sz w:val="24"/>
              </w:rPr>
              <w:t>技术参数和要求</w:t>
            </w:r>
          </w:p>
        </w:tc>
        <w:tc>
          <w:tcPr>
            <w:tcW w:w="576" w:type="pct"/>
            <w:tcBorders>
              <w:top w:val="single" w:color="000000" w:sz="6" w:space="0"/>
              <w:left w:val="single" w:color="000000" w:sz="2" w:space="0"/>
              <w:bottom w:val="single" w:color="000000" w:sz="6" w:space="0"/>
              <w:right w:val="single" w:color="auto" w:sz="4" w:space="0"/>
            </w:tcBorders>
            <w:vAlign w:val="center"/>
          </w:tcPr>
          <w:p w14:paraId="612062A4">
            <w:pPr>
              <w:widowControl/>
              <w:jc w:val="center"/>
              <w:rPr>
                <w:rFonts w:hint="eastAsia" w:ascii="宋体" w:hAnsi="宋体" w:cs="宋体"/>
                <w:kern w:val="0"/>
                <w:sz w:val="24"/>
              </w:rPr>
            </w:pPr>
            <w:r>
              <w:rPr>
                <w:rFonts w:hint="eastAsia" w:ascii="宋体" w:hAnsi="宋体" w:cs="宋体"/>
                <w:kern w:val="0"/>
                <w:sz w:val="24"/>
              </w:rPr>
              <w:t>单位</w:t>
            </w:r>
          </w:p>
        </w:tc>
        <w:tc>
          <w:tcPr>
            <w:tcW w:w="444" w:type="pct"/>
            <w:tcBorders>
              <w:top w:val="single" w:color="000000" w:sz="6" w:space="0"/>
              <w:left w:val="single" w:color="auto" w:sz="4" w:space="0"/>
              <w:bottom w:val="single" w:color="000000" w:sz="6" w:space="0"/>
              <w:right w:val="single" w:color="000000" w:sz="6" w:space="0"/>
            </w:tcBorders>
            <w:vAlign w:val="center"/>
          </w:tcPr>
          <w:p w14:paraId="327508C4">
            <w:pPr>
              <w:widowControl/>
              <w:jc w:val="center"/>
              <w:rPr>
                <w:rFonts w:hint="eastAsia" w:ascii="宋体" w:hAnsi="宋体" w:cs="宋体"/>
                <w:kern w:val="0"/>
                <w:sz w:val="24"/>
              </w:rPr>
            </w:pPr>
            <w:r>
              <w:rPr>
                <w:rFonts w:hint="eastAsia" w:ascii="宋体" w:hAnsi="宋体" w:cs="宋体"/>
                <w:kern w:val="0"/>
                <w:sz w:val="24"/>
              </w:rPr>
              <w:t>数量</w:t>
            </w: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EDE2337">
            <w:pPr>
              <w:widowControl/>
              <w:jc w:val="center"/>
              <w:rPr>
                <w:rFonts w:hint="eastAsia" w:ascii="宋体" w:hAnsi="宋体" w:cs="宋体"/>
                <w:kern w:val="0"/>
                <w:sz w:val="24"/>
              </w:rPr>
            </w:pPr>
            <w:r>
              <w:rPr>
                <w:rFonts w:hint="eastAsia" w:ascii="宋体" w:hAnsi="宋体" w:cs="宋体"/>
                <w:kern w:val="0"/>
                <w:sz w:val="24"/>
              </w:rPr>
              <w:t>单价</w:t>
            </w:r>
          </w:p>
          <w:p w14:paraId="3AF9D0EB">
            <w:pPr>
              <w:widowControl/>
              <w:jc w:val="center"/>
              <w:rPr>
                <w:rFonts w:hint="eastAsia" w:ascii="宋体" w:hAnsi="宋体" w:cs="宋体"/>
                <w:kern w:val="0"/>
                <w:sz w:val="24"/>
              </w:rPr>
            </w:pPr>
            <w:r>
              <w:rPr>
                <w:rFonts w:hint="eastAsia" w:ascii="宋体" w:hAnsi="宋体" w:cs="宋体"/>
                <w:kern w:val="0"/>
                <w:sz w:val="24"/>
              </w:rPr>
              <w:t>（元）</w:t>
            </w:r>
          </w:p>
        </w:tc>
        <w:tc>
          <w:tcPr>
            <w:tcW w:w="478" w:type="pct"/>
            <w:tcBorders>
              <w:top w:val="single" w:color="000000" w:sz="6" w:space="0"/>
              <w:left w:val="single" w:color="000000" w:sz="6" w:space="0"/>
              <w:bottom w:val="single" w:color="000000" w:sz="6" w:space="0"/>
              <w:right w:val="single" w:color="000000" w:sz="6" w:space="0"/>
            </w:tcBorders>
            <w:vAlign w:val="center"/>
          </w:tcPr>
          <w:p w14:paraId="1CD09C58">
            <w:pPr>
              <w:widowControl/>
              <w:jc w:val="center"/>
              <w:rPr>
                <w:rFonts w:hint="eastAsia" w:ascii="宋体" w:hAnsi="宋体" w:cs="宋体"/>
                <w:kern w:val="0"/>
                <w:sz w:val="24"/>
              </w:rPr>
            </w:pPr>
            <w:r>
              <w:rPr>
                <w:rFonts w:hint="eastAsia" w:ascii="宋体" w:hAnsi="宋体" w:cs="宋体"/>
                <w:kern w:val="0"/>
                <w:sz w:val="24"/>
              </w:rPr>
              <w:t>合价</w:t>
            </w:r>
          </w:p>
          <w:p w14:paraId="0A0A8EB3">
            <w:pPr>
              <w:widowControl/>
              <w:jc w:val="center"/>
              <w:rPr>
                <w:rFonts w:hint="eastAsia" w:ascii="宋体" w:hAnsi="宋体" w:cs="宋体"/>
                <w:kern w:val="0"/>
                <w:sz w:val="24"/>
              </w:rPr>
            </w:pPr>
            <w:r>
              <w:rPr>
                <w:rFonts w:hint="eastAsia" w:ascii="宋体" w:hAnsi="宋体" w:cs="宋体"/>
                <w:kern w:val="0"/>
                <w:sz w:val="24"/>
              </w:rPr>
              <w:t>（元）</w:t>
            </w:r>
          </w:p>
        </w:tc>
      </w:tr>
      <w:tr w14:paraId="18F973EC">
        <w:tblPrEx>
          <w:tblCellMar>
            <w:top w:w="0" w:type="dxa"/>
            <w:left w:w="0" w:type="dxa"/>
            <w:bottom w:w="0" w:type="dxa"/>
            <w:right w:w="0" w:type="dxa"/>
          </w:tblCellMar>
        </w:tblPrEx>
        <w:trPr>
          <w:trHeight w:val="122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5543479">
            <w:pPr>
              <w:widowControl/>
              <w:jc w:val="center"/>
              <w:rPr>
                <w:rFonts w:hint="eastAsia" w:ascii="宋体" w:hAnsi="宋体" w:cs="宋体"/>
                <w:kern w:val="0"/>
                <w:sz w:val="24"/>
              </w:rPr>
            </w:pPr>
            <w:r>
              <w:rPr>
                <w:rFonts w:hint="eastAsia" w:ascii="宋体" w:hAnsi="宋体" w:cs="宋体"/>
                <w:kern w:val="0"/>
                <w:sz w:val="24"/>
              </w:rPr>
              <w:t>1</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A6DF6CD">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27A1DF3B">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07FD9C39">
            <w:pPr>
              <w:widowControl/>
              <w:spacing w:after="75"/>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275EFC9E">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20DFE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DF9DFE0">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60E9867">
            <w:pPr>
              <w:widowControl/>
              <w:jc w:val="center"/>
              <w:rPr>
                <w:rFonts w:hint="eastAsia" w:ascii="宋体" w:hAnsi="宋体" w:cs="宋体"/>
                <w:kern w:val="0"/>
                <w:sz w:val="24"/>
              </w:rPr>
            </w:pPr>
          </w:p>
        </w:tc>
      </w:tr>
      <w:tr w14:paraId="3579ECCF">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4E0E9AB">
            <w:pPr>
              <w:widowControl/>
              <w:jc w:val="center"/>
              <w:rPr>
                <w:rFonts w:hint="eastAsia" w:ascii="宋体" w:hAnsi="宋体" w:cs="宋体"/>
                <w:kern w:val="0"/>
                <w:sz w:val="24"/>
              </w:rPr>
            </w:pPr>
            <w:r>
              <w:rPr>
                <w:rFonts w:hint="eastAsia" w:ascii="宋体" w:hAnsi="宋体" w:cs="宋体"/>
                <w:kern w:val="0"/>
                <w:sz w:val="24"/>
              </w:rPr>
              <w:t>2</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33712328">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165E8DCD">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472A3E6">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7D0691C2">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012AC34">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764E995">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2561D6CB">
            <w:pPr>
              <w:widowControl/>
              <w:jc w:val="center"/>
              <w:rPr>
                <w:rFonts w:hint="eastAsia" w:ascii="宋体" w:hAnsi="宋体" w:cs="宋体"/>
                <w:kern w:val="0"/>
                <w:sz w:val="24"/>
              </w:rPr>
            </w:pPr>
          </w:p>
        </w:tc>
      </w:tr>
      <w:tr w14:paraId="65C25464">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E8A7B">
            <w:pPr>
              <w:widowControl/>
              <w:jc w:val="center"/>
              <w:rPr>
                <w:rFonts w:hint="eastAsia" w:ascii="宋体" w:hAnsi="宋体" w:cs="宋体"/>
                <w:kern w:val="0"/>
                <w:sz w:val="24"/>
              </w:rPr>
            </w:pPr>
            <w:r>
              <w:rPr>
                <w:rFonts w:hint="eastAsia" w:ascii="宋体" w:hAnsi="宋体" w:cs="宋体"/>
                <w:kern w:val="0"/>
                <w:sz w:val="24"/>
              </w:rPr>
              <w:t>3</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0E935CE4">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65F3FE4">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F22D5FC">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677FB51">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43F112F0">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12706A17">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7DA2B338">
            <w:pPr>
              <w:widowControl/>
              <w:jc w:val="center"/>
              <w:rPr>
                <w:rFonts w:hint="eastAsia" w:ascii="宋体" w:hAnsi="宋体" w:cs="宋体"/>
                <w:kern w:val="0"/>
                <w:sz w:val="24"/>
              </w:rPr>
            </w:pPr>
          </w:p>
        </w:tc>
      </w:tr>
      <w:tr w14:paraId="2081750A">
        <w:tblPrEx>
          <w:tblCellMar>
            <w:top w:w="0" w:type="dxa"/>
            <w:left w:w="0" w:type="dxa"/>
            <w:bottom w:w="0" w:type="dxa"/>
            <w:right w:w="0" w:type="dxa"/>
          </w:tblCellMar>
        </w:tblPrEx>
        <w:trPr>
          <w:trHeight w:val="689"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6B2C73A4">
            <w:pPr>
              <w:widowControl/>
              <w:jc w:val="center"/>
              <w:rPr>
                <w:rFonts w:hint="eastAsia" w:ascii="宋体" w:hAnsi="宋体" w:cs="宋体"/>
                <w:kern w:val="0"/>
                <w:sz w:val="24"/>
              </w:rPr>
            </w:pPr>
            <w:r>
              <w:rPr>
                <w:rFonts w:ascii="宋体" w:hAnsi="宋体" w:cs="宋体"/>
                <w:kern w:val="0"/>
                <w:sz w:val="24"/>
              </w:rPr>
              <w:t>…</w:t>
            </w: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35D4953">
            <w:pPr>
              <w:widowControl/>
              <w:jc w:val="center"/>
              <w:rPr>
                <w:rFonts w:hint="eastAsia" w:ascii="宋体" w:hAnsi="宋体" w:cs="宋体"/>
                <w:kern w:val="0"/>
                <w:sz w:val="24"/>
              </w:rPr>
            </w:pPr>
          </w:p>
        </w:tc>
        <w:tc>
          <w:tcPr>
            <w:tcW w:w="742" w:type="pct"/>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4CD2BA9C">
            <w:pPr>
              <w:widowControl/>
              <w:jc w:val="left"/>
              <w:rPr>
                <w:rFonts w:hint="eastAsia" w:ascii="宋体" w:hAnsi="宋体" w:cs="宋体"/>
                <w:kern w:val="0"/>
                <w:sz w:val="24"/>
              </w:rPr>
            </w:pPr>
          </w:p>
        </w:tc>
        <w:tc>
          <w:tcPr>
            <w:tcW w:w="1235" w:type="pct"/>
            <w:tcBorders>
              <w:top w:val="single" w:color="000000" w:sz="6" w:space="0"/>
              <w:left w:val="single" w:color="auto" w:sz="4" w:space="0"/>
              <w:bottom w:val="single" w:color="000000" w:sz="6" w:space="0"/>
              <w:right w:val="single" w:color="000000" w:sz="2" w:space="0"/>
            </w:tcBorders>
            <w:vAlign w:val="center"/>
          </w:tcPr>
          <w:p w14:paraId="4B4DDB1F">
            <w:pPr>
              <w:widowControl/>
              <w:jc w:val="left"/>
              <w:rPr>
                <w:rFonts w:hint="eastAsia" w:ascii="宋体" w:hAnsi="宋体" w:cs="宋体"/>
                <w:kern w:val="0"/>
                <w:sz w:val="24"/>
              </w:rPr>
            </w:pPr>
          </w:p>
        </w:tc>
        <w:tc>
          <w:tcPr>
            <w:tcW w:w="576" w:type="pct"/>
            <w:tcBorders>
              <w:top w:val="single" w:color="000000" w:sz="6" w:space="0"/>
              <w:left w:val="single" w:color="000000" w:sz="2" w:space="0"/>
              <w:bottom w:val="single" w:color="000000" w:sz="6" w:space="0"/>
              <w:right w:val="single" w:color="auto" w:sz="4" w:space="0"/>
            </w:tcBorders>
            <w:vAlign w:val="center"/>
          </w:tcPr>
          <w:p w14:paraId="04DC160C">
            <w:pPr>
              <w:widowControl/>
              <w:jc w:val="center"/>
              <w:rPr>
                <w:rFonts w:hint="eastAsia" w:ascii="宋体" w:hAnsi="宋体" w:cs="宋体"/>
                <w:kern w:val="0"/>
                <w:sz w:val="24"/>
              </w:rPr>
            </w:pPr>
          </w:p>
        </w:tc>
        <w:tc>
          <w:tcPr>
            <w:tcW w:w="444" w:type="pct"/>
            <w:tcBorders>
              <w:top w:val="single" w:color="000000" w:sz="6" w:space="0"/>
              <w:left w:val="single" w:color="auto" w:sz="4" w:space="0"/>
              <w:bottom w:val="single" w:color="000000" w:sz="6" w:space="0"/>
              <w:right w:val="single" w:color="000000" w:sz="6" w:space="0"/>
            </w:tcBorders>
            <w:vAlign w:val="center"/>
          </w:tcPr>
          <w:p w14:paraId="0A467F6A">
            <w:pPr>
              <w:widowControl/>
              <w:jc w:val="center"/>
              <w:rPr>
                <w:rFonts w:hint="eastAsia" w:ascii="宋体" w:hAnsi="宋体" w:cs="宋体"/>
                <w:kern w:val="0"/>
                <w:sz w:val="24"/>
              </w:rPr>
            </w:pPr>
          </w:p>
        </w:tc>
        <w:tc>
          <w:tcPr>
            <w:tcW w:w="458"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4D92A9B3">
            <w:pPr>
              <w:widowControl/>
              <w:jc w:val="center"/>
              <w:rPr>
                <w:rFonts w:hint="eastAsia" w:ascii="宋体" w:hAnsi="宋体" w:cs="宋体"/>
                <w:kern w:val="0"/>
                <w:sz w:val="24"/>
              </w:rPr>
            </w:pPr>
          </w:p>
        </w:tc>
        <w:tc>
          <w:tcPr>
            <w:tcW w:w="478" w:type="pct"/>
            <w:tcBorders>
              <w:top w:val="single" w:color="000000" w:sz="6" w:space="0"/>
              <w:left w:val="single" w:color="000000" w:sz="6" w:space="0"/>
              <w:bottom w:val="single" w:color="000000" w:sz="6" w:space="0"/>
              <w:right w:val="single" w:color="000000" w:sz="6" w:space="0"/>
            </w:tcBorders>
            <w:vAlign w:val="center"/>
          </w:tcPr>
          <w:p w14:paraId="0E85079B">
            <w:pPr>
              <w:widowControl/>
              <w:jc w:val="center"/>
              <w:rPr>
                <w:rFonts w:hint="eastAsia" w:ascii="宋体" w:hAnsi="宋体" w:cs="宋体"/>
                <w:kern w:val="0"/>
                <w:sz w:val="24"/>
              </w:rPr>
            </w:pPr>
          </w:p>
        </w:tc>
      </w:tr>
      <w:tr w14:paraId="07971196">
        <w:tblPrEx>
          <w:tblCellMar>
            <w:top w:w="0" w:type="dxa"/>
            <w:left w:w="0" w:type="dxa"/>
            <w:bottom w:w="0" w:type="dxa"/>
            <w:right w:w="0" w:type="dxa"/>
          </w:tblCellMar>
        </w:tblPrEx>
        <w:trPr>
          <w:trHeight w:val="690" w:hRule="atLeast"/>
        </w:trPr>
        <w:tc>
          <w:tcPr>
            <w:tcW w:w="407"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2173CF29">
            <w:pPr>
              <w:widowControl/>
              <w:jc w:val="center"/>
              <w:rPr>
                <w:rFonts w:hint="eastAsia" w:ascii="宋体" w:hAnsi="宋体" w:cs="宋体"/>
                <w:kern w:val="0"/>
                <w:sz w:val="24"/>
              </w:rPr>
            </w:pPr>
          </w:p>
        </w:tc>
        <w:tc>
          <w:tcPr>
            <w:tcW w:w="660" w:type="pct"/>
            <w:tcBorders>
              <w:top w:val="single" w:color="000000" w:sz="6" w:space="0"/>
              <w:left w:val="single" w:color="000000" w:sz="6" w:space="0"/>
              <w:bottom w:val="single" w:color="000000" w:sz="6" w:space="0"/>
              <w:right w:val="single" w:color="000000" w:sz="6" w:space="0"/>
            </w:tcBorders>
            <w:tcMar>
              <w:top w:w="30" w:type="dxa"/>
              <w:left w:w="30" w:type="dxa"/>
              <w:bottom w:w="30" w:type="dxa"/>
              <w:right w:w="30" w:type="dxa"/>
            </w:tcMar>
            <w:vAlign w:val="center"/>
          </w:tcPr>
          <w:p w14:paraId="72DF1928">
            <w:pPr>
              <w:widowControl/>
              <w:jc w:val="center"/>
              <w:rPr>
                <w:rFonts w:hint="eastAsia" w:ascii="宋体" w:hAnsi="宋体" w:cs="宋体"/>
                <w:kern w:val="0"/>
                <w:sz w:val="24"/>
              </w:rPr>
            </w:pPr>
            <w:r>
              <w:rPr>
                <w:rFonts w:hint="eastAsia" w:ascii="宋体" w:hAnsi="宋体" w:cs="宋体"/>
                <w:kern w:val="0"/>
                <w:sz w:val="24"/>
              </w:rPr>
              <w:t>金额合计</w:t>
            </w:r>
          </w:p>
        </w:tc>
        <w:tc>
          <w:tcPr>
            <w:tcW w:w="3456" w:type="pct"/>
            <w:gridSpan w:val="5"/>
            <w:tcBorders>
              <w:top w:val="single" w:color="000000" w:sz="6" w:space="0"/>
              <w:left w:val="single" w:color="000000" w:sz="6" w:space="0"/>
              <w:bottom w:val="single" w:color="000000" w:sz="6" w:space="0"/>
              <w:right w:val="single" w:color="auto" w:sz="4" w:space="0"/>
            </w:tcBorders>
            <w:tcMar>
              <w:top w:w="30" w:type="dxa"/>
              <w:left w:w="30" w:type="dxa"/>
              <w:bottom w:w="30" w:type="dxa"/>
              <w:right w:w="30" w:type="dxa"/>
            </w:tcMar>
            <w:vAlign w:val="center"/>
          </w:tcPr>
          <w:p w14:paraId="73D4F563">
            <w:pPr>
              <w:widowControl/>
              <w:ind w:firstLine="489"/>
              <w:rPr>
                <w:rFonts w:hint="eastAsia" w:ascii="宋体" w:hAnsi="宋体" w:cs="宋体"/>
                <w:kern w:val="0"/>
                <w:sz w:val="24"/>
              </w:rPr>
            </w:pPr>
            <w:r>
              <w:rPr>
                <w:rFonts w:hint="eastAsia" w:ascii="宋体" w:hAnsi="宋体"/>
                <w:b/>
                <w:sz w:val="24"/>
              </w:rPr>
              <w:t xml:space="preserve">大写人民币       </w:t>
            </w:r>
          </w:p>
        </w:tc>
        <w:tc>
          <w:tcPr>
            <w:tcW w:w="478" w:type="pct"/>
            <w:tcBorders>
              <w:top w:val="single" w:color="000000" w:sz="6" w:space="0"/>
              <w:left w:val="single" w:color="auto" w:sz="4" w:space="0"/>
              <w:bottom w:val="single" w:color="000000" w:sz="6" w:space="0"/>
              <w:right w:val="single" w:color="000000" w:sz="6" w:space="0"/>
            </w:tcBorders>
            <w:vAlign w:val="center"/>
          </w:tcPr>
          <w:p w14:paraId="4BD6B97F">
            <w:pPr>
              <w:widowControl/>
              <w:rPr>
                <w:rFonts w:hint="eastAsia" w:ascii="宋体" w:hAnsi="宋体" w:cs="宋体"/>
                <w:kern w:val="0"/>
                <w:sz w:val="24"/>
              </w:rPr>
            </w:pPr>
          </w:p>
        </w:tc>
      </w:tr>
    </w:tbl>
    <w:p w14:paraId="498A4FCE"/>
    <w:p w14:paraId="5A246109">
      <w:pPr>
        <w:spacing w:line="360" w:lineRule="auto"/>
        <w:rPr>
          <w:rFonts w:hint="eastAsia" w:ascii="宋体" w:hAnsi="宋体"/>
          <w:sz w:val="24"/>
        </w:rPr>
      </w:pPr>
      <w:r>
        <w:rPr>
          <w:rFonts w:hint="eastAsia" w:ascii="宋体" w:hAnsi="宋体"/>
          <w:sz w:val="24"/>
        </w:rPr>
        <w:t xml:space="preserve">投标人名称：（章）                 法人或授权代表（签名）：             </w:t>
      </w:r>
    </w:p>
    <w:p w14:paraId="40AB6FE2">
      <w:pPr>
        <w:spacing w:line="360" w:lineRule="auto"/>
        <w:rPr>
          <w:rFonts w:hint="eastAsia" w:ascii="宋体" w:hAnsi="宋体"/>
          <w:sz w:val="24"/>
        </w:rPr>
      </w:pPr>
      <w:r>
        <w:rPr>
          <w:rFonts w:hint="eastAsia" w:ascii="宋体" w:hAnsi="宋体"/>
          <w:sz w:val="24"/>
        </w:rPr>
        <w:t xml:space="preserve">联系方式：                       </w:t>
      </w:r>
      <w:r>
        <w:rPr>
          <w:rFonts w:ascii="宋体" w:hAnsi="宋体"/>
          <w:sz w:val="24"/>
        </w:rPr>
        <w:t xml:space="preserve">  </w:t>
      </w:r>
      <w:r>
        <w:rPr>
          <w:rFonts w:hint="eastAsia" w:ascii="宋体" w:hAnsi="宋体"/>
          <w:sz w:val="24"/>
        </w:rPr>
        <w:t>日期：</w:t>
      </w:r>
    </w:p>
    <w:p w14:paraId="0BF0143C">
      <w:pPr>
        <w:spacing w:line="360" w:lineRule="auto"/>
        <w:ind w:firstLine="480" w:firstLineChars="200"/>
        <w:rPr>
          <w:color w:val="000000"/>
          <w:sz w:val="24"/>
        </w:rPr>
      </w:pPr>
    </w:p>
    <w:p w14:paraId="14450130">
      <w:pPr>
        <w:spacing w:line="360" w:lineRule="auto"/>
        <w:ind w:firstLine="480" w:firstLineChars="200"/>
        <w:rPr>
          <w:color w:val="000000"/>
          <w:sz w:val="24"/>
        </w:rPr>
      </w:pPr>
    </w:p>
    <w:p w14:paraId="364B5B8A">
      <w:pPr>
        <w:spacing w:line="360" w:lineRule="auto"/>
        <w:ind w:firstLine="480" w:firstLineChars="200"/>
        <w:rPr>
          <w:color w:val="000000"/>
          <w:sz w:val="24"/>
        </w:rPr>
      </w:pPr>
    </w:p>
    <w:p w14:paraId="04039374">
      <w:pPr>
        <w:spacing w:line="360" w:lineRule="auto"/>
        <w:ind w:firstLine="480" w:firstLineChars="200"/>
        <w:rPr>
          <w:color w:val="000000"/>
          <w:sz w:val="24"/>
        </w:rPr>
      </w:pPr>
    </w:p>
    <w:p w14:paraId="183C8636">
      <w:pPr>
        <w:spacing w:line="360" w:lineRule="auto"/>
        <w:ind w:firstLine="480" w:firstLineChars="200"/>
        <w:rPr>
          <w:color w:val="000000"/>
          <w:sz w:val="24"/>
        </w:rPr>
      </w:pPr>
    </w:p>
    <w:p w14:paraId="64F57A84">
      <w:pPr>
        <w:spacing w:line="360" w:lineRule="auto"/>
        <w:ind w:firstLine="480" w:firstLineChars="200"/>
        <w:rPr>
          <w:color w:val="000000"/>
          <w:sz w:val="24"/>
        </w:rPr>
      </w:pPr>
    </w:p>
    <w:p w14:paraId="3869FCEF">
      <w:pPr>
        <w:spacing w:line="360" w:lineRule="auto"/>
        <w:ind w:firstLine="480" w:firstLineChars="200"/>
        <w:rPr>
          <w:color w:val="000000"/>
          <w:sz w:val="24"/>
        </w:rPr>
      </w:pPr>
    </w:p>
    <w:p w14:paraId="551934A4">
      <w:pPr>
        <w:spacing w:line="360" w:lineRule="auto"/>
        <w:ind w:firstLine="480" w:firstLineChars="200"/>
        <w:rPr>
          <w:color w:val="000000"/>
          <w:sz w:val="24"/>
        </w:rPr>
      </w:pPr>
    </w:p>
    <w:p w14:paraId="43054CEC">
      <w:pPr>
        <w:spacing w:line="360" w:lineRule="auto"/>
        <w:ind w:firstLine="480" w:firstLineChars="200"/>
        <w:rPr>
          <w:color w:val="000000"/>
          <w:sz w:val="24"/>
        </w:rPr>
      </w:pPr>
    </w:p>
    <w:p w14:paraId="3D64CF4E">
      <w:pPr>
        <w:spacing w:line="360" w:lineRule="auto"/>
        <w:ind w:firstLine="480" w:firstLineChars="200"/>
        <w:rPr>
          <w:color w:val="000000"/>
          <w:sz w:val="24"/>
        </w:rPr>
      </w:pPr>
    </w:p>
    <w:p w14:paraId="5F71A772">
      <w:pPr>
        <w:spacing w:line="360" w:lineRule="auto"/>
        <w:ind w:firstLine="480" w:firstLineChars="200"/>
        <w:rPr>
          <w:color w:val="000000"/>
          <w:sz w:val="24"/>
        </w:rPr>
      </w:pPr>
    </w:p>
    <w:p w14:paraId="26319E87">
      <w:pPr>
        <w:spacing w:line="360" w:lineRule="auto"/>
        <w:ind w:firstLine="480" w:firstLineChars="200"/>
        <w:rPr>
          <w:color w:val="000000"/>
          <w:sz w:val="24"/>
        </w:rPr>
      </w:pPr>
    </w:p>
    <w:p w14:paraId="589B59EA">
      <w:pPr>
        <w:spacing w:line="360" w:lineRule="auto"/>
        <w:ind w:firstLine="480" w:firstLineChars="200"/>
        <w:rPr>
          <w:color w:val="000000"/>
          <w:sz w:val="24"/>
        </w:rPr>
      </w:pPr>
    </w:p>
    <w:p w14:paraId="5AD53AAD">
      <w:pPr>
        <w:rPr>
          <w:color w:val="000000"/>
        </w:rPr>
      </w:pPr>
      <w:r>
        <w:rPr>
          <w:rFonts w:hint="eastAsia"/>
          <w:color w:val="000000"/>
        </w:rPr>
        <w:t>附件5</w:t>
      </w:r>
    </w:p>
    <w:p w14:paraId="4138E26D">
      <w:pPr>
        <w:snapToGrid w:val="0"/>
        <w:spacing w:line="360" w:lineRule="auto"/>
        <w:ind w:right="-351" w:rightChars="-167" w:firstLine="2891" w:firstLineChars="800"/>
        <w:rPr>
          <w:rFonts w:hint="eastAsia" w:ascii="宋体" w:hAnsi="宋体"/>
          <w:b/>
          <w:color w:val="000000"/>
          <w:sz w:val="36"/>
          <w:szCs w:val="36"/>
        </w:rPr>
      </w:pPr>
      <w:r>
        <w:rPr>
          <w:rFonts w:hint="eastAsia" w:ascii="宋体" w:hAnsi="宋体"/>
          <w:b/>
          <w:bCs/>
          <w:color w:val="000000"/>
          <w:sz w:val="36"/>
          <w:szCs w:val="36"/>
        </w:rPr>
        <w:t>法定代表人资格证明</w:t>
      </w:r>
    </w:p>
    <w:p w14:paraId="3E5358CC">
      <w:pPr>
        <w:spacing w:line="360" w:lineRule="auto"/>
        <w:ind w:firstLine="480" w:firstLineChars="200"/>
        <w:rPr>
          <w:rFonts w:hint="eastAsia" w:ascii="宋体" w:hAnsi="宋体"/>
          <w:color w:val="000000"/>
          <w:sz w:val="24"/>
        </w:rPr>
      </w:pPr>
      <w:r>
        <w:rPr>
          <w:rFonts w:hint="eastAsia" w:ascii="宋体" w:hAnsi="宋体"/>
          <w:color w:val="000000"/>
          <w:sz w:val="24"/>
        </w:rPr>
        <w:t>江苏信息职业技术学院招投标办公室：</w:t>
      </w:r>
    </w:p>
    <w:p w14:paraId="1E8264DA">
      <w:pPr>
        <w:spacing w:line="360" w:lineRule="auto"/>
        <w:ind w:firstLine="480" w:firstLineChars="200"/>
        <w:rPr>
          <w:rFonts w:hint="eastAsia" w:ascii="宋体" w:hAnsi="宋体"/>
          <w:color w:val="000000"/>
          <w:sz w:val="24"/>
        </w:rPr>
      </w:pPr>
      <w:r>
        <w:rPr>
          <w:rFonts w:hint="eastAsia" w:ascii="宋体" w:hAnsi="宋体"/>
          <w:color w:val="000000"/>
          <w:sz w:val="24"/>
        </w:rPr>
        <w:t xml:space="preserve">    单位名称：                  </w:t>
      </w:r>
    </w:p>
    <w:p w14:paraId="0B63B167">
      <w:pPr>
        <w:spacing w:line="360" w:lineRule="auto"/>
        <w:ind w:firstLine="480" w:firstLineChars="200"/>
        <w:rPr>
          <w:rFonts w:hint="eastAsia" w:ascii="宋体" w:hAnsi="宋体"/>
          <w:color w:val="000000"/>
          <w:sz w:val="24"/>
        </w:rPr>
      </w:pPr>
      <w:r>
        <w:rPr>
          <w:rFonts w:hint="eastAsia" w:ascii="宋体" w:hAnsi="宋体"/>
          <w:color w:val="000000"/>
          <w:sz w:val="24"/>
        </w:rPr>
        <w:t xml:space="preserve">   地址：                   </w:t>
      </w:r>
    </w:p>
    <w:p w14:paraId="0A99645C">
      <w:pPr>
        <w:spacing w:line="360" w:lineRule="auto"/>
        <w:ind w:firstLine="480" w:firstLineChars="200"/>
        <w:rPr>
          <w:rFonts w:hint="eastAsia" w:ascii="宋体" w:hAnsi="宋体"/>
          <w:color w:val="000000"/>
          <w:sz w:val="24"/>
        </w:rPr>
      </w:pPr>
      <w:r>
        <w:rPr>
          <w:rFonts w:hint="eastAsia" w:ascii="宋体" w:hAnsi="宋体"/>
          <w:color w:val="000000"/>
          <w:sz w:val="24"/>
        </w:rPr>
        <w:t xml:space="preserve">   姓名：        性别：       职务：           </w:t>
      </w:r>
    </w:p>
    <w:p w14:paraId="39ABC9C8">
      <w:pPr>
        <w:spacing w:line="360" w:lineRule="auto"/>
        <w:ind w:firstLine="480" w:firstLineChars="200"/>
        <w:rPr>
          <w:rFonts w:hint="eastAsia" w:ascii="宋体" w:hAnsi="宋体"/>
          <w:color w:val="000000"/>
          <w:sz w:val="24"/>
        </w:rPr>
      </w:pPr>
      <w:r>
        <w:rPr>
          <w:rFonts w:hint="eastAsia" w:ascii="宋体" w:hAnsi="宋体"/>
          <w:color w:val="000000"/>
          <w:sz w:val="24"/>
        </w:rPr>
        <w:t xml:space="preserve">   身份证号码：              ，系   （  投标人名称）  的法定代表人，以本公司名义参加江苏信息职业技术学院 （项目名称）、项目编号：           招标采购的投标活动，代表本公司签署投标文件、进行合同谈判、签订合同和处理与之有关的一切事务。</w:t>
      </w:r>
    </w:p>
    <w:p w14:paraId="0E68C584">
      <w:pPr>
        <w:spacing w:line="360" w:lineRule="auto"/>
        <w:ind w:firstLine="480" w:firstLineChars="200"/>
        <w:rPr>
          <w:rFonts w:hint="eastAsia" w:ascii="宋体" w:hAnsi="宋体"/>
          <w:color w:val="000000"/>
          <w:sz w:val="24"/>
        </w:rPr>
      </w:pPr>
      <w:r>
        <w:rPr>
          <w:rFonts w:hint="eastAsia" w:ascii="宋体" w:hAnsi="宋体"/>
          <w:color w:val="000000"/>
          <w:sz w:val="24"/>
        </w:rPr>
        <w:t>特此证明。</w:t>
      </w:r>
    </w:p>
    <w:p w14:paraId="646E13D8">
      <w:pPr>
        <w:spacing w:line="360" w:lineRule="auto"/>
        <w:ind w:firstLine="480" w:firstLineChars="200"/>
        <w:rPr>
          <w:rFonts w:hint="eastAsia" w:ascii="宋体" w:hAnsi="宋体"/>
          <w:color w:val="000000"/>
          <w:sz w:val="24"/>
        </w:rPr>
      </w:pPr>
      <w:r>
        <w:rPr>
          <w:rFonts w:hint="eastAsia" w:ascii="宋体" w:hAnsi="宋体"/>
          <w:color w:val="000000"/>
          <w:sz w:val="24"/>
        </w:rPr>
        <w:t> </w:t>
      </w:r>
    </w:p>
    <w:p w14:paraId="6DFC3CD4">
      <w:pPr>
        <w:spacing w:line="360" w:lineRule="auto"/>
        <w:ind w:firstLine="480" w:firstLineChars="200"/>
        <w:rPr>
          <w:rFonts w:hint="eastAsia" w:ascii="宋体" w:hAnsi="宋体"/>
          <w:color w:val="000000"/>
          <w:sz w:val="24"/>
        </w:rPr>
      </w:pPr>
      <w:r>
        <w:rPr>
          <w:rFonts w:hint="eastAsia" w:ascii="宋体" w:hAnsi="宋体"/>
          <w:color w:val="000000"/>
          <w:sz w:val="24"/>
        </w:rPr>
        <w:t>                投标人名称：          （公章）</w:t>
      </w:r>
    </w:p>
    <w:p w14:paraId="00B6786C">
      <w:pPr>
        <w:spacing w:line="360" w:lineRule="auto"/>
        <w:ind w:firstLine="480" w:firstLineChars="200"/>
        <w:rPr>
          <w:rFonts w:hint="eastAsia" w:ascii="宋体" w:hAnsi="宋体"/>
          <w:color w:val="000000"/>
          <w:sz w:val="24"/>
        </w:rPr>
      </w:pPr>
      <w:r>
        <w:rPr>
          <w:rFonts w:hint="eastAsia" w:ascii="宋体" w:hAnsi="宋体"/>
          <w:color w:val="000000"/>
          <w:sz w:val="24"/>
        </w:rPr>
        <w:t>                        日期：     年  月  日</w:t>
      </w:r>
    </w:p>
    <w:p w14:paraId="73366DD2">
      <w:pPr>
        <w:spacing w:line="360" w:lineRule="auto"/>
        <w:ind w:firstLine="480" w:firstLineChars="200"/>
        <w:rPr>
          <w:rFonts w:hint="eastAsia" w:ascii="宋体" w:hAnsi="宋体"/>
          <w:color w:val="000000"/>
          <w:sz w:val="24"/>
        </w:rPr>
      </w:pPr>
      <w:r>
        <w:rPr>
          <w:rFonts w:hint="eastAsia" w:ascii="宋体" w:hAnsi="宋体"/>
          <w:color w:val="000000"/>
          <w:sz w:val="24"/>
        </w:rPr>
        <mc:AlternateContent>
          <mc:Choice Requires="wps">
            <w:drawing>
              <wp:anchor distT="0" distB="0" distL="114300" distR="114300" simplePos="0" relativeHeight="251660288" behindDoc="0" locked="0" layoutInCell="1" allowOverlap="1">
                <wp:simplePos x="0" y="0"/>
                <wp:positionH relativeFrom="column">
                  <wp:posOffset>685800</wp:posOffset>
                </wp:positionH>
                <wp:positionV relativeFrom="paragraph">
                  <wp:posOffset>347980</wp:posOffset>
                </wp:positionV>
                <wp:extent cx="3886200" cy="2080895"/>
                <wp:effectExtent l="9525" t="5080" r="9525" b="9525"/>
                <wp:wrapNone/>
                <wp:docPr id="1733416003" name="文本框 2"/>
                <wp:cNvGraphicFramePr/>
                <a:graphic xmlns:a="http://schemas.openxmlformats.org/drawingml/2006/main">
                  <a:graphicData uri="http://schemas.microsoft.com/office/word/2010/wordprocessingShape">
                    <wps:wsp>
                      <wps:cNvSpPr txBox="1">
                        <a:spLocks noChangeArrowheads="1"/>
                      </wps:cNvSpPr>
                      <wps:spPr bwMode="auto">
                        <a:xfrm>
                          <a:off x="0" y="0"/>
                          <a:ext cx="3886200" cy="2080895"/>
                        </a:xfrm>
                        <a:prstGeom prst="rect">
                          <a:avLst/>
                        </a:prstGeom>
                        <a:solidFill>
                          <a:srgbClr val="FFFFFF"/>
                        </a:solidFill>
                        <a:ln w="9525">
                          <a:solidFill>
                            <a:srgbClr val="000000"/>
                          </a:solidFill>
                          <a:miter lim="800000"/>
                        </a:ln>
                      </wps:spPr>
                      <wps:txbx>
                        <w:txbxContent>
                          <w:p w14:paraId="36E91E0F">
                            <w:pPr>
                              <w:jc w:val="center"/>
                            </w:pPr>
                          </w:p>
                        </w:txbxContent>
                      </wps:txbx>
                      <wps:bodyPr rot="0" vert="horz" wrap="square" lIns="91440" tIns="45720" rIns="91440" bIns="45720" anchor="t" anchorCtr="0" upright="1">
                        <a:noAutofit/>
                      </wps:bodyPr>
                    </wps:wsp>
                  </a:graphicData>
                </a:graphic>
              </wp:anchor>
            </w:drawing>
          </mc:Choice>
          <mc:Fallback>
            <w:pict>
              <v:shape id="文本框 2" o:spid="_x0000_s1026" o:spt="202" type="#_x0000_t202" style="position:absolute;left:0pt;margin-left:54pt;margin-top:27.4pt;height:163.85pt;width:306pt;z-index:251660288;mso-width-relative:page;mso-height-relative:page;" fillcolor="#FFFFFF" filled="t" stroked="t" coordsize="21600,21600" o:gfxdata="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">
                <v:fill on="t" focussize="0,0"/>
                <v:stroke color="#000000" miterlimit="8" joinstyle="miter"/>
                <v:imagedata o:title=""/>
                <o:lock v:ext="edit" aspectratio="f"/>
                <v:textbox>
                  <w:txbxContent>
                    <w:p w14:paraId="36E91E0F">
                      <w:pPr>
                        <w:jc w:val="center"/>
                      </w:pPr>
                    </w:p>
                  </w:txbxContent>
                </v:textbox>
              </v:shape>
            </w:pict>
          </mc:Fallback>
        </mc:AlternateContent>
      </w:r>
    </w:p>
    <w:p w14:paraId="0A20000A">
      <w:pPr>
        <w:rPr>
          <w:color w:val="000000"/>
        </w:rPr>
      </w:pPr>
      <w:r>
        <w:rPr>
          <w:rFonts w:hint="eastAsia" w:ascii="宋体" w:hAnsi="宋体"/>
          <w:color w:val="000000"/>
          <w:sz w:val="24"/>
        </w:rPr>
        <w:br w:type="page"/>
      </w:r>
      <w:r>
        <w:rPr>
          <w:rFonts w:hint="eastAsia"/>
          <w:color w:val="000000"/>
        </w:rPr>
        <w:t>附件6</w:t>
      </w:r>
    </w:p>
    <w:p w14:paraId="08AE2A1F">
      <w:pPr>
        <w:snapToGrid w:val="0"/>
        <w:spacing w:line="360" w:lineRule="auto"/>
        <w:ind w:left="-143" w:leftChars="-68" w:right="-351" w:rightChars="-167"/>
        <w:jc w:val="center"/>
        <w:rPr>
          <w:rFonts w:hint="eastAsia" w:ascii="宋体" w:hAnsi="宋体"/>
          <w:b/>
          <w:bCs/>
          <w:color w:val="000000"/>
          <w:sz w:val="36"/>
          <w:szCs w:val="36"/>
        </w:rPr>
      </w:pPr>
      <w:r>
        <w:rPr>
          <w:rFonts w:hint="eastAsia" w:ascii="宋体" w:hAnsi="宋体"/>
          <w:b/>
          <w:bCs/>
          <w:color w:val="000000"/>
          <w:sz w:val="36"/>
          <w:szCs w:val="36"/>
        </w:rPr>
        <w:t>法定代表人授权书</w:t>
      </w:r>
    </w:p>
    <w:p w14:paraId="1C929A5E">
      <w:pPr>
        <w:spacing w:line="480" w:lineRule="auto"/>
        <w:ind w:left="-137" w:right="-351" w:rightChars="-167"/>
        <w:rPr>
          <w:color w:val="000000"/>
          <w:sz w:val="28"/>
          <w:szCs w:val="28"/>
        </w:rPr>
      </w:pPr>
      <w:r>
        <w:rPr>
          <w:rFonts w:hint="eastAsia"/>
          <w:color w:val="000000"/>
          <w:sz w:val="28"/>
          <w:szCs w:val="28"/>
        </w:rPr>
        <w:t>江苏信息职业技术学院招投标中心：</w:t>
      </w:r>
    </w:p>
    <w:p w14:paraId="3F38B6FB">
      <w:pPr>
        <w:spacing w:line="500" w:lineRule="exact"/>
        <w:ind w:right="32"/>
        <w:rPr>
          <w:color w:val="000000"/>
          <w:sz w:val="28"/>
          <w:szCs w:val="28"/>
        </w:rPr>
      </w:pPr>
    </w:p>
    <w:p w14:paraId="7DD082D0">
      <w:pPr>
        <w:spacing w:line="360" w:lineRule="auto"/>
        <w:ind w:right="34" w:firstLine="560" w:firstLineChars="200"/>
        <w:rPr>
          <w:color w:val="000000"/>
          <w:sz w:val="28"/>
          <w:szCs w:val="28"/>
        </w:rPr>
      </w:pPr>
      <w:r>
        <w:rPr>
          <w:rFonts w:hint="eastAsia"/>
          <w:color w:val="000000"/>
          <w:sz w:val="28"/>
          <w:szCs w:val="28"/>
        </w:rPr>
        <w:t>本授权书声明：注册于</w:t>
      </w:r>
      <w:r>
        <w:rPr>
          <w:rFonts w:hint="eastAsia"/>
          <w:color w:val="000000"/>
          <w:sz w:val="28"/>
          <w:szCs w:val="28"/>
          <w:u w:val="single"/>
        </w:rPr>
        <w:t>（国家或地区的名称）</w:t>
      </w:r>
      <w:r>
        <w:rPr>
          <w:rFonts w:hint="eastAsia"/>
          <w:color w:val="000000"/>
          <w:sz w:val="28"/>
          <w:szCs w:val="28"/>
        </w:rPr>
        <w:t>的</w:t>
      </w:r>
      <w:r>
        <w:rPr>
          <w:rFonts w:hint="eastAsia"/>
          <w:color w:val="000000"/>
          <w:sz w:val="28"/>
          <w:szCs w:val="28"/>
          <w:u w:val="single"/>
        </w:rPr>
        <w:t>（公司名称）</w:t>
      </w:r>
      <w:r>
        <w:rPr>
          <w:rFonts w:hint="eastAsia"/>
          <w:color w:val="000000"/>
          <w:sz w:val="28"/>
          <w:szCs w:val="28"/>
        </w:rPr>
        <w:t xml:space="preserve">的在下面签字的 </w:t>
      </w:r>
      <w:r>
        <w:rPr>
          <w:rFonts w:hint="eastAsia"/>
          <w:color w:val="000000"/>
          <w:sz w:val="28"/>
          <w:szCs w:val="28"/>
          <w:u w:val="single"/>
        </w:rPr>
        <w:t>（法定代表人姓名、职务）</w:t>
      </w:r>
      <w:r>
        <w:rPr>
          <w:rFonts w:hint="eastAsia"/>
          <w:color w:val="000000"/>
          <w:sz w:val="28"/>
          <w:szCs w:val="28"/>
        </w:rPr>
        <w:t>代表本公司授权在下面签字的</w:t>
      </w:r>
      <w:r>
        <w:rPr>
          <w:rFonts w:hint="eastAsia"/>
          <w:color w:val="000000"/>
          <w:sz w:val="28"/>
          <w:szCs w:val="28"/>
          <w:u w:val="single"/>
        </w:rPr>
        <w:t>（公司名称）</w:t>
      </w:r>
      <w:r>
        <w:rPr>
          <w:rFonts w:hint="eastAsia"/>
          <w:color w:val="000000"/>
          <w:sz w:val="28"/>
          <w:szCs w:val="28"/>
        </w:rPr>
        <w:t xml:space="preserve"> 的 </w:t>
      </w:r>
      <w:r>
        <w:rPr>
          <w:rFonts w:hint="eastAsia"/>
          <w:color w:val="000000"/>
          <w:sz w:val="28"/>
          <w:szCs w:val="28"/>
          <w:u w:val="single"/>
        </w:rPr>
        <w:t>（被授权人的姓名、职务 ）</w:t>
      </w:r>
      <w:r>
        <w:rPr>
          <w:rFonts w:hint="eastAsia"/>
          <w:color w:val="000000"/>
          <w:sz w:val="28"/>
          <w:szCs w:val="28"/>
        </w:rPr>
        <w:t xml:space="preserve"> ，</w:t>
      </w:r>
      <w:r>
        <w:rPr>
          <w:rFonts w:hint="eastAsia" w:ascii="宋体" w:hAnsi="宋体" w:cs="宋体"/>
          <w:color w:val="000000"/>
          <w:kern w:val="0"/>
          <w:sz w:val="28"/>
          <w:szCs w:val="28"/>
        </w:rPr>
        <w:t>身份证号码：</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w:t>
      </w:r>
      <w:r>
        <w:rPr>
          <w:rFonts w:hint="eastAsia"/>
          <w:color w:val="000000"/>
          <w:sz w:val="28"/>
          <w:szCs w:val="28"/>
        </w:rPr>
        <w:t>为本公司的合法代理人，参加江苏信息职业技术学院</w:t>
      </w:r>
      <w:r>
        <w:rPr>
          <w:rFonts w:hint="eastAsia"/>
          <w:color w:val="000000"/>
          <w:sz w:val="28"/>
          <w:szCs w:val="28"/>
          <w:u w:val="single"/>
        </w:rPr>
        <w:t>（项目名称）</w:t>
      </w:r>
      <w:r>
        <w:rPr>
          <w:rFonts w:hint="eastAsia"/>
          <w:color w:val="000000"/>
          <w:sz w:val="28"/>
          <w:szCs w:val="28"/>
        </w:rPr>
        <w:t>、项目编号：</w:t>
      </w:r>
      <w:r>
        <w:rPr>
          <w:rFonts w:hint="eastAsia" w:ascii="宋体" w:hAnsi="宋体" w:cs="宋体"/>
          <w:color w:val="000000"/>
          <w:kern w:val="0"/>
          <w:sz w:val="28"/>
          <w:szCs w:val="28"/>
          <w:u w:val="single"/>
        </w:rPr>
        <w:t xml:space="preserve">            </w:t>
      </w:r>
      <w:r>
        <w:rPr>
          <w:rFonts w:hint="eastAsia"/>
          <w:color w:val="000000"/>
          <w:sz w:val="28"/>
          <w:szCs w:val="28"/>
        </w:rPr>
        <w:t>的投标，以本公司名义处理与之有关的一切与事务。</w:t>
      </w:r>
    </w:p>
    <w:p w14:paraId="43375847">
      <w:pPr>
        <w:spacing w:line="360" w:lineRule="auto"/>
        <w:ind w:right="34" w:firstLine="560" w:firstLineChars="200"/>
        <w:rPr>
          <w:color w:val="000000"/>
          <w:sz w:val="28"/>
          <w:szCs w:val="28"/>
        </w:rPr>
      </w:pPr>
      <w:r>
        <w:rPr>
          <w:rFonts w:hint="eastAsia"/>
          <w:color w:val="000000"/>
          <w:sz w:val="28"/>
          <w:szCs w:val="28"/>
        </w:rPr>
        <w:t>本授权书于_______年____月____日签字或盖章后生效。</w:t>
      </w:r>
    </w:p>
    <w:p w14:paraId="3D42793B">
      <w:pPr>
        <w:spacing w:line="360" w:lineRule="auto"/>
        <w:ind w:right="34"/>
        <w:rPr>
          <w:color w:val="000000"/>
          <w:sz w:val="28"/>
          <w:szCs w:val="28"/>
        </w:rPr>
      </w:pPr>
    </w:p>
    <w:p w14:paraId="3A319351">
      <w:pPr>
        <w:spacing w:line="360" w:lineRule="auto"/>
        <w:ind w:right="34" w:firstLine="280" w:firstLineChars="100"/>
        <w:rPr>
          <w:color w:val="000000"/>
          <w:sz w:val="28"/>
          <w:szCs w:val="28"/>
        </w:rPr>
      </w:pPr>
      <w:r>
        <w:rPr>
          <w:rFonts w:hint="eastAsia"/>
          <w:color w:val="000000"/>
          <w:sz w:val="28"/>
          <w:szCs w:val="28"/>
        </w:rPr>
        <w:t>法定代表人（签字或盖章）：____________</w:t>
      </w:r>
    </w:p>
    <w:p w14:paraId="1AED5DD3">
      <w:pPr>
        <w:spacing w:line="360" w:lineRule="auto"/>
        <w:ind w:right="34" w:firstLine="280" w:firstLineChars="100"/>
        <w:rPr>
          <w:color w:val="000000"/>
          <w:sz w:val="28"/>
          <w:szCs w:val="28"/>
        </w:rPr>
      </w:pPr>
      <w:r>
        <w:rPr>
          <w:rFonts w:hint="eastAsia"/>
          <w:color w:val="000000"/>
          <w:sz w:val="28"/>
          <w:szCs w:val="28"/>
        </w:rPr>
        <w:t>被授权人（签字）：  ____________</w:t>
      </w:r>
    </w:p>
    <w:p w14:paraId="1F352180">
      <w:pPr>
        <w:spacing w:line="360" w:lineRule="auto"/>
        <w:ind w:right="-351" w:rightChars="-167" w:firstLine="280" w:firstLineChars="100"/>
        <w:rPr>
          <w:color w:val="000000"/>
          <w:sz w:val="28"/>
          <w:szCs w:val="28"/>
        </w:rPr>
      </w:pPr>
      <w:r>
        <w:rPr>
          <w:rFonts w:hint="eastAsia"/>
          <w:color w:val="000000"/>
          <w:sz w:val="28"/>
          <w:szCs w:val="28"/>
        </w:rPr>
        <w:t>投标人名称：</w:t>
      </w:r>
      <w:r>
        <w:rPr>
          <w:rFonts w:hint="eastAsia"/>
          <w:color w:val="000000"/>
          <w:sz w:val="28"/>
          <w:szCs w:val="28"/>
          <w:u w:val="single"/>
        </w:rPr>
        <w:t xml:space="preserve">                      </w:t>
      </w:r>
      <w:r>
        <w:rPr>
          <w:rFonts w:hint="eastAsia"/>
          <w:color w:val="000000"/>
          <w:sz w:val="28"/>
          <w:szCs w:val="28"/>
        </w:rPr>
        <w:t xml:space="preserve">  （公章）</w:t>
      </w:r>
    </w:p>
    <w:p w14:paraId="5452E7AB">
      <w:pPr>
        <w:spacing w:line="360" w:lineRule="auto"/>
        <w:ind w:right="-351" w:rightChars="-167" w:firstLine="280" w:firstLineChars="100"/>
        <w:rPr>
          <w:color w:val="000000"/>
          <w:sz w:val="28"/>
          <w:szCs w:val="28"/>
        </w:rPr>
      </w:pPr>
      <w:r>
        <w:rPr>
          <w:rFonts w:hint="eastAsia" w:ascii="宋体" w:hAnsi="宋体" w:cs="宋体"/>
          <w:color w:val="000000"/>
          <w:kern w:val="0"/>
          <w:sz w:val="28"/>
          <w:szCs w:val="28"/>
        </w:rPr>
        <w:t>日期：</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年</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月</w:t>
      </w:r>
      <w:r>
        <w:rPr>
          <w:rFonts w:hint="eastAsia" w:ascii="宋体" w:hAnsi="宋体" w:cs="宋体"/>
          <w:color w:val="000000"/>
          <w:kern w:val="0"/>
          <w:sz w:val="28"/>
          <w:szCs w:val="28"/>
          <w:u w:val="single"/>
        </w:rPr>
        <w:t xml:space="preserve">     </w:t>
      </w:r>
      <w:r>
        <w:rPr>
          <w:rFonts w:hint="eastAsia" w:ascii="宋体" w:hAnsi="宋体" w:cs="宋体"/>
          <w:color w:val="000000"/>
          <w:kern w:val="0"/>
          <w:sz w:val="28"/>
          <w:szCs w:val="28"/>
        </w:rPr>
        <w:t>日</w:t>
      </w:r>
    </w:p>
    <w:p w14:paraId="0B8E5F7E">
      <w:pPr>
        <w:spacing w:line="360" w:lineRule="auto"/>
        <w:ind w:right="-351" w:rightChars="-167"/>
        <w:rPr>
          <w:color w:val="000000"/>
          <w:sz w:val="28"/>
          <w:szCs w:val="28"/>
        </w:rPr>
      </w:pPr>
      <w:r>
        <w:rPr>
          <w:rFonts w:hint="eastAsia"/>
          <w:color w:val="000000"/>
          <w:sz w:val="28"/>
          <w:szCs w:val="28"/>
        </w:rPr>
        <mc:AlternateContent>
          <mc:Choice Requires="wps">
            <w:drawing>
              <wp:anchor distT="0" distB="0" distL="114300" distR="114300" simplePos="0" relativeHeight="251661312" behindDoc="0" locked="0" layoutInCell="1" allowOverlap="1">
                <wp:simplePos x="0" y="0"/>
                <wp:positionH relativeFrom="column">
                  <wp:posOffset>800100</wp:posOffset>
                </wp:positionH>
                <wp:positionV relativeFrom="paragraph">
                  <wp:posOffset>307975</wp:posOffset>
                </wp:positionV>
                <wp:extent cx="3886200" cy="2179320"/>
                <wp:effectExtent l="9525" t="12700" r="9525" b="8255"/>
                <wp:wrapNone/>
                <wp:docPr id="1233937632" name="文本框 3"/>
                <wp:cNvGraphicFramePr/>
                <a:graphic xmlns:a="http://schemas.openxmlformats.org/drawingml/2006/main">
                  <a:graphicData uri="http://schemas.microsoft.com/office/word/2010/wordprocessingShape">
                    <wps:wsp>
                      <wps:cNvSpPr txBox="1">
                        <a:spLocks noChangeArrowheads="1"/>
                      </wps:cNvSpPr>
                      <wps:spPr bwMode="auto">
                        <a:xfrm>
                          <a:off x="0" y="0"/>
                          <a:ext cx="3886200" cy="2179320"/>
                        </a:xfrm>
                        <a:prstGeom prst="rect">
                          <a:avLst/>
                        </a:prstGeom>
                        <a:solidFill>
                          <a:srgbClr val="FFFFFF"/>
                        </a:solidFill>
                        <a:ln w="9525">
                          <a:solidFill>
                            <a:srgbClr val="000000"/>
                          </a:solidFill>
                          <a:miter lim="800000"/>
                        </a:ln>
                      </wps:spPr>
                      <wps:txbx>
                        <w:txbxContent>
                          <w:p w14:paraId="47280F2D">
                            <w:pPr>
                              <w:jc w:val="center"/>
                            </w:pPr>
                          </w:p>
                        </w:txbxContent>
                      </wps:txbx>
                      <wps:bodyPr rot="0" vert="horz" wrap="square" lIns="91440" tIns="45720" rIns="91440" bIns="45720" anchor="t" anchorCtr="0" upright="1">
                        <a:noAutofit/>
                      </wps:bodyPr>
                    </wps:wsp>
                  </a:graphicData>
                </a:graphic>
              </wp:anchor>
            </w:drawing>
          </mc:Choice>
          <mc:Fallback>
            <w:pict>
              <v:shape id="文本框 3" o:spid="_x0000_s1026" o:spt="202" type="#_x0000_t202" style="position:absolute;left:0pt;margin-left:63pt;margin-top:24.25pt;height:171.6pt;width:306pt;z-index:251661312;mso-width-relative:page;mso-height-relative:page;" fillcolor="#FFFFFF" filled="t" stroked="t" coordsize="21600,21600" o:gfxdata="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">
                <v:fill on="t" focussize="0,0"/>
                <v:stroke color="#000000" miterlimit="8" joinstyle="miter"/>
                <v:imagedata o:title=""/>
                <o:lock v:ext="edit" aspectratio="f"/>
                <v:textbox>
                  <w:txbxContent>
                    <w:p w14:paraId="47280F2D">
                      <w:pPr>
                        <w:jc w:val="center"/>
                      </w:pPr>
                    </w:p>
                  </w:txbxContent>
                </v:textbox>
              </v:shape>
            </w:pict>
          </mc:Fallback>
        </mc:AlternateContent>
      </w:r>
    </w:p>
    <w:p w14:paraId="6FF22C7A">
      <w:pPr>
        <w:spacing w:line="360" w:lineRule="auto"/>
        <w:ind w:right="-351" w:rightChars="-167"/>
        <w:rPr>
          <w:color w:val="000000"/>
          <w:sz w:val="28"/>
          <w:szCs w:val="28"/>
        </w:rPr>
      </w:pPr>
    </w:p>
    <w:p w14:paraId="38A13E01">
      <w:pPr>
        <w:spacing w:line="360" w:lineRule="auto"/>
        <w:ind w:right="-351" w:rightChars="-167"/>
        <w:rPr>
          <w:color w:val="000000"/>
          <w:sz w:val="28"/>
          <w:szCs w:val="28"/>
        </w:rPr>
      </w:pPr>
    </w:p>
    <w:p w14:paraId="1CD4859B">
      <w:pPr>
        <w:spacing w:line="360" w:lineRule="auto"/>
        <w:ind w:right="-351" w:rightChars="-167"/>
        <w:rPr>
          <w:color w:val="000000"/>
          <w:sz w:val="28"/>
          <w:szCs w:val="28"/>
        </w:rPr>
      </w:pPr>
    </w:p>
    <w:p w14:paraId="20164B99">
      <w:pPr>
        <w:spacing w:line="360" w:lineRule="auto"/>
        <w:ind w:right="-351" w:rightChars="-167"/>
        <w:rPr>
          <w:color w:val="000000"/>
          <w:sz w:val="28"/>
          <w:szCs w:val="28"/>
        </w:rPr>
      </w:pPr>
    </w:p>
    <w:p w14:paraId="125F0094">
      <w:pPr>
        <w:spacing w:line="360" w:lineRule="auto"/>
        <w:ind w:right="-351" w:rightChars="-167"/>
        <w:rPr>
          <w:color w:val="000000"/>
          <w:sz w:val="28"/>
          <w:szCs w:val="28"/>
        </w:rPr>
      </w:pPr>
    </w:p>
    <w:p w14:paraId="61A5F8FE">
      <w:pPr>
        <w:spacing w:line="360" w:lineRule="auto"/>
        <w:ind w:firstLine="480" w:firstLineChars="200"/>
        <w:rPr>
          <w:color w:val="000000"/>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embedRegular r:id="rId1" w:fontKey="{2C1079D9-683A-49E9-8AD8-2D51C4C51711}"/>
  </w:font>
  <w:font w:name="黑体">
    <w:panose1 w:val="02010609060101010101"/>
    <w:charset w:val="86"/>
    <w:family w:val="auto"/>
    <w:pitch w:val="default"/>
    <w:sig w:usb0="800002BF" w:usb1="38CF7CFA" w:usb2="00000016" w:usb3="00000000" w:csb0="00040001" w:csb1="00000000"/>
    <w:embedRegular r:id="rId2" w:fontKey="{8E50F18B-33B0-4C5D-828C-2DFA762404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Light">
    <w:panose1 w:val="02010600030101010101"/>
    <w:charset w:val="86"/>
    <w:family w:val="auto"/>
    <w:pitch w:val="default"/>
    <w:sig w:usb0="A00002BF" w:usb1="38CF7CFA" w:usb2="00000016" w:usb3="00000000" w:csb0="0004000F" w:csb1="00000000"/>
  </w:font>
  <w:font w:name="仿宋_GB2312">
    <w:altName w:val="仿宋"/>
    <w:panose1 w:val="00000000000000000000"/>
    <w:charset w:val="86"/>
    <w:family w:val="modern"/>
    <w:pitch w:val="default"/>
    <w:sig w:usb0="00000000" w:usb1="00000000" w:usb2="00000010" w:usb3="00000000" w:csb0="00040000" w:csb1="00000000"/>
    <w:embedRegular r:id="rId3" w:fontKey="{13729A51-F657-414F-A54B-870B6468C021}"/>
  </w:font>
  <w:font w:name="仿宋">
    <w:panose1 w:val="02010609060101010101"/>
    <w:charset w:val="86"/>
    <w:family w:val="auto"/>
    <w:pitch w:val="default"/>
    <w:sig w:usb0="800002BF" w:usb1="38CF7CFA" w:usb2="00000016" w:usb3="00000000" w:csb0="00040001" w:csb1="00000000"/>
    <w:embedRegular r:id="rId4" w:fontKey="{F858B5A2-9EC8-4035-8A00-93C2C9CC0867}"/>
  </w:font>
  <w:font w:name="楷体_GB2312">
    <w:altName w:val="楷体"/>
    <w:panose1 w:val="00000000000000000000"/>
    <w:charset w:val="86"/>
    <w:family w:val="modern"/>
    <w:pitch w:val="default"/>
    <w:sig w:usb0="00000000" w:usb1="00000000" w:usb2="00000010" w:usb3="00000000" w:csb0="00040000" w:csb1="00000000"/>
    <w:embedRegular r:id="rId5" w:fontKey="{3374FF58-E595-465C-A1EE-D0D5E7672020}"/>
  </w:font>
  <w:font w:name="楷体">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embedRegular r:id="rId6" w:fontKey="{0BE91EA9-D38C-416C-8CD4-3D1A1DF1E9E4}"/>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FC9D8BA"/>
    <w:multiLevelType w:val="singleLevel"/>
    <w:tmpl w:val="8FC9D8BA"/>
    <w:lvl w:ilvl="0" w:tentative="0">
      <w:start w:val="1"/>
      <w:numFmt w:val="decimal"/>
      <w:suff w:val="nothing"/>
      <w:lvlText w:val="%1、"/>
      <w:lvlJc w:val="left"/>
    </w:lvl>
  </w:abstractNum>
  <w:abstractNum w:abstractNumId="1">
    <w:nsid w:val="A6E97478"/>
    <w:multiLevelType w:val="singleLevel"/>
    <w:tmpl w:val="A6E97478"/>
    <w:lvl w:ilvl="0" w:tentative="0">
      <w:start w:val="2"/>
      <w:numFmt w:val="chineseCounting"/>
      <w:suff w:val="nothing"/>
      <w:lvlText w:val="%1、"/>
      <w:lvlJc w:val="left"/>
      <w:rPr>
        <w:rFonts w:hint="eastAsia"/>
      </w:rPr>
    </w:lvl>
  </w:abstractNum>
  <w:abstractNum w:abstractNumId="2">
    <w:nsid w:val="FF2C0741"/>
    <w:multiLevelType w:val="singleLevel"/>
    <w:tmpl w:val="FF2C0741"/>
    <w:lvl w:ilvl="0" w:tentative="0">
      <w:start w:val="1"/>
      <w:numFmt w:val="decimal"/>
      <w:suff w:val="nothing"/>
      <w:lvlText w:val="%1、"/>
      <w:lvlJc w:val="left"/>
    </w:lvl>
  </w:abstractNum>
  <w:abstractNum w:abstractNumId="3">
    <w:nsid w:val="7E0C7403"/>
    <w:multiLevelType w:val="multilevel"/>
    <w:tmpl w:val="7E0C7403"/>
    <w:lvl w:ilvl="0" w:tentative="0">
      <w:start w:val="1"/>
      <w:numFmt w:val="japaneseCounting"/>
      <w:lvlText w:val="%1、"/>
      <w:lvlJc w:val="left"/>
      <w:pPr>
        <w:tabs>
          <w:tab w:val="left" w:pos="450"/>
        </w:tabs>
        <w:ind w:left="450" w:hanging="450"/>
      </w:pPr>
      <w:rPr>
        <w:rFonts w:hint="eastAsia"/>
      </w:rPr>
    </w:lvl>
    <w:lvl w:ilvl="1" w:tentative="0">
      <w:start w:val="1"/>
      <w:numFmt w:val="decimal"/>
      <w:lvlText w:val="%2."/>
      <w:lvlJc w:val="left"/>
      <w:pPr>
        <w:tabs>
          <w:tab w:val="left" w:pos="780"/>
        </w:tabs>
        <w:ind w:left="780" w:hanging="360"/>
      </w:pPr>
      <w:rPr>
        <w:rFonts w:hint="eastAsia"/>
      </w:r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mUxYzRjMmE0NzkyMzQzMTk4OTkzZTZiNmMwNWQ3ZDAifQ=="/>
  </w:docVars>
  <w:rsids>
    <w:rsidRoot w:val="00721E1F"/>
    <w:rsid w:val="000747F3"/>
    <w:rsid w:val="000F5F8F"/>
    <w:rsid w:val="00237DD2"/>
    <w:rsid w:val="0033626B"/>
    <w:rsid w:val="00391D91"/>
    <w:rsid w:val="00435093"/>
    <w:rsid w:val="004A5F4E"/>
    <w:rsid w:val="004D74DE"/>
    <w:rsid w:val="004E5D92"/>
    <w:rsid w:val="00526B70"/>
    <w:rsid w:val="005B2260"/>
    <w:rsid w:val="005B437E"/>
    <w:rsid w:val="005D3E2A"/>
    <w:rsid w:val="007060F2"/>
    <w:rsid w:val="00721E1F"/>
    <w:rsid w:val="007A5C45"/>
    <w:rsid w:val="007B5823"/>
    <w:rsid w:val="008167E1"/>
    <w:rsid w:val="008A628A"/>
    <w:rsid w:val="00923994"/>
    <w:rsid w:val="00A877D9"/>
    <w:rsid w:val="00BB3471"/>
    <w:rsid w:val="00C52B63"/>
    <w:rsid w:val="00C779B1"/>
    <w:rsid w:val="00CB6EF7"/>
    <w:rsid w:val="00DE042F"/>
    <w:rsid w:val="00F6775E"/>
    <w:rsid w:val="00FF5636"/>
    <w:rsid w:val="10967E52"/>
    <w:rsid w:val="15D8166C"/>
    <w:rsid w:val="2B50600A"/>
    <w:rsid w:val="30F370E0"/>
    <w:rsid w:val="39A9004A"/>
    <w:rsid w:val="4E8D1FA1"/>
    <w:rsid w:val="587577E1"/>
    <w:rsid w:val="60264C55"/>
    <w:rsid w:val="6CCD4B30"/>
    <w:rsid w:val="7B7F3B1E"/>
    <w:rsid w:val="7E2B24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2"/>
    <w:qFormat/>
    <w:uiPriority w:val="9"/>
    <w:pPr>
      <w:keepNext/>
      <w:keepLines/>
      <w:spacing w:before="480" w:after="80"/>
      <w:outlineLvl w:val="0"/>
    </w:pPr>
    <w:rPr>
      <w:rFonts w:asciiTheme="majorHAnsi" w:hAnsiTheme="majorHAnsi" w:eastAsiaTheme="majorEastAsia" w:cstheme="majorBidi"/>
      <w:color w:val="104862" w:themeColor="accent1" w:themeShade="BF"/>
      <w:sz w:val="48"/>
      <w:szCs w:val="48"/>
    </w:rPr>
  </w:style>
  <w:style w:type="paragraph" w:styleId="3">
    <w:name w:val="heading 2"/>
    <w:basedOn w:val="1"/>
    <w:next w:val="1"/>
    <w:link w:val="23"/>
    <w:semiHidden/>
    <w:unhideWhenUsed/>
    <w:qFormat/>
    <w:uiPriority w:val="9"/>
    <w:pPr>
      <w:keepNext/>
      <w:keepLines/>
      <w:spacing w:before="160" w:after="80"/>
      <w:outlineLvl w:val="1"/>
    </w:pPr>
    <w:rPr>
      <w:rFonts w:asciiTheme="majorHAnsi" w:hAnsiTheme="majorHAnsi" w:eastAsiaTheme="majorEastAsia" w:cstheme="majorBidi"/>
      <w:color w:val="104862" w:themeColor="accent1" w:themeShade="BF"/>
      <w:sz w:val="40"/>
      <w:szCs w:val="40"/>
    </w:rPr>
  </w:style>
  <w:style w:type="paragraph" w:styleId="4">
    <w:name w:val="heading 3"/>
    <w:basedOn w:val="1"/>
    <w:next w:val="1"/>
    <w:link w:val="24"/>
    <w:semiHidden/>
    <w:unhideWhenUsed/>
    <w:qFormat/>
    <w:uiPriority w:val="9"/>
    <w:pPr>
      <w:keepNext/>
      <w:keepLines/>
      <w:spacing w:before="160" w:after="80"/>
      <w:outlineLvl w:val="2"/>
    </w:pPr>
    <w:rPr>
      <w:rFonts w:asciiTheme="majorHAnsi" w:hAnsiTheme="majorHAnsi" w:eastAsiaTheme="majorEastAsia" w:cstheme="majorBidi"/>
      <w:color w:val="104862" w:themeColor="accent1" w:themeShade="BF"/>
      <w:sz w:val="32"/>
      <w:szCs w:val="32"/>
    </w:rPr>
  </w:style>
  <w:style w:type="paragraph" w:styleId="5">
    <w:name w:val="heading 4"/>
    <w:basedOn w:val="1"/>
    <w:next w:val="1"/>
    <w:link w:val="25"/>
    <w:autoRedefine/>
    <w:semiHidden/>
    <w:unhideWhenUsed/>
    <w:qFormat/>
    <w:uiPriority w:val="9"/>
    <w:pPr>
      <w:keepNext/>
      <w:keepLines/>
      <w:spacing w:before="80" w:after="40"/>
      <w:outlineLvl w:val="3"/>
    </w:pPr>
    <w:rPr>
      <w:rFonts w:cstheme="majorBidi"/>
      <w:color w:val="104862" w:themeColor="accent1" w:themeShade="BF"/>
      <w:sz w:val="28"/>
      <w:szCs w:val="28"/>
    </w:rPr>
  </w:style>
  <w:style w:type="paragraph" w:styleId="6">
    <w:name w:val="heading 5"/>
    <w:basedOn w:val="1"/>
    <w:next w:val="1"/>
    <w:link w:val="26"/>
    <w:semiHidden/>
    <w:unhideWhenUsed/>
    <w:qFormat/>
    <w:uiPriority w:val="9"/>
    <w:pPr>
      <w:keepNext/>
      <w:keepLines/>
      <w:spacing w:before="80" w:after="40"/>
      <w:outlineLvl w:val="4"/>
    </w:pPr>
    <w:rPr>
      <w:rFonts w:cstheme="majorBidi"/>
      <w:color w:val="104862" w:themeColor="accent1" w:themeShade="BF"/>
      <w:sz w:val="24"/>
    </w:rPr>
  </w:style>
  <w:style w:type="paragraph" w:styleId="7">
    <w:name w:val="heading 6"/>
    <w:basedOn w:val="1"/>
    <w:next w:val="1"/>
    <w:link w:val="27"/>
    <w:autoRedefine/>
    <w:semiHidden/>
    <w:unhideWhenUsed/>
    <w:qFormat/>
    <w:uiPriority w:val="9"/>
    <w:pPr>
      <w:keepNext/>
      <w:keepLines/>
      <w:spacing w:before="40"/>
      <w:outlineLvl w:val="5"/>
    </w:pPr>
    <w:rPr>
      <w:rFonts w:cstheme="majorBidi"/>
      <w:b/>
      <w:bCs/>
      <w:color w:val="104862" w:themeColor="accent1" w:themeShade="BF"/>
    </w:rPr>
  </w:style>
  <w:style w:type="paragraph" w:styleId="8">
    <w:name w:val="heading 7"/>
    <w:basedOn w:val="1"/>
    <w:next w:val="1"/>
    <w:link w:val="28"/>
    <w:autoRedefine/>
    <w:semiHidden/>
    <w:unhideWhenUsed/>
    <w:qFormat/>
    <w:uiPriority w:val="9"/>
    <w:pPr>
      <w:keepNext/>
      <w:keepLines/>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9">
    <w:name w:val="heading 8"/>
    <w:basedOn w:val="1"/>
    <w:next w:val="1"/>
    <w:link w:val="29"/>
    <w:semiHidden/>
    <w:unhideWhenUsed/>
    <w:qFormat/>
    <w:uiPriority w:val="9"/>
    <w:pPr>
      <w:keepNext/>
      <w:keepLines/>
      <w:outlineLvl w:val="7"/>
    </w:pPr>
    <w:rPr>
      <w:rFonts w:cstheme="majorBidi"/>
      <w:color w:val="595959" w:themeColor="text1" w:themeTint="A6"/>
      <w14:textFill>
        <w14:solidFill>
          <w14:schemeClr w14:val="tx1">
            <w14:lumMod w14:val="65000"/>
            <w14:lumOff w14:val="35000"/>
          </w14:schemeClr>
        </w14:solidFill>
      </w14:textFill>
    </w:rPr>
  </w:style>
  <w:style w:type="paragraph" w:styleId="10">
    <w:name w:val="heading 9"/>
    <w:basedOn w:val="1"/>
    <w:next w:val="1"/>
    <w:link w:val="30"/>
    <w:semiHidden/>
    <w:unhideWhenUsed/>
    <w:qFormat/>
    <w:uiPriority w:val="9"/>
    <w:pPr>
      <w:keepNext/>
      <w:keepLines/>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default="1" w:styleId="18">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11">
    <w:name w:val="Body Text"/>
    <w:basedOn w:val="1"/>
    <w:next w:val="1"/>
    <w:link w:val="45"/>
    <w:qFormat/>
    <w:uiPriority w:val="0"/>
    <w:rPr>
      <w:rFonts w:ascii="仿宋_GB2312" w:hAnsi="宋体" w:eastAsia="仿宋_GB2312"/>
      <w:kern w:val="0"/>
      <w:sz w:val="24"/>
      <w:szCs w:val="24"/>
    </w:rPr>
  </w:style>
  <w:style w:type="paragraph" w:styleId="12">
    <w:name w:val="Date"/>
    <w:basedOn w:val="1"/>
    <w:next w:val="1"/>
    <w:link w:val="42"/>
    <w:qFormat/>
    <w:uiPriority w:val="0"/>
    <w:pPr>
      <w:ind w:left="2500" w:leftChars="2500"/>
    </w:pPr>
    <w:rPr>
      <w:rFonts w:eastAsia="黑体"/>
      <w:kern w:val="0"/>
      <w:sz w:val="32"/>
    </w:rPr>
  </w:style>
  <w:style w:type="paragraph" w:styleId="13">
    <w:name w:val="footer"/>
    <w:basedOn w:val="1"/>
    <w:link w:val="41"/>
    <w:unhideWhenUsed/>
    <w:qFormat/>
    <w:uiPriority w:val="99"/>
    <w:pPr>
      <w:tabs>
        <w:tab w:val="center" w:pos="4153"/>
        <w:tab w:val="right" w:pos="8306"/>
      </w:tabs>
      <w:snapToGrid w:val="0"/>
    </w:pPr>
    <w:rPr>
      <w:sz w:val="18"/>
      <w:szCs w:val="18"/>
    </w:rPr>
  </w:style>
  <w:style w:type="paragraph" w:styleId="14">
    <w:name w:val="header"/>
    <w:basedOn w:val="1"/>
    <w:link w:val="40"/>
    <w:unhideWhenUsed/>
    <w:qFormat/>
    <w:uiPriority w:val="99"/>
    <w:pPr>
      <w:tabs>
        <w:tab w:val="center" w:pos="4153"/>
        <w:tab w:val="right" w:pos="8306"/>
      </w:tabs>
      <w:snapToGrid w:val="0"/>
      <w:jc w:val="center"/>
    </w:pPr>
    <w:rPr>
      <w:sz w:val="18"/>
      <w:szCs w:val="18"/>
    </w:rPr>
  </w:style>
  <w:style w:type="paragraph" w:styleId="15">
    <w:name w:val="Subtitle"/>
    <w:basedOn w:val="1"/>
    <w:next w:val="1"/>
    <w:link w:val="32"/>
    <w:qFormat/>
    <w:uiPriority w:val="11"/>
    <w:pPr>
      <w:jc w:val="center"/>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16">
    <w:name w:val="Title"/>
    <w:basedOn w:val="1"/>
    <w:next w:val="1"/>
    <w:link w:val="31"/>
    <w:qFormat/>
    <w:uiPriority w:val="10"/>
    <w:pPr>
      <w:spacing w:after="80"/>
      <w:contextualSpacing/>
      <w:jc w:val="center"/>
    </w:pPr>
    <w:rPr>
      <w:rFonts w:asciiTheme="majorHAnsi" w:hAnsiTheme="majorHAnsi" w:eastAsiaTheme="majorEastAsia" w:cstheme="majorBidi"/>
      <w:spacing w:val="-10"/>
      <w:kern w:val="28"/>
      <w:sz w:val="56"/>
      <w:szCs w:val="56"/>
    </w:rPr>
  </w:style>
  <w:style w:type="character" w:styleId="19">
    <w:name w:val="Strong"/>
    <w:basedOn w:val="18"/>
    <w:qFormat/>
    <w:uiPriority w:val="0"/>
    <w:rPr>
      <w:b/>
      <w:bCs/>
    </w:rPr>
  </w:style>
  <w:style w:type="character" w:styleId="20">
    <w:name w:val="FollowedHyperlink"/>
    <w:qFormat/>
    <w:uiPriority w:val="0"/>
    <w:rPr>
      <w:color w:val="156356"/>
      <w:u w:val="none"/>
    </w:rPr>
  </w:style>
  <w:style w:type="character" w:styleId="21">
    <w:name w:val="Hyperlink"/>
    <w:qFormat/>
    <w:uiPriority w:val="0"/>
    <w:rPr>
      <w:color w:val="156356"/>
      <w:u w:val="none"/>
    </w:rPr>
  </w:style>
  <w:style w:type="character" w:customStyle="1" w:styleId="22">
    <w:name w:val="标题 1 字符"/>
    <w:basedOn w:val="18"/>
    <w:link w:val="2"/>
    <w:qFormat/>
    <w:uiPriority w:val="9"/>
    <w:rPr>
      <w:rFonts w:asciiTheme="majorHAnsi" w:hAnsiTheme="majorHAnsi" w:eastAsiaTheme="majorEastAsia" w:cstheme="majorBidi"/>
      <w:color w:val="104862" w:themeColor="accent1" w:themeShade="BF"/>
      <w:sz w:val="48"/>
      <w:szCs w:val="48"/>
    </w:rPr>
  </w:style>
  <w:style w:type="character" w:customStyle="1" w:styleId="23">
    <w:name w:val="标题 2 字符"/>
    <w:basedOn w:val="18"/>
    <w:link w:val="3"/>
    <w:semiHidden/>
    <w:qFormat/>
    <w:uiPriority w:val="9"/>
    <w:rPr>
      <w:rFonts w:asciiTheme="majorHAnsi" w:hAnsiTheme="majorHAnsi" w:eastAsiaTheme="majorEastAsia" w:cstheme="majorBidi"/>
      <w:color w:val="104862" w:themeColor="accent1" w:themeShade="BF"/>
      <w:sz w:val="40"/>
      <w:szCs w:val="40"/>
    </w:rPr>
  </w:style>
  <w:style w:type="character" w:customStyle="1" w:styleId="24">
    <w:name w:val="标题 3 字符"/>
    <w:basedOn w:val="18"/>
    <w:link w:val="4"/>
    <w:semiHidden/>
    <w:qFormat/>
    <w:uiPriority w:val="9"/>
    <w:rPr>
      <w:rFonts w:asciiTheme="majorHAnsi" w:hAnsiTheme="majorHAnsi" w:eastAsiaTheme="majorEastAsia" w:cstheme="majorBidi"/>
      <w:color w:val="104862" w:themeColor="accent1" w:themeShade="BF"/>
      <w:sz w:val="32"/>
      <w:szCs w:val="32"/>
    </w:rPr>
  </w:style>
  <w:style w:type="character" w:customStyle="1" w:styleId="25">
    <w:name w:val="标题 4 字符"/>
    <w:basedOn w:val="18"/>
    <w:link w:val="5"/>
    <w:semiHidden/>
    <w:qFormat/>
    <w:uiPriority w:val="9"/>
    <w:rPr>
      <w:rFonts w:cstheme="majorBidi"/>
      <w:color w:val="104862" w:themeColor="accent1" w:themeShade="BF"/>
      <w:sz w:val="28"/>
      <w:szCs w:val="28"/>
    </w:rPr>
  </w:style>
  <w:style w:type="character" w:customStyle="1" w:styleId="26">
    <w:name w:val="标题 5 字符"/>
    <w:basedOn w:val="18"/>
    <w:link w:val="6"/>
    <w:semiHidden/>
    <w:qFormat/>
    <w:uiPriority w:val="9"/>
    <w:rPr>
      <w:rFonts w:cstheme="majorBidi"/>
      <w:color w:val="104862" w:themeColor="accent1" w:themeShade="BF"/>
      <w:sz w:val="24"/>
    </w:rPr>
  </w:style>
  <w:style w:type="character" w:customStyle="1" w:styleId="27">
    <w:name w:val="标题 6 字符"/>
    <w:basedOn w:val="18"/>
    <w:link w:val="7"/>
    <w:semiHidden/>
    <w:qFormat/>
    <w:uiPriority w:val="9"/>
    <w:rPr>
      <w:rFonts w:cstheme="majorBidi"/>
      <w:b/>
      <w:bCs/>
      <w:color w:val="104862" w:themeColor="accent1" w:themeShade="BF"/>
    </w:rPr>
  </w:style>
  <w:style w:type="character" w:customStyle="1" w:styleId="28">
    <w:name w:val="标题 7 字符"/>
    <w:basedOn w:val="18"/>
    <w:link w:val="8"/>
    <w:semiHidden/>
    <w:qFormat/>
    <w:uiPriority w:val="9"/>
    <w:rPr>
      <w:rFonts w:cstheme="majorBidi"/>
      <w:b/>
      <w:bCs/>
      <w:color w:val="595959" w:themeColor="text1" w:themeTint="A6"/>
      <w14:textFill>
        <w14:solidFill>
          <w14:schemeClr w14:val="tx1">
            <w14:lumMod w14:val="65000"/>
            <w14:lumOff w14:val="35000"/>
          </w14:schemeClr>
        </w14:solidFill>
      </w14:textFill>
    </w:rPr>
  </w:style>
  <w:style w:type="character" w:customStyle="1" w:styleId="29">
    <w:name w:val="标题 8 字符"/>
    <w:basedOn w:val="18"/>
    <w:link w:val="9"/>
    <w:semiHidden/>
    <w:qFormat/>
    <w:uiPriority w:val="9"/>
    <w:rPr>
      <w:rFonts w:cstheme="majorBidi"/>
      <w:color w:val="595959" w:themeColor="text1" w:themeTint="A6"/>
      <w14:textFill>
        <w14:solidFill>
          <w14:schemeClr w14:val="tx1">
            <w14:lumMod w14:val="65000"/>
            <w14:lumOff w14:val="35000"/>
          </w14:schemeClr>
        </w14:solidFill>
      </w14:textFill>
    </w:rPr>
  </w:style>
  <w:style w:type="character" w:customStyle="1" w:styleId="30">
    <w:name w:val="标题 9 字符"/>
    <w:basedOn w:val="18"/>
    <w:link w:val="10"/>
    <w:semiHidden/>
    <w:qFormat/>
    <w:uiPriority w:val="9"/>
    <w:rPr>
      <w:rFonts w:eastAsiaTheme="majorEastAsia" w:cstheme="majorBidi"/>
      <w:color w:val="595959" w:themeColor="text1" w:themeTint="A6"/>
      <w14:textFill>
        <w14:solidFill>
          <w14:schemeClr w14:val="tx1">
            <w14:lumMod w14:val="65000"/>
            <w14:lumOff w14:val="35000"/>
          </w14:schemeClr>
        </w14:solidFill>
      </w14:textFill>
    </w:rPr>
  </w:style>
  <w:style w:type="character" w:customStyle="1" w:styleId="31">
    <w:name w:val="标题 字符"/>
    <w:basedOn w:val="18"/>
    <w:link w:val="16"/>
    <w:qFormat/>
    <w:uiPriority w:val="10"/>
    <w:rPr>
      <w:rFonts w:asciiTheme="majorHAnsi" w:hAnsiTheme="majorHAnsi" w:eastAsiaTheme="majorEastAsia" w:cstheme="majorBidi"/>
      <w:spacing w:val="-10"/>
      <w:kern w:val="28"/>
      <w:sz w:val="56"/>
      <w:szCs w:val="56"/>
    </w:rPr>
  </w:style>
  <w:style w:type="character" w:customStyle="1" w:styleId="32">
    <w:name w:val="副标题 字符"/>
    <w:basedOn w:val="18"/>
    <w:link w:val="15"/>
    <w:qFormat/>
    <w:uiPriority w:val="11"/>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33">
    <w:name w:val="Quote"/>
    <w:basedOn w:val="1"/>
    <w:next w:val="1"/>
    <w:link w:val="34"/>
    <w:qFormat/>
    <w:uiPriority w:val="29"/>
    <w:pPr>
      <w:spacing w:before="160"/>
      <w:jc w:val="center"/>
    </w:pPr>
    <w:rPr>
      <w:i/>
      <w:iCs/>
      <w:color w:val="404040" w:themeColor="text1" w:themeTint="BF"/>
      <w14:textFill>
        <w14:solidFill>
          <w14:schemeClr w14:val="tx1">
            <w14:lumMod w14:val="75000"/>
            <w14:lumOff w14:val="25000"/>
          </w14:schemeClr>
        </w14:solidFill>
      </w14:textFill>
    </w:rPr>
  </w:style>
  <w:style w:type="character" w:customStyle="1" w:styleId="34">
    <w:name w:val="引用 字符"/>
    <w:basedOn w:val="18"/>
    <w:link w:val="33"/>
    <w:qFormat/>
    <w:uiPriority w:val="29"/>
    <w:rPr>
      <w:i/>
      <w:iCs/>
      <w:color w:val="404040" w:themeColor="text1" w:themeTint="BF"/>
      <w14:textFill>
        <w14:solidFill>
          <w14:schemeClr w14:val="tx1">
            <w14:lumMod w14:val="75000"/>
            <w14:lumOff w14:val="25000"/>
          </w14:schemeClr>
        </w14:solidFill>
      </w14:textFill>
    </w:rPr>
  </w:style>
  <w:style w:type="paragraph" w:styleId="35">
    <w:name w:val="List Paragraph"/>
    <w:basedOn w:val="1"/>
    <w:qFormat/>
    <w:uiPriority w:val="34"/>
    <w:pPr>
      <w:ind w:left="720"/>
      <w:contextualSpacing/>
    </w:pPr>
  </w:style>
  <w:style w:type="character" w:customStyle="1" w:styleId="36">
    <w:name w:val="明显强调1"/>
    <w:basedOn w:val="18"/>
    <w:qFormat/>
    <w:uiPriority w:val="21"/>
    <w:rPr>
      <w:i/>
      <w:iCs/>
      <w:color w:val="104862" w:themeColor="accent1" w:themeShade="BF"/>
    </w:rPr>
  </w:style>
  <w:style w:type="paragraph" w:styleId="37">
    <w:name w:val="Intense Quote"/>
    <w:basedOn w:val="1"/>
    <w:next w:val="1"/>
    <w:link w:val="38"/>
    <w:qFormat/>
    <w:uiPriority w:val="30"/>
    <w:pPr>
      <w:pBdr>
        <w:top w:val="single" w:color="0F4761" w:themeColor="accent1" w:themeShade="BF" w:sz="4" w:space="10"/>
        <w:bottom w:val="single" w:color="0F4761" w:themeColor="accent1" w:themeShade="BF" w:sz="4" w:space="10"/>
      </w:pBdr>
      <w:spacing w:before="360" w:after="360"/>
      <w:ind w:left="864" w:right="864"/>
      <w:jc w:val="center"/>
    </w:pPr>
    <w:rPr>
      <w:i/>
      <w:iCs/>
      <w:color w:val="104862" w:themeColor="accent1" w:themeShade="BF"/>
    </w:rPr>
  </w:style>
  <w:style w:type="character" w:customStyle="1" w:styleId="38">
    <w:name w:val="明显引用 字符"/>
    <w:basedOn w:val="18"/>
    <w:link w:val="37"/>
    <w:qFormat/>
    <w:uiPriority w:val="30"/>
    <w:rPr>
      <w:i/>
      <w:iCs/>
      <w:color w:val="104862" w:themeColor="accent1" w:themeShade="BF"/>
    </w:rPr>
  </w:style>
  <w:style w:type="character" w:customStyle="1" w:styleId="39">
    <w:name w:val="明显参考1"/>
    <w:basedOn w:val="18"/>
    <w:qFormat/>
    <w:uiPriority w:val="32"/>
    <w:rPr>
      <w:b/>
      <w:bCs/>
      <w:smallCaps/>
      <w:color w:val="104862" w:themeColor="accent1" w:themeShade="BF"/>
      <w:spacing w:val="5"/>
    </w:rPr>
  </w:style>
  <w:style w:type="character" w:customStyle="1" w:styleId="40">
    <w:name w:val="页眉 字符"/>
    <w:basedOn w:val="18"/>
    <w:link w:val="14"/>
    <w:qFormat/>
    <w:uiPriority w:val="99"/>
    <w:rPr>
      <w:sz w:val="18"/>
      <w:szCs w:val="18"/>
    </w:rPr>
  </w:style>
  <w:style w:type="character" w:customStyle="1" w:styleId="41">
    <w:name w:val="页脚 字符"/>
    <w:basedOn w:val="18"/>
    <w:link w:val="13"/>
    <w:qFormat/>
    <w:uiPriority w:val="99"/>
    <w:rPr>
      <w:sz w:val="18"/>
      <w:szCs w:val="18"/>
    </w:rPr>
  </w:style>
  <w:style w:type="character" w:customStyle="1" w:styleId="42">
    <w:name w:val="日期 字符"/>
    <w:basedOn w:val="18"/>
    <w:link w:val="12"/>
    <w:qFormat/>
    <w:uiPriority w:val="0"/>
    <w:rPr>
      <w:rFonts w:ascii="Times New Roman" w:hAnsi="Times New Roman" w:eastAsia="黑体" w:cs="Times New Roman"/>
      <w:kern w:val="0"/>
      <w:sz w:val="32"/>
      <w14:ligatures w14:val="none"/>
    </w:rPr>
  </w:style>
  <w:style w:type="character" w:customStyle="1" w:styleId="43">
    <w:name w:val="默认段落字体1"/>
    <w:semiHidden/>
    <w:qFormat/>
    <w:uiPriority w:val="0"/>
  </w:style>
  <w:style w:type="paragraph" w:customStyle="1" w:styleId="44">
    <w:name w:val="Body text|1"/>
    <w:basedOn w:val="1"/>
    <w:qFormat/>
    <w:uiPriority w:val="0"/>
    <w:pPr>
      <w:spacing w:after="270" w:line="590" w:lineRule="exact"/>
      <w:ind w:left="190" w:firstLine="650"/>
    </w:pPr>
    <w:rPr>
      <w:rFonts w:ascii="宋体" w:hAnsi="宋体"/>
      <w:lang w:val="zh-TW" w:eastAsia="zh-TW" w:bidi="zh-TW"/>
    </w:rPr>
  </w:style>
  <w:style w:type="character" w:customStyle="1" w:styleId="45">
    <w:name w:val="正文文本 字符"/>
    <w:link w:val="11"/>
    <w:qFormat/>
    <w:uiPriority w:val="0"/>
    <w:rPr>
      <w:rFonts w:ascii="仿宋_GB2312" w:hAnsi="宋体" w:eastAsia="仿宋_GB2312"/>
      <w:kern w:val="0"/>
      <w:sz w:val="24"/>
      <w:szCs w:val="24"/>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24</Pages>
  <Words>7149</Words>
  <Characters>7684</Characters>
  <Lines>87</Lines>
  <Paragraphs>24</Paragraphs>
  <TotalTime>16</TotalTime>
  <ScaleCrop>false</ScaleCrop>
  <LinksUpToDate>false</LinksUpToDate>
  <CharactersWithSpaces>8093</CharactersWithSpaces>
  <Application>WPS Office_12.1.0.22529_F1E327BC-269C-435d-A152-05C5408002CA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2024-10-14T07:15:00Z</dcterms:created>
  <dc:creator>冰灵钰</dc:creator>
  <cp:lastModifiedBy>王运钰</cp:lastModifiedBy>
  <dcterms:modified xsi:type="dcterms:W3CDTF">2025-12-01T02:56:45Z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2052-12.1.0.22529</vt:lpwstr>
  </property>
  <property fmtid="{D5CDD505-2E9C-101B-9397-08002B2CF9AE}" pid="3" name="ICV">
    <vt:lpwstr>8EE5947579984F31B25A5549325AA9BB_13</vt:lpwstr>
  </property>
  <property fmtid="{D5CDD505-2E9C-101B-9397-08002B2CF9AE}" pid="4" name="KSOTemplateDocerSaveRecord">
    <vt:lpwstr>eyJoZGlkIjoiNmUxYzRjMmE0NzkyMzQzMTk4OTkzZTZiNmMwNWQ3ZDAiLCJ1c2VySWQiOiIxNjExNjg4MDYzIn0=</vt:lpwstr>
  </property>
</Properties>
</file>