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项目名称：大学生艺术展演舞台服装采购</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项目编号：JSITHW2026101006</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4"/>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17</w:t>
      </w:r>
      <w:r>
        <w:rPr>
          <w:rFonts w:hint="eastAsia" w:ascii="宋体" w:hAnsi="宋体" w:eastAsia="宋体"/>
          <w:color w:val="000000"/>
        </w:rPr>
        <w:t>日</w:t>
      </w:r>
    </w:p>
    <w:p w14:paraId="2468F698">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江苏信息职业技术学院招投标中心受学校委托，就大学生艺术展演舞台服装采购</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7AE51D0">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项目名称：大学生艺术展演舞台服装采购</w:t>
      </w:r>
    </w:p>
    <w:p w14:paraId="4D3A1D8F">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项目编号：JSITHW2026101006</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7</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23</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杨</w:t>
      </w:r>
      <w:r>
        <w:rPr>
          <w:rFonts w:hint="eastAsia"/>
          <w:color w:val="000000"/>
          <w:spacing w:val="4"/>
          <w:sz w:val="24"/>
        </w:rPr>
        <w:t>老师</w:t>
      </w:r>
    </w:p>
    <w:p w14:paraId="092B1031">
      <w:pPr>
        <w:spacing w:line="360" w:lineRule="auto"/>
        <w:ind w:firstLine="969" w:firstLineChars="391"/>
        <w:rPr>
          <w:color w:val="000000"/>
          <w:spacing w:val="4"/>
          <w:sz w:val="24"/>
        </w:rPr>
      </w:pPr>
      <w:r>
        <w:rPr>
          <w:rFonts w:hint="eastAsia"/>
          <w:color w:val="000000"/>
          <w:spacing w:val="4"/>
          <w:sz w:val="24"/>
        </w:rPr>
        <w:t>联系电话：18936511027</w:t>
      </w:r>
    </w:p>
    <w:p w14:paraId="5418EA69">
      <w:pPr>
        <w:spacing w:line="360" w:lineRule="auto"/>
        <w:ind w:firstLine="969" w:firstLineChars="391"/>
        <w:rPr>
          <w:color w:val="000000"/>
          <w:spacing w:val="4"/>
          <w:sz w:val="24"/>
        </w:rPr>
      </w:pPr>
      <w:r>
        <w:rPr>
          <w:rFonts w:hint="eastAsia"/>
          <w:color w:val="000000"/>
          <w:spacing w:val="4"/>
          <w:sz w:val="24"/>
        </w:rPr>
        <w:t>商务联系人：</w:t>
      </w:r>
      <w:r>
        <w:rPr>
          <w:rFonts w:hint="eastAsia"/>
          <w:color w:val="000000"/>
          <w:spacing w:val="4"/>
          <w:sz w:val="24"/>
          <w:lang w:val="en-US" w:eastAsia="zh-CN"/>
        </w:rPr>
        <w:t>黄</w:t>
      </w:r>
      <w:r>
        <w:rPr>
          <w:rFonts w:hint="eastAsia"/>
          <w:color w:val="000000"/>
          <w:spacing w:val="4"/>
          <w:sz w:val="24"/>
        </w:rPr>
        <w:t>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w:t>
      </w:r>
      <w:bookmarkStart w:id="9" w:name="_GoBack"/>
      <w:bookmarkEnd w:id="9"/>
      <w:r>
        <w:rPr>
          <w:rFonts w:hint="eastAsia"/>
          <w:color w:val="000000"/>
          <w:spacing w:val="4"/>
          <w:sz w:val="24"/>
        </w:rPr>
        <w:t>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17</w:t>
      </w:r>
      <w:r>
        <w:rPr>
          <w:rFonts w:hint="eastAsia"/>
          <w:color w:val="000000"/>
          <w:spacing w:val="4"/>
          <w:sz w:val="24"/>
        </w:rPr>
        <w:t>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w:t>
      </w:r>
      <w:r>
        <w:rPr>
          <w:rFonts w:hint="eastAsia"/>
          <w:color w:val="000000"/>
          <w:sz w:val="24"/>
          <w:lang w:eastAsia="zh-CN"/>
        </w:rPr>
        <w:t>粘贴</w:t>
      </w:r>
      <w:r>
        <w:rPr>
          <w:rFonts w:hint="eastAsia"/>
          <w:color w:val="000000"/>
          <w:sz w:val="24"/>
        </w:rPr>
        <w:t>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w:t>
      </w:r>
      <w:r>
        <w:rPr>
          <w:rFonts w:hint="eastAsia"/>
          <w:color w:val="000000"/>
          <w:sz w:val="24"/>
          <w:lang w:eastAsia="zh-CN"/>
        </w:rPr>
        <w:t>其他未</w:t>
      </w:r>
      <w:r>
        <w:rPr>
          <w:rFonts w:hint="eastAsia"/>
          <w:color w:val="000000"/>
          <w:sz w:val="24"/>
        </w:rPr>
        <w:t>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w:t>
      </w:r>
      <w:r>
        <w:rPr>
          <w:rFonts w:hint="eastAsia" w:ascii="宋体" w:hAnsi="宋体"/>
          <w:bCs/>
          <w:color w:val="000000"/>
          <w:sz w:val="24"/>
          <w:lang w:eastAsia="zh-CN"/>
        </w:rPr>
        <w:t>其他</w:t>
      </w:r>
      <w:r>
        <w:rPr>
          <w:rFonts w:hint="eastAsia" w:ascii="宋体" w:hAnsi="宋体"/>
          <w:bCs/>
          <w:color w:val="000000"/>
          <w:sz w:val="24"/>
        </w:rPr>
        <w:t>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2CBE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CE9D6BC">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0D3D5C4F">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40C635A9">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1788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7538F2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9416B00">
            <w:pPr>
              <w:widowControl/>
              <w:spacing w:line="400" w:lineRule="exact"/>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投标价格（</w:t>
            </w:r>
            <w:r>
              <w:rPr>
                <w:rFonts w:hint="eastAsia" w:ascii="宋体" w:hAnsi="宋体"/>
                <w:color w:val="000000" w:themeColor="text1"/>
                <w:sz w:val="24"/>
                <w:lang w:val="en-US" w:eastAsia="zh-CN"/>
                <w14:textFill>
                  <w14:solidFill>
                    <w14:schemeClr w14:val="tx1"/>
                  </w14:solidFill>
                </w14:textFill>
              </w:rPr>
              <w:t xml:space="preserve">30                                </w:t>
            </w:r>
            <w:r>
              <w:rPr>
                <w:rFonts w:hint="eastAsia" w:ascii="宋体" w:hAnsi="宋体"/>
                <w:color w:val="000000" w:themeColor="text1"/>
                <w:sz w:val="24"/>
                <w14:textFill>
                  <w14:solidFill>
                    <w14:schemeClr w14:val="tx1"/>
                  </w14:solidFill>
                </w14:textFill>
              </w:rPr>
              <w:t>分）</w:t>
            </w:r>
          </w:p>
        </w:tc>
        <w:tc>
          <w:tcPr>
            <w:tcW w:w="6664" w:type="dxa"/>
            <w:vAlign w:val="center"/>
          </w:tcPr>
          <w:p w14:paraId="50ED1245">
            <w:pPr>
              <w:tabs>
                <w:tab w:val="left" w:pos="840"/>
                <w:tab w:val="left" w:pos="1050"/>
              </w:tabs>
              <w:adjustRightInd w:val="0"/>
              <w:snapToGrid w:val="0"/>
              <w:spacing w:line="46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0。</w:t>
            </w:r>
          </w:p>
        </w:tc>
      </w:tr>
      <w:tr w14:paraId="06D2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35591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2CB0B3BA">
            <w:pPr>
              <w:widowControl/>
              <w:spacing w:line="400" w:lineRule="exact"/>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企业业绩（</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分）</w:t>
            </w:r>
          </w:p>
        </w:tc>
        <w:tc>
          <w:tcPr>
            <w:tcW w:w="6664" w:type="dxa"/>
            <w:vAlign w:val="center"/>
          </w:tcPr>
          <w:p w14:paraId="0C703A70">
            <w:pPr>
              <w:tabs>
                <w:tab w:val="left" w:pos="840"/>
                <w:tab w:val="left" w:pos="1050"/>
              </w:tabs>
              <w:adjustRightInd w:val="0"/>
              <w:snapToGrid w:val="0"/>
              <w:spacing w:line="46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供应商自2022年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月以来，承担过类似项目的，每提供1个业绩得2分，最高得</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分。本项须提供合同复印件加盖供应商公章装订入响应文件中。不提供不得分，类似业绩时间以合同的签订时间为准。</w:t>
            </w:r>
          </w:p>
        </w:tc>
      </w:tr>
      <w:tr w14:paraId="7A1F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7CF582A">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721CF7F1">
            <w:pPr>
              <w:widowControl/>
              <w:spacing w:line="400" w:lineRule="exact"/>
              <w:jc w:val="center"/>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投标人能力（5分）</w:t>
            </w:r>
          </w:p>
        </w:tc>
        <w:tc>
          <w:tcPr>
            <w:tcW w:w="6664" w:type="dxa"/>
            <w:shd w:val="clear" w:color="auto" w:fill="auto"/>
            <w:vAlign w:val="center"/>
          </w:tcPr>
          <w:p w14:paraId="127D6EC0">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投标人具有有效的质量管理体系认证、有效的环境管理体系认证、有效的职业健康安全管理体系认证，有一个得1分；投标人具有有效的五星级商品售后服务认证证书的得1分,具有有效的七星级及以上商品售后服务认证证书的得2分；本项最多得5分。（以上证书须在有效期内，投标文件中提供认监委官网查询截图，提供认证证书复印件。）</w:t>
            </w:r>
          </w:p>
        </w:tc>
      </w:tr>
      <w:tr w14:paraId="772D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4E9647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618A2F63">
            <w:pPr>
              <w:widowControl/>
              <w:spacing w:line="400" w:lineRule="exact"/>
              <w:jc w:val="center"/>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质保期（2分）</w:t>
            </w:r>
          </w:p>
        </w:tc>
        <w:tc>
          <w:tcPr>
            <w:tcW w:w="6664" w:type="dxa"/>
            <w:shd w:val="clear" w:color="auto" w:fill="auto"/>
            <w:vAlign w:val="center"/>
          </w:tcPr>
          <w:p w14:paraId="766FD3AE">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整体质保期为1年，在满足整体质保期的基础上，每增加1年得1分，最多得2分；（提供承诺书，格式自拟）</w:t>
            </w:r>
          </w:p>
        </w:tc>
      </w:tr>
      <w:tr w14:paraId="51B1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8BEBA">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shd w:val="clear" w:color="auto" w:fill="auto"/>
            <w:noWrap/>
            <w:vAlign w:val="center"/>
          </w:tcPr>
          <w:p w14:paraId="1D315D35">
            <w:pPr>
              <w:widowControl/>
              <w:spacing w:line="400" w:lineRule="exact"/>
              <w:jc w:val="center"/>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设计（30分）</w:t>
            </w:r>
          </w:p>
        </w:tc>
        <w:tc>
          <w:tcPr>
            <w:tcW w:w="6664" w:type="dxa"/>
            <w:shd w:val="clear" w:color="auto" w:fill="auto"/>
            <w:vAlign w:val="center"/>
          </w:tcPr>
          <w:p w14:paraId="2475E9BE">
            <w:pPr>
              <w:tabs>
                <w:tab w:val="left" w:pos="840"/>
                <w:tab w:val="left" w:pos="1050"/>
              </w:tabs>
              <w:adjustRightInd w:val="0"/>
              <w:snapToGrid w:val="0"/>
              <w:spacing w:line="460" w:lineRule="exact"/>
              <w:jc w:val="left"/>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计理念契合度、款式创意设计、色彩搭配、细节设计处理优异得 </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设计理念契合度、款式创意设计、色彩搭配、细节设计处理较好得 </w:t>
            </w:r>
            <w:r>
              <w:rPr>
                <w:rFonts w:hint="eastAsia" w:ascii="宋体" w:hAnsi="宋体" w:eastAsia="宋体" w:cs="宋体"/>
                <w:color w:val="000000" w:themeColor="text1"/>
                <w:sz w:val="24"/>
                <w:szCs w:val="24"/>
                <w:lang w:val="en-US" w:eastAsia="zh-CN"/>
                <w14:textFill>
                  <w14:solidFill>
                    <w14:schemeClr w14:val="tx1"/>
                  </w14:solidFill>
                </w14:textFill>
              </w:rPr>
              <w:t>22</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设计理念契合度、款式创意设计、色彩搭配、细节设计处理一般得 </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设计理念契合度、款式创意设计、色彩搭配、细节设计处理较差得 0 分；</w:t>
            </w:r>
          </w:p>
        </w:tc>
      </w:tr>
      <w:tr w14:paraId="0E9C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A509D2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shd w:val="clear" w:color="auto" w:fill="auto"/>
            <w:noWrap/>
            <w:vAlign w:val="center"/>
          </w:tcPr>
          <w:p w14:paraId="5E21E9C9">
            <w:pPr>
              <w:widowControl/>
              <w:spacing w:line="400" w:lineRule="exact"/>
              <w:jc w:val="center"/>
              <w:rPr>
                <w:rFonts w:hint="default" w:ascii="宋体" w:hAnsi="宋体"/>
                <w:color w:val="000000" w:themeColor="text1"/>
                <w:sz w:val="24"/>
                <w:lang w:val="en-US" w:eastAsia="zh-CN"/>
                <w14:textFill>
                  <w14:solidFill>
                    <w14:schemeClr w14:val="tx1"/>
                  </w14:solidFill>
                </w14:textFill>
              </w:rPr>
            </w:pPr>
            <w:r>
              <w:rPr>
                <w:rFonts w:hint="default" w:ascii="宋体" w:hAnsi="宋体"/>
                <w:color w:val="000000" w:themeColor="text1"/>
                <w:sz w:val="24"/>
                <w:lang w:val="en-US" w:eastAsia="zh-CN"/>
                <w14:textFill>
                  <w14:solidFill>
                    <w14:schemeClr w14:val="tx1"/>
                  </w14:solidFill>
                </w14:textFill>
              </w:rPr>
              <w:t>供货方案（</w:t>
            </w:r>
            <w:r>
              <w:rPr>
                <w:rFonts w:hint="eastAsia" w:ascii="宋体" w:hAnsi="宋体"/>
                <w:color w:val="000000" w:themeColor="text1"/>
                <w:sz w:val="24"/>
                <w:lang w:val="en-US" w:eastAsia="zh-CN"/>
                <w14:textFill>
                  <w14:solidFill>
                    <w14:schemeClr w14:val="tx1"/>
                  </w14:solidFill>
                </w14:textFill>
              </w:rPr>
              <w:t>10</w:t>
            </w:r>
            <w:r>
              <w:rPr>
                <w:rFonts w:hint="default" w:ascii="宋体" w:hAnsi="宋体"/>
                <w:color w:val="000000" w:themeColor="text1"/>
                <w:sz w:val="24"/>
                <w:lang w:val="en-US" w:eastAsia="zh-CN"/>
                <w14:textFill>
                  <w14:solidFill>
                    <w14:schemeClr w14:val="tx1"/>
                  </w14:solidFill>
                </w14:textFill>
              </w:rPr>
              <w:t>分）</w:t>
            </w:r>
          </w:p>
        </w:tc>
        <w:tc>
          <w:tcPr>
            <w:tcW w:w="6664" w:type="dxa"/>
            <w:shd w:val="clear" w:color="auto" w:fill="auto"/>
            <w:vAlign w:val="center"/>
          </w:tcPr>
          <w:p w14:paraId="78F5452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包含货源与产能保障、交付与物流、应急与风险管控等内容。</w:t>
            </w:r>
          </w:p>
          <w:p w14:paraId="49E8E7BF">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方案详细、完整，针对性、可操作性强得10分；</w:t>
            </w:r>
          </w:p>
          <w:p w14:paraId="5135CF7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方案较详细、完整，针对性、可操作性较强得7分；</w:t>
            </w:r>
          </w:p>
          <w:p w14:paraId="6FF3463D">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方案简略，针对性、可操作性一般得4分；</w:t>
            </w:r>
          </w:p>
          <w:p w14:paraId="36750380">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6C58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A86D52C">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1E70A755">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售后服务方案（5分）</w:t>
            </w:r>
          </w:p>
        </w:tc>
        <w:tc>
          <w:tcPr>
            <w:tcW w:w="6664" w:type="dxa"/>
            <w:shd w:val="clear" w:color="auto" w:fill="auto"/>
            <w:vAlign w:val="center"/>
          </w:tcPr>
          <w:p w14:paraId="2C3A76D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包含售后服务标准、服务流程、产品出现问题解决措施及响应时间等内容。</w:t>
            </w:r>
          </w:p>
          <w:p w14:paraId="189AE262">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方案详细、完整，针对性、可操作性强得5分；</w:t>
            </w:r>
          </w:p>
          <w:p w14:paraId="4769E9BF">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方案较详细、完整，针对性、可操作性较强得3分；</w:t>
            </w:r>
          </w:p>
          <w:p w14:paraId="63D0511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方案简略，针对性、可操作性一般得1分；</w:t>
            </w:r>
          </w:p>
          <w:p w14:paraId="309516AD">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0854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5EDA4B0">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0F8DC06E">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质量保证及检验措施（10分）</w:t>
            </w:r>
          </w:p>
        </w:tc>
        <w:tc>
          <w:tcPr>
            <w:tcW w:w="6664" w:type="dxa"/>
            <w:shd w:val="clear" w:color="auto" w:fill="auto"/>
            <w:vAlign w:val="center"/>
          </w:tcPr>
          <w:p w14:paraId="6FE9893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包含质量目标、质量保证、质量可追溯、检验措施等内容。</w:t>
            </w:r>
          </w:p>
          <w:p w14:paraId="50886C72">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方案详细、完整，针对性、可操作性强得10分；</w:t>
            </w:r>
          </w:p>
          <w:p w14:paraId="15915AD0">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方案较详细、完整，针对性、可操作性较强得7分；</w:t>
            </w:r>
          </w:p>
          <w:p w14:paraId="0A497EBC">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方案简略，针对性、可操作性一般得4分；</w:t>
            </w:r>
          </w:p>
          <w:p w14:paraId="22319151">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5D4B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E132761">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0A49EBAB">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个性化服务及优惠条件（3分）</w:t>
            </w:r>
          </w:p>
        </w:tc>
        <w:tc>
          <w:tcPr>
            <w:tcW w:w="6664" w:type="dxa"/>
            <w:shd w:val="clear" w:color="auto" w:fill="auto"/>
            <w:vAlign w:val="center"/>
          </w:tcPr>
          <w:p w14:paraId="10D10BD4">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包含个性化服务、优惠条件及承诺等内容</w:t>
            </w:r>
          </w:p>
          <w:p w14:paraId="72175E26">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方案详细、完整，针对性、可操作性强得3分；</w:t>
            </w:r>
          </w:p>
          <w:p w14:paraId="54EF3A41">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方案较详细、完整，针对性、可操作性较强得2分；</w:t>
            </w:r>
          </w:p>
          <w:p w14:paraId="1F4E351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方案简略，针对性、可操作性一般得1分；</w:t>
            </w:r>
          </w:p>
          <w:p w14:paraId="6F243A6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7F11EB7D">
      <w:pPr>
        <w:tabs>
          <w:tab w:val="left" w:pos="709"/>
          <w:tab w:val="left" w:pos="993"/>
          <w:tab w:val="left" w:pos="1418"/>
        </w:tabs>
        <w:rPr>
          <w:rFonts w:hint="eastAsia" w:ascii="宋体" w:hAnsi="宋体"/>
          <w:b/>
          <w:color w:val="000000"/>
          <w:kern w:val="0"/>
          <w:sz w:val="28"/>
          <w:szCs w:val="28"/>
        </w:rPr>
      </w:pPr>
    </w:p>
    <w:p w14:paraId="1BD9297F">
      <w:pPr>
        <w:tabs>
          <w:tab w:val="left" w:pos="709"/>
          <w:tab w:val="left" w:pos="993"/>
          <w:tab w:val="left" w:pos="1418"/>
        </w:tabs>
        <w:rPr>
          <w:rFonts w:hint="eastAsia" w:ascii="宋体" w:hAnsi="宋体"/>
          <w:b w:val="0"/>
          <w:bCs/>
          <w:color w:val="000000"/>
          <w:kern w:val="0"/>
          <w:sz w:val="28"/>
          <w:szCs w:val="28"/>
        </w:rPr>
      </w:pPr>
      <w:r>
        <w:rPr>
          <w:rFonts w:hint="eastAsia" w:ascii="宋体" w:hAnsi="宋体"/>
          <w:b w:val="0"/>
          <w:bCs/>
          <w:color w:val="000000"/>
          <w:kern w:val="0"/>
          <w:sz w:val="28"/>
          <w:szCs w:val="28"/>
        </w:rPr>
        <w:t>一、</w:t>
      </w:r>
      <w:r>
        <w:rPr>
          <w:rFonts w:hint="eastAsia" w:ascii="宋体" w:hAnsi="宋体"/>
          <w:b w:val="0"/>
          <w:bCs/>
          <w:color w:val="000000"/>
          <w:kern w:val="0"/>
          <w:sz w:val="28"/>
          <w:szCs w:val="28"/>
          <w:lang w:val="en-US" w:eastAsia="zh-CN"/>
        </w:rPr>
        <w:t>采购需求</w:t>
      </w:r>
      <w:r>
        <w:rPr>
          <w:rFonts w:hint="eastAsia" w:ascii="宋体" w:hAnsi="宋体"/>
          <w:b w:val="0"/>
          <w:bCs/>
          <w:color w:val="000000"/>
          <w:kern w:val="0"/>
          <w:sz w:val="28"/>
          <w:szCs w:val="28"/>
        </w:rPr>
        <w:t>：</w:t>
      </w:r>
    </w:p>
    <w:p w14:paraId="558636EF">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val="en-US" w:eastAsia="zh-CN"/>
        </w:rPr>
      </w:pPr>
      <w:r>
        <w:rPr>
          <w:rFonts w:hint="eastAsia" w:ascii="宋体" w:hAnsi="宋体"/>
          <w:b w:val="0"/>
          <w:bCs/>
          <w:color w:val="000000"/>
          <w:kern w:val="0"/>
          <w:sz w:val="28"/>
          <w:szCs w:val="28"/>
          <w:lang w:val="en-US" w:eastAsia="zh-CN"/>
        </w:rPr>
        <w:t>26套</w:t>
      </w:r>
      <w:r>
        <w:rPr>
          <w:rFonts w:hint="eastAsia" w:ascii="宋体" w:hAnsi="宋体"/>
          <w:b w:val="0"/>
          <w:bCs/>
          <w:color w:val="000000"/>
          <w:kern w:val="0"/>
          <w:sz w:val="28"/>
          <w:szCs w:val="28"/>
          <w:lang w:eastAsia="zh-CN"/>
        </w:rPr>
        <w:t>舞台演出服</w:t>
      </w:r>
      <w:r>
        <w:rPr>
          <w:rFonts w:hint="eastAsia" w:ascii="宋体" w:hAnsi="宋体"/>
          <w:b w:val="0"/>
          <w:bCs/>
          <w:color w:val="000000"/>
          <w:kern w:val="0"/>
          <w:sz w:val="28"/>
          <w:szCs w:val="28"/>
          <w:lang w:val="en-US" w:eastAsia="zh-CN"/>
        </w:rPr>
        <w:t>，预算7万元。</w:t>
      </w:r>
    </w:p>
    <w:p w14:paraId="24474B3B">
      <w:pPr>
        <w:tabs>
          <w:tab w:val="left" w:pos="630"/>
          <w:tab w:val="left" w:pos="735"/>
          <w:tab w:val="left" w:pos="945"/>
        </w:tabs>
        <w:spacing w:line="360" w:lineRule="auto"/>
        <w:rPr>
          <w:rFonts w:hint="eastAsia" w:ascii="宋体" w:hAnsi="宋体"/>
          <w:b w:val="0"/>
          <w:bCs/>
          <w:color w:val="000000"/>
          <w:kern w:val="0"/>
          <w:sz w:val="28"/>
          <w:szCs w:val="28"/>
          <w:lang w:eastAsia="zh-CN"/>
        </w:rPr>
      </w:pPr>
      <w:r>
        <w:rPr>
          <w:rFonts w:hint="eastAsia" w:ascii="宋体" w:hAnsi="宋体"/>
          <w:b w:val="0"/>
          <w:bCs/>
          <w:color w:val="000000"/>
          <w:kern w:val="0"/>
          <w:sz w:val="28"/>
          <w:szCs w:val="28"/>
          <w:lang w:val="en-US" w:eastAsia="zh-CN"/>
        </w:rPr>
        <w:t>二、</w:t>
      </w:r>
      <w:r>
        <w:rPr>
          <w:rFonts w:hint="eastAsia" w:ascii="宋体" w:hAnsi="宋体"/>
          <w:b w:val="0"/>
          <w:bCs/>
          <w:color w:val="000000"/>
          <w:kern w:val="0"/>
          <w:sz w:val="28"/>
          <w:szCs w:val="28"/>
          <w:lang w:eastAsia="zh-CN"/>
        </w:rPr>
        <w:t>技术要求</w:t>
      </w:r>
    </w:p>
    <w:p w14:paraId="66942AB3">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1.</w:t>
      </w:r>
      <w:r>
        <w:rPr>
          <w:rFonts w:hint="default" w:ascii="宋体" w:hAnsi="宋体"/>
          <w:b w:val="0"/>
          <w:bCs/>
          <w:color w:val="000000"/>
          <w:kern w:val="0"/>
          <w:sz w:val="28"/>
          <w:szCs w:val="28"/>
          <w:lang w:eastAsia="zh-CN"/>
        </w:rPr>
        <w:t>功能要求：</w:t>
      </w:r>
    </w:p>
    <w:p w14:paraId="49687453">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用于大学生艺术展演舞台剧《步履不停》节目舞台演出、日常排练使用；依据剧目效果图定制徐霞客古装、现代寻访者服装、群舞演员服饰，适配舞台灯光效果与大幅度舞蹈肢体动作，保障剧目舞台艺术呈现效果，满足剧目排练、正式展演演出使用需求，成衣支持试穿及尺寸微调，保障演员穿着适配，完整实现剧目古今跨时空对话的舞台视觉表达目标。</w:t>
      </w:r>
    </w:p>
    <w:p w14:paraId="087A3825">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2.</w:t>
      </w:r>
      <w:r>
        <w:rPr>
          <w:rFonts w:hint="default" w:ascii="宋体" w:hAnsi="宋体"/>
          <w:b w:val="0"/>
          <w:bCs/>
          <w:color w:val="000000"/>
          <w:kern w:val="0"/>
          <w:sz w:val="28"/>
          <w:szCs w:val="28"/>
          <w:lang w:eastAsia="zh-CN"/>
        </w:rPr>
        <w:t>应遵循的相关国家标准、行业标准、地方标准等标准、规范：</w:t>
      </w:r>
    </w:p>
    <w:p w14:paraId="1F54F8D4">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GB 18401‑2010《国家纺织产品基本安全技术规范》；服装制作通用工艺行业规范，舞台演出服装制作相关工艺要求。</w:t>
      </w:r>
    </w:p>
    <w:p w14:paraId="4C4AAEB2">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3.</w:t>
      </w:r>
      <w:r>
        <w:rPr>
          <w:rFonts w:hint="default" w:ascii="宋体" w:hAnsi="宋体"/>
          <w:b w:val="0"/>
          <w:bCs/>
          <w:color w:val="000000"/>
          <w:kern w:val="0"/>
          <w:sz w:val="28"/>
          <w:szCs w:val="28"/>
          <w:lang w:eastAsia="zh-CN"/>
        </w:rPr>
        <w:t>后续运营维护、升级更新、备品备件等要求：</w:t>
      </w:r>
    </w:p>
    <w:p w14:paraId="4D971175">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质保期内服装出现工艺质量问题，供应商提供免费维修、调换服务；交货附带完整服装清单，分类打包并标注对应演员尺码；配套配饰、发饰、腰带、扇子等随同服装一并交付，无额外升级更新需求；演出配套配饰作为备品随同整套服装一并供货，后期出现开线、配件脱落等质量问题提供简易修补服务。</w:t>
      </w:r>
    </w:p>
    <w:p w14:paraId="02546FCC">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eastAsia="zh-CN"/>
        </w:rPr>
      </w:pPr>
      <w:r>
        <w:rPr>
          <w:rFonts w:hint="eastAsia" w:ascii="宋体" w:hAnsi="宋体"/>
          <w:b w:val="0"/>
          <w:bCs/>
          <w:color w:val="000000"/>
          <w:kern w:val="0"/>
          <w:sz w:val="28"/>
          <w:szCs w:val="28"/>
          <w:lang w:eastAsia="zh-CN"/>
        </w:rPr>
        <w:t>4.</w:t>
      </w:r>
      <w:r>
        <w:rPr>
          <w:rFonts w:hint="default" w:ascii="宋体" w:hAnsi="宋体"/>
          <w:b w:val="0"/>
          <w:bCs/>
          <w:color w:val="000000"/>
          <w:kern w:val="0"/>
          <w:sz w:val="28"/>
          <w:szCs w:val="28"/>
          <w:lang w:eastAsia="zh-CN"/>
        </w:rPr>
        <w:t>各项指标要求：</w:t>
      </w:r>
    </w:p>
    <w:tbl>
      <w:tblPr>
        <w:tblStyle w:val="20"/>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63"/>
        <w:gridCol w:w="1100"/>
        <w:gridCol w:w="1334"/>
        <w:gridCol w:w="2772"/>
        <w:gridCol w:w="2058"/>
      </w:tblGrid>
      <w:tr w14:paraId="419DAB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BD93834">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B2D637C">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537913A7">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4419D96">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288EF8A3">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证明材料要求</w:t>
            </w:r>
          </w:p>
        </w:tc>
      </w:tr>
      <w:tr w14:paraId="0416F1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4F1EE771">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1</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E05367A">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剧目成衣定制要求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2E88625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2B8884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剧目为舞蹈舞台剧《步履不停》，严格依据提供服装设计效果图进行成衣制作，包含徐霞客古装、现代寻访者服装、群舞演员服饰，纹样、配色、款式严格参照效果图，配饰、发饰、腰带、扇子等配套一并制作</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4055EDA6">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7D816F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1023FF2">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2</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3F1B626D">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面料舞台适配性能</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24EF865">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C884415">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面料垂感佳、透气性好，可耐受反复排练、洗涤，舞台灯光下色彩还原与效果图保持一致</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69D22B5">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62AE89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6662EB1">
            <w:pPr>
              <w:keepNext w:val="0"/>
              <w:keepLines w:val="0"/>
              <w:pageBreakBefore w:val="0"/>
              <w:widowControl w:val="0"/>
              <w:kinsoku/>
              <w:wordWrap/>
              <w:overflowPunct/>
              <w:topLinePunct w:val="0"/>
              <w:autoSpaceDE w:val="0"/>
              <w:autoSpaceDN w:val="0"/>
              <w:bidi w:val="0"/>
              <w:adjustRightInd/>
              <w:snapToGrid/>
              <w:spacing w:before="8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3</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0C376D2">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版型工艺要求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30670A87">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074B0B3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版型适配舞蹈大幅度肢体动作，不得束缚跳跃、旋转等舞蹈动作；缝线牢固，不易开线；成衣色差、尺寸偏差控制在舞台可接受范围，可提供试穿、尺寸微调服务</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65AF6D64">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6B875DE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23291693">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4</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FE23AF6">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打样及生产流程要求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4F57170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6DC3880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供应商须按效果图先行打样，样品经采购方确认后方可开展批量生产</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D64AE4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122FF9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FE25C98">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5</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848373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交付及现场服务要求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3B23BCA">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BF0ECC0">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完成制作后送货至江苏信息职业技术学院指定地点；现场配合试装，提供尺寸修改、简易修补服务；交货附带服装清单，分类打包，标注演员对应尺码</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677D88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088C6A9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336E8AF6">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6</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6C49275B">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交付工期要求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5707C616">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5449AAD0">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合同签订并样品确认后 30 日历天内完成全部服装制作并送货到位</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1C23FF4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5A62D0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747929F3">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7</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34F270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质保服务要求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1590A0CE">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767DAC6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质保期内出现工艺质量问题，提供免费维修、调换服务</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35AF902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008539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04C0BD56">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8</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276A0BED">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供应商基础履约能力</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87DB558">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DCE1771">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供应商具备独立法人资格，具备舞台服饰相关经营资质，具备舞台演出服装制作经验，拥有稳定生产团队，近三年内无重大违法违规、失信被执行记录</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4BE1571E">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是</w:t>
            </w:r>
          </w:p>
        </w:tc>
      </w:tr>
    </w:tbl>
    <w:p w14:paraId="3C785DB1">
      <w:pPr>
        <w:pStyle w:val="12"/>
        <w:widowControl/>
        <w:kinsoku w:val="0"/>
        <w:autoSpaceDE/>
        <w:autoSpaceDN/>
        <w:adjustRightInd w:val="0"/>
        <w:snapToGrid w:val="0"/>
        <w:spacing w:before="185" w:line="224" w:lineRule="auto"/>
        <w:ind w:firstLine="482" w:firstLineChars="200"/>
        <w:jc w:val="left"/>
        <w:textAlignment w:val="baseline"/>
        <w:rPr>
          <w:snapToGrid w:val="0"/>
          <w:color w:val="000000"/>
          <w:spacing w:val="6"/>
          <w:kern w:val="0"/>
          <w:sz w:val="23"/>
          <w:szCs w:val="23"/>
          <w:lang w:eastAsia="zh-CN"/>
        </w:rPr>
      </w:pPr>
      <w:r>
        <w:rPr>
          <w:rFonts w:hint="eastAsia" w:ascii="宋体" w:hAnsi="宋体" w:eastAsia="宋体"/>
          <w:b/>
          <w:color w:val="000000"/>
          <w:sz w:val="24"/>
        </w:rPr>
        <w:t>说明</w:t>
      </w:r>
      <w:r>
        <w:rPr>
          <w:rFonts w:hint="default" w:ascii="仿宋" w:hAnsi="仿宋" w:eastAsia="仿宋"/>
          <w:b w:val="0"/>
          <w:snapToGrid w:val="0"/>
          <w:color w:val="000000"/>
          <w:spacing w:val="6"/>
          <w:kern w:val="0"/>
          <w:sz w:val="23"/>
          <w:szCs w:val="23"/>
          <w:lang w:eastAsia="zh-CN"/>
        </w:rPr>
        <w:t>：</w:t>
      </w:r>
    </w:p>
    <w:p w14:paraId="4A5EF6A3">
      <w:pPr>
        <w:pStyle w:val="12"/>
        <w:widowControl/>
        <w:kinsoku w:val="0"/>
        <w:autoSpaceDE/>
        <w:autoSpaceDN/>
        <w:adjustRightInd w:val="0"/>
        <w:snapToGrid w:val="0"/>
        <w:spacing w:before="0" w:line="300" w:lineRule="auto"/>
        <w:ind w:left="0" w:firstLine="560" w:firstLineChars="200"/>
        <w:jc w:val="left"/>
        <w:textAlignment w:val="baseline"/>
        <w:rPr>
          <w:rFonts w:hint="default" w:ascii="宋体" w:hAnsi="宋体" w:eastAsia="宋体" w:cs="Times New Roman"/>
          <w:b w:val="0"/>
          <w:bCs/>
          <w:color w:val="000000"/>
          <w:kern w:val="0"/>
          <w:sz w:val="28"/>
          <w:szCs w:val="28"/>
          <w:lang w:val="en-US" w:eastAsia="zh-CN" w:bidi="ar-SA"/>
        </w:rPr>
      </w:pPr>
      <w:r>
        <w:rPr>
          <w:rFonts w:hint="default" w:ascii="宋体" w:hAnsi="宋体" w:eastAsia="宋体" w:cs="Times New Roman"/>
          <w:b w:val="0"/>
          <w:bCs/>
          <w:color w:val="000000"/>
          <w:kern w:val="0"/>
          <w:sz w:val="28"/>
          <w:szCs w:val="28"/>
          <w:lang w:val="en-US" w:eastAsia="zh-CN" w:bidi="ar-SA"/>
        </w:rPr>
        <w:t>①重要性可用“★”“＃”表示，“★”代表关键指标，不满足该指标项将导致响应被拒绝；“＃”代表重要指标；无标识则表示</w:t>
      </w:r>
      <w:r>
        <w:rPr>
          <w:rFonts w:hint="eastAsia" w:ascii="宋体" w:hAnsi="宋体" w:eastAsia="宋体" w:cs="Times New Roman"/>
          <w:b w:val="0"/>
          <w:bCs/>
          <w:color w:val="000000"/>
          <w:kern w:val="0"/>
          <w:sz w:val="28"/>
          <w:szCs w:val="28"/>
          <w:lang w:val="en-US" w:eastAsia="zh-CN" w:bidi="ar-SA"/>
        </w:rPr>
        <w:t>属于</w:t>
      </w:r>
      <w:r>
        <w:rPr>
          <w:rFonts w:hint="default" w:ascii="宋体" w:hAnsi="宋体" w:eastAsia="宋体" w:cs="Times New Roman"/>
          <w:b w:val="0"/>
          <w:bCs/>
          <w:color w:val="000000"/>
          <w:kern w:val="0"/>
          <w:sz w:val="28"/>
          <w:szCs w:val="28"/>
          <w:lang w:val="en-US" w:eastAsia="zh-CN" w:bidi="ar-SA"/>
        </w:rPr>
        <w:t>一般指标项。</w:t>
      </w:r>
    </w:p>
    <w:p w14:paraId="74D086B3">
      <w:pPr>
        <w:pStyle w:val="12"/>
        <w:widowControl/>
        <w:kinsoku w:val="0"/>
        <w:adjustRightInd w:val="0"/>
        <w:snapToGrid w:val="0"/>
        <w:spacing w:line="300" w:lineRule="auto"/>
        <w:ind w:firstLine="560" w:firstLineChars="200"/>
        <w:jc w:val="left"/>
        <w:textAlignment w:val="baseline"/>
        <w:rPr>
          <w:rFonts w:hint="default" w:ascii="宋体" w:hAnsi="宋体" w:eastAsia="宋体" w:cs="Times New Roman"/>
          <w:b w:val="0"/>
          <w:bCs/>
          <w:color w:val="000000"/>
          <w:kern w:val="0"/>
          <w:sz w:val="28"/>
          <w:szCs w:val="28"/>
          <w:lang w:val="en-US" w:eastAsia="zh-CN" w:bidi="ar-SA"/>
        </w:rPr>
      </w:pPr>
      <w:r>
        <w:rPr>
          <w:rFonts w:hint="default" w:ascii="宋体" w:hAnsi="宋体" w:eastAsia="宋体" w:cs="Times New Roman"/>
          <w:b w:val="0"/>
          <w:bCs/>
          <w:color w:val="000000"/>
          <w:kern w:val="0"/>
          <w:sz w:val="28"/>
          <w:szCs w:val="28"/>
          <w:lang w:val="en-US" w:eastAsia="zh-CN" w:bidi="ar-SA"/>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2BD04148">
      <w:pPr>
        <w:pStyle w:val="12"/>
        <w:keepNext w:val="0"/>
        <w:keepLines w:val="0"/>
        <w:pageBreakBefore w:val="0"/>
        <w:widowControl/>
        <w:kinsoku w:val="0"/>
        <w:wordWrap/>
        <w:overflowPunct/>
        <w:topLinePunct w:val="0"/>
        <w:autoSpaceDE/>
        <w:autoSpaceDN/>
        <w:bidi w:val="0"/>
        <w:adjustRightInd w:val="0"/>
        <w:snapToGrid w:val="0"/>
        <w:spacing w:before="157" w:beforeLines="50" w:after="157" w:afterLines="50" w:line="300" w:lineRule="auto"/>
        <w:jc w:val="left"/>
        <w:textAlignment w:val="baseline"/>
        <w:rPr>
          <w:rFonts w:hint="eastAsia" w:ascii="宋体" w:hAnsi="宋体" w:eastAsia="宋体" w:cs="Times New Roman"/>
          <w:b w:val="0"/>
          <w:bCs/>
          <w:color w:val="000000"/>
          <w:kern w:val="0"/>
          <w:sz w:val="28"/>
          <w:szCs w:val="28"/>
          <w:lang w:val="en-US" w:eastAsia="zh-CN" w:bidi="ar-SA"/>
        </w:rPr>
      </w:pPr>
      <w:r>
        <w:rPr>
          <w:rFonts w:hint="eastAsia" w:ascii="宋体" w:hAnsi="宋体" w:eastAsia="宋体" w:cs="Times New Roman"/>
          <w:b w:val="0"/>
          <w:bCs/>
          <w:color w:val="000000"/>
          <w:kern w:val="0"/>
          <w:sz w:val="28"/>
          <w:szCs w:val="28"/>
          <w:lang w:val="en-US" w:eastAsia="zh-CN" w:bidi="ar-SA"/>
        </w:rPr>
        <w:t>三、服务要求</w:t>
      </w:r>
    </w:p>
    <w:tbl>
      <w:tblPr>
        <w:tblStyle w:val="20"/>
        <w:tblW w:w="0" w:type="auto"/>
        <w:tblInd w:w="10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69"/>
        <w:gridCol w:w="1530"/>
        <w:gridCol w:w="892"/>
        <w:gridCol w:w="4896"/>
      </w:tblGrid>
      <w:tr w14:paraId="36B171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76B3116C">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766CF4F">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0771F44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2CDA4D7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r>
      <w:tr w14:paraId="63FFA8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68"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569F45EF">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30F15534">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CEF89CD">
            <w:pPr>
              <w:pStyle w:val="12"/>
              <w:widowControl/>
              <w:kinsoku w:val="0"/>
              <w:autoSpaceDE/>
              <w:autoSpaceDN/>
              <w:adjustRightInd w:val="0"/>
              <w:snapToGrid w:val="0"/>
              <w:spacing w:before="185" w:line="224"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供货期／服务期／工期</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5984DCD6">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67CFAEA8">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合同签订并样品经采购人确认后30 日历天内完成全部舞台服装制作、送货到位。</w:t>
            </w:r>
          </w:p>
        </w:tc>
      </w:tr>
      <w:tr w14:paraId="5AA6F8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7A50FF6">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604BE22">
            <w:pPr>
              <w:pStyle w:val="12"/>
              <w:widowControl/>
              <w:kinsoku w:val="0"/>
              <w:autoSpaceDE/>
              <w:autoSpaceDN/>
              <w:adjustRightInd w:val="0"/>
              <w:snapToGrid w:val="0"/>
              <w:spacing w:before="185" w:line="240"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交货／服务／建设地点</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6C2B4D4D">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7DF077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江苏信息职业技术学院</w:t>
            </w:r>
          </w:p>
        </w:tc>
      </w:tr>
      <w:tr w14:paraId="680C65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3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2DA1B38A">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2A3FDDDF">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3CE1FDE">
            <w:pPr>
              <w:pStyle w:val="12"/>
              <w:widowControl/>
              <w:kinsoku w:val="0"/>
              <w:autoSpaceDE/>
              <w:autoSpaceDN/>
              <w:adjustRightInd w:val="0"/>
              <w:snapToGrid w:val="0"/>
              <w:spacing w:before="185" w:line="224" w:lineRule="auto"/>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质保期</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4E6584E4">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3C579B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自项目验收合格之日起计算，整套舞台服装及配套配饰提供12 个月免费质保；质保期内因工艺质量问题出现服装开线、配饰损坏等情况，供应商免费维修、调换。人为使用、洗涤损耗不在质保范围内。</w:t>
            </w:r>
          </w:p>
        </w:tc>
      </w:tr>
      <w:tr w14:paraId="56C633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448518E9">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03D7268D">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45010A4">
            <w:pPr>
              <w:pStyle w:val="12"/>
              <w:widowControl/>
              <w:kinsoku w:val="0"/>
              <w:autoSpaceDE/>
              <w:autoSpaceDN/>
              <w:adjustRightInd w:val="0"/>
              <w:snapToGrid w:val="0"/>
              <w:spacing w:before="185" w:line="224" w:lineRule="auto"/>
              <w:ind w:firstLine="240" w:firstLineChars="100"/>
              <w:jc w:val="left"/>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包装和运输</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607AB92">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7223CBB1">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供应商负责全部货物的包装、运输工作，服装分类打包，每套标注演员对应尺码，做好防潮防磨损防护，防止运输途中服装污损、配饰丢失；运输产生全部费用由供应商承担。</w:t>
            </w:r>
          </w:p>
        </w:tc>
      </w:tr>
      <w:tr w14:paraId="3A4B84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61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2E6513D">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6CD158C8">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FBD6178">
            <w:pPr>
              <w:pStyle w:val="12"/>
              <w:widowControl/>
              <w:kinsoku w:val="0"/>
              <w:autoSpaceDE/>
              <w:autoSpaceDN/>
              <w:adjustRightInd w:val="0"/>
              <w:snapToGrid w:val="0"/>
              <w:spacing w:before="185" w:line="224"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服务标准／</w:t>
            </w:r>
          </w:p>
          <w:p w14:paraId="1FDF6A9D">
            <w:pPr>
              <w:pStyle w:val="12"/>
              <w:widowControl/>
              <w:kinsoku w:val="0"/>
              <w:autoSpaceDE/>
              <w:autoSpaceDN/>
              <w:adjustRightInd w:val="0"/>
              <w:snapToGrid w:val="0"/>
              <w:spacing w:before="185" w:line="224" w:lineRule="auto"/>
              <w:ind w:firstLine="0" w:firstLineChars="0"/>
              <w:jc w:val="left"/>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售后服务要求</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0554BE05">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71F5DF3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接到采购人维修报修需求后，2 小时内响应；可现场处置问题的及时到场处理，无法现场修复的需取回维修并尽快送回。质保期满后仍可提供维修修补技术服务，仅收取配件及物料成本费用，响应速度同质保期要求。</w:t>
            </w:r>
          </w:p>
        </w:tc>
      </w:tr>
      <w:tr w14:paraId="1BD98E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DC53FBF">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3616A43A">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A0538C5">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安装调试</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3A15D8BC">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335847CA">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本项目为服装供货项目，无设备安装调试。供应商完成送货后，需到场配合现场试装，开展服装尺寸修改、简易修补等配套服务，所产生工具、物料、人工全部由供应商承担，采购人仅提供场地协调配合。</w:t>
            </w:r>
          </w:p>
        </w:tc>
      </w:tr>
      <w:tr w14:paraId="0725CD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457DF177">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C5F1622">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培训要求</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3B65FF7">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DF2FDB4">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本项目不涉及专项培训，无培训要求。</w:t>
            </w:r>
          </w:p>
        </w:tc>
      </w:tr>
      <w:tr w14:paraId="0B9EB2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21F3EF41">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8</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76D9C8D">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验收标准</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3F5C043C">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22A9D995">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按照采购文件技术服务要求、供应商响应文件、确认后的服装样品及效果图进行验收；核对服装、配饰清单，核对款式、配色、面料、尺寸，成衣色差、尺寸偏差控制在舞台可接受范围，试装合格视为验收通过。</w:t>
            </w:r>
          </w:p>
        </w:tc>
      </w:tr>
      <w:tr w14:paraId="1E89EF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17FC09CF">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684BED4">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付款方式</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CF02693">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022C5934">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合同签订后支付合同总金额 30% 预付款；全部货物送达、完成试装且验收合格，</w:t>
            </w:r>
            <w:r>
              <w:rPr>
                <w:rFonts w:hint="eastAsia"/>
                <w:snapToGrid w:val="0"/>
                <w:color w:val="000000"/>
                <w:spacing w:val="0"/>
                <w:kern w:val="0"/>
                <w:sz w:val="24"/>
                <w:szCs w:val="24"/>
                <w:lang w:eastAsia="zh-CN"/>
              </w:rPr>
              <w:t>并向</w:t>
            </w:r>
            <w:r>
              <w:rPr>
                <w:rFonts w:hint="default" w:ascii="仿宋" w:hAnsi="仿宋" w:eastAsia="仿宋"/>
                <w:snapToGrid w:val="0"/>
                <w:color w:val="000000"/>
                <w:spacing w:val="0"/>
                <w:kern w:val="0"/>
                <w:sz w:val="24"/>
                <w:szCs w:val="24"/>
                <w:lang w:eastAsia="zh-CN"/>
              </w:rPr>
              <w:t>供应商提供完整合规票据后，支付合同总金额 70% 剩余款项</w:t>
            </w:r>
            <w:r>
              <w:rPr>
                <w:rFonts w:hint="eastAsia"/>
                <w:snapToGrid w:val="0"/>
                <w:color w:val="000000"/>
                <w:spacing w:val="0"/>
                <w:kern w:val="0"/>
                <w:sz w:val="24"/>
                <w:szCs w:val="24"/>
                <w:lang w:eastAsia="zh-CN"/>
              </w:rPr>
              <w:t>，</w:t>
            </w:r>
            <w:r>
              <w:rPr>
                <w:rFonts w:hint="default" w:ascii="仿宋" w:hAnsi="仿宋" w:eastAsia="仿宋"/>
                <w:snapToGrid w:val="0"/>
                <w:color w:val="000000"/>
                <w:spacing w:val="0"/>
                <w:kern w:val="0"/>
                <w:sz w:val="24"/>
                <w:szCs w:val="24"/>
                <w:lang w:eastAsia="zh-CN"/>
              </w:rPr>
              <w:t>将落实《保障中小企业款项支付条例》相关规定。</w:t>
            </w:r>
          </w:p>
        </w:tc>
      </w:tr>
      <w:tr w14:paraId="109099E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5395D1F5">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10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F27BA61">
            <w:pPr>
              <w:pStyle w:val="12"/>
              <w:widowControl/>
              <w:kinsoku w:val="0"/>
              <w:autoSpaceDE/>
              <w:autoSpaceDN/>
              <w:adjustRightInd w:val="0"/>
              <w:snapToGrid w:val="0"/>
              <w:spacing w:before="185" w:line="224" w:lineRule="auto"/>
              <w:ind w:firstLine="484" w:firstLineChars="200"/>
              <w:jc w:val="left"/>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保险</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73FE9FEA">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5D6CB5DC">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本项目不要求供应商额外购买专项保险，货物运输途中损毁、丢失风险由供应商自行承担。</w:t>
            </w:r>
          </w:p>
        </w:tc>
      </w:tr>
      <w:tr w14:paraId="75755F6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726BC99E">
            <w:pPr>
              <w:pStyle w:val="12"/>
              <w:widowControl/>
              <w:kinsoku w:val="0"/>
              <w:autoSpaceDE/>
              <w:autoSpaceDN/>
              <w:adjustRightInd w:val="0"/>
              <w:snapToGrid w:val="0"/>
              <w:spacing w:before="185" w:line="224" w:lineRule="auto"/>
              <w:jc w:val="center"/>
              <w:textAlignment w:val="baseline"/>
              <w:rPr>
                <w:rFonts w:hint="default"/>
                <w:snapToGrid w:val="0"/>
                <w:color w:val="000000"/>
                <w:spacing w:val="6"/>
                <w:kern w:val="0"/>
                <w:sz w:val="23"/>
                <w:szCs w:val="23"/>
                <w:lang w:val="en-US" w:eastAsia="zh-CN"/>
              </w:rPr>
            </w:pPr>
            <w:r>
              <w:rPr>
                <w:rFonts w:hint="eastAsia" w:ascii="宋体" w:hAnsi="宋体" w:eastAsia="宋体" w:cs="宋体"/>
                <w:color w:val="000000"/>
                <w:sz w:val="24"/>
                <w:szCs w:val="24"/>
                <w:lang w:val="en-US" w:eastAsia="zh-CN"/>
              </w:rPr>
              <w:t>11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F5AAFF6">
            <w:pPr>
              <w:pStyle w:val="12"/>
              <w:widowControl/>
              <w:kinsoku w:val="0"/>
              <w:autoSpaceDE/>
              <w:autoSpaceDN/>
              <w:adjustRightInd w:val="0"/>
              <w:snapToGrid w:val="0"/>
              <w:spacing w:before="185" w:line="224" w:lineRule="auto"/>
              <w:ind w:firstLine="484" w:firstLineChars="200"/>
              <w:jc w:val="left"/>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其他</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A5777F4">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187A651F">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应商须按效果图先行打样，样品经采购人确认后方可批量生产；交货同步提交完整服装配饰清单；项目实施全过程产生打样、物料、人工、运输、修补等全部相关费用均包含在合同总价内，采购人不再另行支付任何费用</w:t>
            </w:r>
          </w:p>
        </w:tc>
      </w:tr>
    </w:tbl>
    <w:p w14:paraId="22BA42A4">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val="en-US" w:eastAsia="zh-CN"/>
        </w:rPr>
      </w:pPr>
    </w:p>
    <w:p w14:paraId="32F758BF">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7AD55443">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16F031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1F3EFF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DFD7302">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752216DC">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2C38FD34">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437150F3">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015CFC4A">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3DC08C2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A4EDC4D">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r>
        <w:rPr>
          <w:rFonts w:hint="eastAsia"/>
          <w:color w:val="000000"/>
          <w:sz w:val="24"/>
          <w:lang w:eastAsia="zh-CN"/>
        </w:rPr>
        <w:t>:</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2B56165"/>
    <w:rsid w:val="07C3624F"/>
    <w:rsid w:val="08586038"/>
    <w:rsid w:val="08A6461F"/>
    <w:rsid w:val="0ADB7197"/>
    <w:rsid w:val="17C41199"/>
    <w:rsid w:val="18D8035B"/>
    <w:rsid w:val="19182938"/>
    <w:rsid w:val="1CD83104"/>
    <w:rsid w:val="20E5044A"/>
    <w:rsid w:val="24500126"/>
    <w:rsid w:val="25E12D48"/>
    <w:rsid w:val="2F2F55A0"/>
    <w:rsid w:val="36AB6ECE"/>
    <w:rsid w:val="3A6148FB"/>
    <w:rsid w:val="403B7DDD"/>
    <w:rsid w:val="40591AA2"/>
    <w:rsid w:val="443939AE"/>
    <w:rsid w:val="45AA2F93"/>
    <w:rsid w:val="46CA121A"/>
    <w:rsid w:val="4BBE370B"/>
    <w:rsid w:val="4D4D6663"/>
    <w:rsid w:val="4FCE5F50"/>
    <w:rsid w:val="51FD0C3C"/>
    <w:rsid w:val="55316EC7"/>
    <w:rsid w:val="575C550F"/>
    <w:rsid w:val="5CC46711"/>
    <w:rsid w:val="60B62CA5"/>
    <w:rsid w:val="62662018"/>
    <w:rsid w:val="62B42BA3"/>
    <w:rsid w:val="63DD1017"/>
    <w:rsid w:val="64020B82"/>
    <w:rsid w:val="668C3752"/>
    <w:rsid w:val="67D77B07"/>
    <w:rsid w:val="69251DAA"/>
    <w:rsid w:val="74097C1C"/>
    <w:rsid w:val="79392C09"/>
    <w:rsid w:val="7C190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w:basedOn w:val="1"/>
    <w:semiHidden/>
    <w:qFormat/>
    <w:uiPriority w:val="0"/>
    <w:rPr>
      <w:rFonts w:ascii="仿宋" w:hAnsi="仿宋" w:eastAsia="仿宋" w:cs="仿宋"/>
      <w:sz w:val="28"/>
      <w:szCs w:val="28"/>
      <w:lang w:val="en-US" w:eastAsia="en-US" w:bidi="ar-SA"/>
    </w:rPr>
  </w:style>
  <w:style w:type="paragraph" w:styleId="13">
    <w:name w:val="Body Text Indent"/>
    <w:basedOn w:val="1"/>
    <w:link w:val="47"/>
    <w:semiHidden/>
    <w:unhideWhenUsed/>
    <w:qFormat/>
    <w:uiPriority w:val="99"/>
    <w:pPr>
      <w:spacing w:after="120"/>
      <w:ind w:left="420" w:leftChars="200"/>
    </w:pPr>
  </w:style>
  <w:style w:type="paragraph" w:styleId="14">
    <w:name w:val="Date"/>
    <w:basedOn w:val="1"/>
    <w:next w:val="1"/>
    <w:link w:val="45"/>
    <w:qFormat/>
    <w:uiPriority w:val="0"/>
    <w:pPr>
      <w:ind w:left="2500" w:leftChars="2500"/>
    </w:pPr>
    <w:rPr>
      <w:rFonts w:eastAsia="黑体"/>
      <w:kern w:val="0"/>
      <w:sz w:val="32"/>
    </w:rPr>
  </w:style>
  <w:style w:type="paragraph" w:styleId="15">
    <w:name w:val="footer"/>
    <w:basedOn w:val="1"/>
    <w:link w:val="44"/>
    <w:unhideWhenUsed/>
    <w:qFormat/>
    <w:uiPriority w:val="99"/>
    <w:pPr>
      <w:tabs>
        <w:tab w:val="center" w:pos="4153"/>
        <w:tab w:val="right" w:pos="8306"/>
      </w:tabs>
      <w:snapToGrid w:val="0"/>
    </w:pPr>
    <w:rPr>
      <w:sz w:val="18"/>
      <w:szCs w:val="18"/>
    </w:rPr>
  </w:style>
  <w:style w:type="paragraph" w:styleId="16">
    <w:name w:val="header"/>
    <w:basedOn w:val="1"/>
    <w:link w:val="43"/>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明显参考1"/>
    <w:basedOn w:val="22"/>
    <w:qFormat/>
    <w:uiPriority w:val="32"/>
    <w:rPr>
      <w:b/>
      <w:bCs/>
      <w:smallCaps/>
      <w:color w:val="104862" w:themeColor="accent1" w:themeShade="BF"/>
      <w:spacing w:val="5"/>
    </w:rPr>
  </w:style>
  <w:style w:type="character" w:customStyle="1" w:styleId="43">
    <w:name w:val="页眉 字符"/>
    <w:basedOn w:val="22"/>
    <w:link w:val="16"/>
    <w:qFormat/>
    <w:uiPriority w:val="99"/>
    <w:rPr>
      <w:sz w:val="18"/>
      <w:szCs w:val="18"/>
    </w:rPr>
  </w:style>
  <w:style w:type="character" w:customStyle="1" w:styleId="44">
    <w:name w:val="页脚 字符"/>
    <w:basedOn w:val="22"/>
    <w:link w:val="15"/>
    <w:qFormat/>
    <w:uiPriority w:val="99"/>
    <w:rPr>
      <w:sz w:val="18"/>
      <w:szCs w:val="18"/>
    </w:rPr>
  </w:style>
  <w:style w:type="character" w:customStyle="1" w:styleId="45">
    <w:name w:val="日期 字符"/>
    <w:basedOn w:val="22"/>
    <w:link w:val="14"/>
    <w:qFormat/>
    <w:uiPriority w:val="0"/>
    <w:rPr>
      <w:rFonts w:ascii="Times New Roman" w:hAnsi="Times New Roman" w:eastAsia="黑体" w:cs="Times New Roman"/>
      <w:kern w:val="0"/>
      <w:sz w:val="32"/>
    </w:rPr>
  </w:style>
  <w:style w:type="paragraph" w:customStyle="1" w:styleId="46">
    <w:name w:val="正文文本首行缩进 21"/>
    <w:basedOn w:val="13"/>
    <w:unhideWhenUsed/>
    <w:qFormat/>
    <w:uiPriority w:val="99"/>
    <w:pPr>
      <w:ind w:firstLine="420" w:firstLineChars="200"/>
    </w:pPr>
    <w:rPr>
      <w:rFonts w:ascii="宋体"/>
      <w:spacing w:val="-4"/>
    </w:rPr>
  </w:style>
  <w:style w:type="character" w:customStyle="1" w:styleId="47">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8">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font11"/>
    <w:basedOn w:val="22"/>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cd713b18-bd50-478e-95ca-4a59bfad206a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54089AC8</paraID>
      <start>0</start>
      <end>2</end>
      <status>unmodified</status>
      <modifiedWord/>
      <trackRevisions>false</trackRevisions>
    </reviewItem>
    <reviewItem>
      <errorID>1f969c1a-f43d-4146-974b-e68512930b68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6926DE91</paraID>
      <start>0</start>
      <end>2</end>
      <status>unmodified</status>
      <modifiedWord/>
      <trackRevisions>false</trackRevisions>
    </reviewItem>
    <reviewItem>
      <errorID>a8b5d356-dd39-4084-9b54-f0f1423e8ee4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133560CE</paraID>
      <start>0</start>
      <end>2</end>
      <status>unmodified</status>
      <modifiedWord/>
      <trackRevisions>false</trackRevisions>
    </reviewItem>
    <reviewItem>
      <errorID>e65f8cdc-5fa6-4030-828e-63b0732c4bdc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628E4D49</paraID>
      <start>0</start>
      <end>2</end>
      <status>unmodified</status>
      <modifiedWord/>
      <trackRevisions>false</trackRevisions>
    </reviewItem>
    <reviewItem>
      <errorID>d7161c82-69a2-4c44-bf51-4d6992d6ef06</errorID>
      <errorWord>粘帖</errorWord>
      <group>L1_Word</group>
      <groupName>字词问题</groupName>
      <ability>L2_Typo</ability>
      <abilityName>字词错误</abilityName>
      <candidateList>
        <item>粘贴</item>
      </candidateList>
      <explain/>
      <paraID>3AB65E58</paraID>
      <start>21</start>
      <end>23</end>
      <status>modified</status>
      <modifiedWord>粘贴</modifiedWord>
      <trackRevisions>false</trackRevisions>
    </reviewItem>
    <reviewItem>
      <errorID>22573b68-6476-470d-8950-0501960b890d</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66171CC1</paraID>
      <start>3</start>
      <end>6</end>
      <status>modified</status>
      <modifiedWord>其他未</modifiedWord>
      <trackRevisions>false</trackRevisions>
    </reviewItem>
    <reviewItem>
      <errorID>9f157ce6-119a-4075-8ac7-ebbffea3886c</errorID>
      <errorWord>其它</errorWord>
      <group>L1_Word</group>
      <groupName>字词问题</groupName>
      <ability>L2_Alias</ability>
      <abilityName>也作/曾用词</abilityName>
      <candidateList>
        <item>其他</item>
      </candidateList>
      <explain>词汇[其它]为不规范表述或旧称，其规范书面表述为[其他]。</explain>
      <paraID>4A48659B</paraID>
      <start>14</start>
      <end>16</end>
      <status>modified</status>
      <modifiedWord>其他</modifiedWord>
      <trackRevisions>false</trackRevisions>
    </reviewItem>
    <reviewItem>
      <errorID>d147d591-95fa-47dc-b522-e7a580d48ab5</errorID>
      <errorWord>复印件加盖</errorWord>
      <group>L1_Word</group>
      <groupName>字词问题</groupName>
      <ability>L2_Typo</ability>
      <abilityName>字词错误</abilityName>
      <candidateList>
        <item>复印件并加盖</item>
      </candidateList>
      <explain/>
      <paraID>63A1313A</paraID>
      <start>48</start>
      <end>54</end>
      <status>modified</status>
      <modifiedWord>复印件并加盖</modifiedWord>
      <trackRevisions>false</trackRevisions>
    </reviewItem>
    <reviewItem>
      <errorID>3724ee2c-15e8-4572-a595-3f4be3c47ff7</errorID>
      <errorWord>,</errorWord>
      <group>L1_Format</group>
      <groupName>格式问题</groupName>
      <ability>L2_HalfPunc_CN</ability>
      <abilityName>全半角问题</abilityName>
      <candidateList>
        <item>，</item>
      </candidateList>
      <explain>文本全半角错误。</explain>
      <paraID>4E4FCDEE</paraID>
      <start>77</start>
      <end>78</end>
      <status>modified</status>
      <modifiedWord>，</modifiedWord>
      <trackRevisions>false</trackRevisions>
    </reviewItem>
    <reviewItem>
      <errorID>95fc6770-b383-41e9-94a9-dbb4714dd501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66942AB3</paraID>
      <start>0</start>
      <end>2</end>
      <status>modified</status>
      <modifiedWord>1.</modifiedWord>
      <trackRevisions>false</trackRevisions>
    </reviewItem>
    <reviewItem>
      <errorID>2670eb09-bfab-4175-9130-71b436412b26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87A3825</paraID>
      <start>0</start>
      <end>2</end>
      <status>modified</status>
      <modifiedWord>2.</modifiedWord>
      <trackRevisions>false</trackRevisions>
    </reviewItem>
    <reviewItem>
      <errorID>54d6b4dd-ddcd-4bd3-9cd8-5fe04eada79c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4C4AAEB2</paraID>
      <start>0</start>
      <end>2</end>
      <status>modified</status>
      <modifiedWord>3.</modifiedWord>
      <trackRevisions>false</trackRevisions>
    </reviewItem>
    <reviewItem>
      <errorID>9e9ad591-f156-434d-bf06-e7bd192ede4e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2546FCC</paraID>
      <start>0</start>
      <end>2</end>
      <status>modified</status>
      <modifiedWord>4.</modifiedWord>
      <trackRevisions>false</trackRevisions>
    </reviewItem>
    <reviewItem>
      <errorID>72838392-21b5-417e-b64c-76356b9e5922</errorID>
      <errorWord>属</errorWord>
      <group>L1_Word</group>
      <groupName>字词问题</groupName>
      <ability>L2_Typo</ability>
      <abilityName>字词错误</abilityName>
      <candidateList>
        <item>属于</item>
      </candidateList>
      <explain/>
      <paraID>4A5EF6A3</paraID>
      <start>57</start>
      <end>59</end>
      <status>modified</status>
      <modifiedWord>属于</modifiedWord>
      <trackRevisions>false</trackRevisions>
    </reviewItem>
    <reviewItem>
      <errorID>cb01cfbb-1405-42de-9daa-978590b829ba</errorID>
      <errorWord>并</errorWord>
      <group>L1_Word</group>
      <groupName>字词问题</groupName>
      <ability>L2_Typo</ability>
      <abilityName>字词错误</abilityName>
      <candidateList>
        <item>并向</item>
      </candidateList>
      <explain/>
      <paraID> 22C5934</paraID>
      <start>38</start>
      <end>40</end>
      <status>modified</status>
      <modifiedWord>并向</modifiedWord>
      <trackRevisions>false</trackRevisions>
    </reviewItem>
    <reviewItem>
      <errorID>65d58000-6007-4948-976f-09ceb9482156</errorID>
      <errorWord>：</errorWord>
      <group>L1_Format</group>
      <groupName>格式问题</groupName>
      <ability>L2_HalfPunc_CN</ability>
      <abilityName>全半角问题</abilityName>
      <candidateList>
        <item>:</item>
      </candidateList>
      <explain>文本全半角错误。</explain>
      <paraID>3E948C63</paraID>
      <start>5</start>
      <end>6</end>
      <status>modified</status>
      <modifiedWord>:</modifiedWord>
      <trackRevisions>false</trackRevisions>
    </reviewItem>
    <reviewItem>
      <errorID>8d6e46e4-3a1f-4ce0-9176-21d951c41c9a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82D213F</paraID>
      <start>0</start>
      <end>2</end>
      <status>unmodified</status>
      <modifiedWord/>
      <trackRevisions>false</trackRevisions>
    </reviewItem>
    <reviewItem>
      <errorID>e6651385-ceea-413b-84f0-8e46ad9454f7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46612988</paraID>
      <start>0</start>
      <end>2</end>
      <status>unmodified</status>
      <modifiedWord/>
      <trackRevisions>false</trackRevisions>
    </reviewItem>
    <reviewItem>
      <errorID>514ea63c-0f19-4167-9904-cb872e16ca71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77177DF9</paraID>
      <start>0</start>
      <end>2</end>
      <status>unmodified</status>
      <modifiedWord/>
      <trackRevisions>false</trackRevisions>
    </reviewItem>
    <reviewItem>
      <errorID>2008ac28-6f2c-46b4-ac79-882d23b07243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5B48B084</paraID>
      <start>0</start>
      <end>2</end>
      <status>unmodified</status>
      <modifiedWord/>
      <trackRevisions>false</trackRevisions>
    </reviewItem>
    <reviewItem>
      <errorID>79d5d8c5-9f8f-4b98-9320-f78fc4baf1d1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EA8A9EC</paraID>
      <start>0</start>
      <end>2</end>
      <status>unmodified</status>
      <modifiedWord/>
      <trackRevisions>false</trackRevisions>
    </reviewItem>
    <reviewItem>
      <errorID>c9cade89-eb80-4ba5-b405-b33e7da4929e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778B80C6</paraID>
      <start>0</start>
      <end>2</end>
      <status>unmodified</status>
      <modifiedWord/>
      <trackRevisions>false</trackRevisions>
    </reviewItem>
    <reviewItem>
      <errorID>6c9c2247-5cfa-4ab8-af09-08f461232e18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3DD8150E</paraID>
      <start>0</start>
      <end>2</end>
      <status>unmodified</status>
      <modifiedWord/>
      <trackRevisions>false</trackRevisions>
    </reviewItem>
    <reviewItem>
      <errorID>4d8b30b0-00bc-435f-930e-24e771245aa2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25AC8DEF</paraID>
      <start>0</start>
      <end>2</end>
      <status>unmodified</status>
      <modifiedWord/>
      <trackRevisions>false</trackRevisions>
    </reviewItem>
    <reviewItem>
      <errorID>ab15f9c5-15e1-42a6-9a1c-1c706e8df71a</errorID>
      <errorWord>：</errorWord>
      <group>L1_Format</group>
      <groupName>格式问题</groupName>
      <ability>L2_HalfPunc_CN</ability>
      <abilityName>全半角问题</abilityName>
      <candidateList>
        <item>:</item>
      </candidateList>
      <explain>文本全半角错误。</explain>
      <paraID>669B3701</paraID>
      <start>5</start>
      <end>6</end>
      <status>unmodified</status>
      <modifiedWord/>
      <trackRevisions>false</trackRevisions>
    </reviewItem>
    <reviewItem>
      <errorID>d037461b-ddfc-49ab-b2fc-ab7bcdcd055d</errorID>
      <errorWord>,</errorWord>
      <group>L1_Format</group>
      <groupName>格式问题</groupName>
      <ability>L2_HalfPunc_CN</ability>
      <abilityName>全半角问题</abilityName>
      <candidateList>
        <item>，</item>
      </candidateList>
      <explain>文本全半角错误。</explain>
      <paraID>4FE5ED9E</paraID>
      <start>100</start>
      <end>101</end>
      <status>unmodified</status>
      <modifiedWord/>
      <trackRevisions>false</trackRevisions>
    </reviewItem>
    <reviewItem>
      <errorID>8345b885-12c3-4ebe-9a4f-c4708b310652</errorID>
      <errorWord>一切与</errorWord>
      <group>L1_Word</group>
      <groupName>字词问题</groupName>
      <ability>L2_Typo</ability>
      <abilityName>字词错误</abilityName>
      <candidateList>
        <item>一切</item>
      </candidateList>
      <explain/>
      <paraID>4FE5ED9E</paraID>
      <start>165</start>
      <end>168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1ba72f-693a-4ff1-ba30-022786709b35}">
  <ds:schemaRefs/>
</ds:datastoreItem>
</file>

<file path=docProps/app.xml><?xml version="1.0" encoding="utf-8"?>
<Properties xmlns="http://schemas.openxmlformats.org/officeDocument/2006/extended-properties" xmlns:vt="http://schemas.openxmlformats.org/officeDocument/2006/docPropsVTypes">
  <Template>Normal.dotm</Template>
  <Pages>23</Pages>
  <Words>4794</Words>
  <Characters>5217</Characters>
  <Lines>72</Lines>
  <Paragraphs>20</Paragraphs>
  <TotalTime>3</TotalTime>
  <ScaleCrop>false</ScaleCrop>
  <LinksUpToDate>false</LinksUpToDate>
  <CharactersWithSpaces>5604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黄继超</cp:lastModifiedBy>
  <dcterms:modified xsi:type="dcterms:W3CDTF">2026-10-17T01:07:29Z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8B22A24A1D1047EC8C4ABF63CE5DD3E1_13</vt:lpwstr>
  </property>
  <property fmtid="{D5CDD505-2E9C-101B-9397-08002B2CF9AE}" pid="4" name="KSOTemplateDocerSaveRecord">
    <vt:lpwstr>eyJoZGlkIjoiYTYwMWFiZTE5NDc4OWFmM2I0ZmVlMzAyNzBlMDMxMDAiLCJ1c2VySWQiOiIxNjExMjg5NjYzIn0=</vt:lpwstr>
  </property>
</Properties>
</file>