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5AA3E">
      <w:pPr>
        <w:ind w:left="660"/>
        <w:rPr>
          <w:rFonts w:ascii="楷体_GB2312" w:eastAsia="楷体_GB2312"/>
          <w:bCs/>
          <w:color w:val="0D0D0D"/>
          <w:sz w:val="30"/>
        </w:rPr>
      </w:pPr>
    </w:p>
    <w:p w14:paraId="1CCF86DF">
      <w:pPr>
        <w:ind w:left="660"/>
        <w:rPr>
          <w:rFonts w:ascii="楷体_GB2312" w:eastAsia="楷体_GB2312"/>
          <w:bCs/>
          <w:color w:val="0D0D0D"/>
          <w:sz w:val="30"/>
        </w:rPr>
      </w:pPr>
    </w:p>
    <w:p w14:paraId="63FD790C">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218ED725">
      <w:pPr>
        <w:jc w:val="center"/>
        <w:rPr>
          <w:rFonts w:hint="eastAsia" w:ascii="黑体" w:hAnsi="华文中宋" w:eastAsia="黑体"/>
          <w:bCs/>
          <w:color w:val="0D0D0D"/>
          <w:spacing w:val="20"/>
          <w:sz w:val="52"/>
          <w:szCs w:val="52"/>
        </w:rPr>
      </w:pPr>
      <w:r>
        <w:rPr>
          <w:rFonts w:hint="eastAsia"/>
        </w:rP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049D07F0">
      <w:pPr>
        <w:rPr>
          <w:rFonts w:hint="eastAsia" w:ascii="华文中宋" w:hAnsi="华文中宋" w:eastAsia="华文中宋"/>
          <w:bCs/>
          <w:color w:val="0D0D0D"/>
          <w:sz w:val="30"/>
        </w:rPr>
      </w:pPr>
    </w:p>
    <w:p w14:paraId="2CD69790">
      <w:pPr>
        <w:rPr>
          <w:rFonts w:hint="eastAsia" w:ascii="华文中宋" w:hAnsi="华文中宋" w:eastAsia="华文中宋"/>
          <w:bCs/>
          <w:color w:val="0D0D0D"/>
          <w:sz w:val="30"/>
        </w:rPr>
      </w:pPr>
    </w:p>
    <w:p w14:paraId="4C28FA63">
      <w:pPr>
        <w:spacing w:line="300" w:lineRule="auto"/>
        <w:rPr>
          <w:rFonts w:hint="eastAsia" w:ascii="宋体" w:hAnsi="宋体"/>
          <w:color w:val="000000"/>
          <w:sz w:val="28"/>
          <w:szCs w:val="28"/>
        </w:rPr>
      </w:pPr>
      <w:r>
        <w:rPr>
          <w:rFonts w:hint="eastAsia" w:ascii="宋体" w:hAnsi="宋体"/>
          <w:color w:val="000000"/>
          <w:sz w:val="28"/>
          <w:szCs w:val="28"/>
        </w:rPr>
        <w:t>项目名称：网络安全等级保护测评</w:t>
      </w:r>
      <w:r>
        <w:rPr>
          <w:rFonts w:hint="eastAsia" w:ascii="宋体" w:hAnsi="宋体"/>
          <w:color w:val="000000"/>
          <w:sz w:val="28"/>
          <w:szCs w:val="28"/>
          <w:lang w:eastAsia="zh-CN"/>
        </w:rPr>
        <w:t>（</w:t>
      </w:r>
      <w:r>
        <w:rPr>
          <w:rFonts w:hint="eastAsia" w:ascii="宋体" w:hAnsi="宋体"/>
          <w:color w:val="000000"/>
          <w:sz w:val="28"/>
          <w:szCs w:val="28"/>
          <w:lang w:val="en-US" w:eastAsia="zh-CN"/>
        </w:rPr>
        <w:t>二次</w:t>
      </w:r>
      <w:r>
        <w:rPr>
          <w:rFonts w:hint="eastAsia" w:ascii="宋体" w:hAnsi="宋体"/>
          <w:color w:val="000000"/>
          <w:sz w:val="28"/>
          <w:szCs w:val="28"/>
          <w:lang w:eastAsia="zh-CN"/>
        </w:rPr>
        <w:t>）</w:t>
      </w:r>
      <w:r>
        <w:rPr>
          <w:rFonts w:hint="eastAsia" w:ascii="宋体" w:hAnsi="宋体"/>
          <w:color w:val="000000"/>
          <w:sz w:val="28"/>
          <w:szCs w:val="28"/>
        </w:rPr>
        <w:t> </w:t>
      </w:r>
    </w:p>
    <w:p w14:paraId="1D2C7805">
      <w:pPr>
        <w:spacing w:line="300" w:lineRule="auto"/>
        <w:rPr>
          <w:rFonts w:hint="eastAsia" w:ascii="宋体" w:hAnsi="宋体"/>
          <w:color w:val="000000"/>
          <w:sz w:val="28"/>
          <w:szCs w:val="28"/>
        </w:rPr>
      </w:pPr>
      <w:r>
        <w:rPr>
          <w:rFonts w:hint="eastAsia" w:ascii="宋体" w:hAnsi="宋体"/>
          <w:color w:val="000000"/>
          <w:sz w:val="28"/>
          <w:szCs w:val="28"/>
        </w:rPr>
        <w:t>项目编号：JSITFW2025081901</w:t>
      </w:r>
    </w:p>
    <w:p w14:paraId="52DDB04A">
      <w:pPr>
        <w:rPr>
          <w:rFonts w:hint="eastAsia" w:ascii="华文中宋" w:hAnsi="华文中宋" w:eastAsia="华文中宋"/>
          <w:bCs/>
          <w:color w:val="000000"/>
          <w:sz w:val="30"/>
          <w:szCs w:val="30"/>
        </w:rPr>
      </w:pPr>
    </w:p>
    <w:p w14:paraId="659219A1">
      <w:pPr>
        <w:rPr>
          <w:rFonts w:hint="eastAsia" w:ascii="华文中宋" w:hAnsi="华文中宋" w:eastAsia="华文中宋"/>
          <w:bCs/>
          <w:color w:val="000000"/>
          <w:sz w:val="32"/>
        </w:rPr>
      </w:pPr>
    </w:p>
    <w:p w14:paraId="5E41D35C">
      <w:pPr>
        <w:rPr>
          <w:rFonts w:hint="eastAsia" w:ascii="华文中宋" w:hAnsi="华文中宋" w:eastAsia="华文中宋"/>
          <w:bCs/>
          <w:color w:val="000000"/>
          <w:sz w:val="32"/>
        </w:rPr>
      </w:pPr>
    </w:p>
    <w:p w14:paraId="634EB753">
      <w:pPr>
        <w:rPr>
          <w:rFonts w:hint="eastAsia" w:ascii="华文中宋" w:hAnsi="华文中宋" w:eastAsia="华文中宋"/>
          <w:bCs/>
          <w:color w:val="000000"/>
          <w:sz w:val="32"/>
        </w:rPr>
      </w:pPr>
    </w:p>
    <w:p w14:paraId="654BCBF6">
      <w:pPr>
        <w:rPr>
          <w:rFonts w:hint="eastAsia" w:ascii="华文中宋" w:hAnsi="华文中宋" w:eastAsia="华文中宋"/>
          <w:bCs/>
          <w:color w:val="000000"/>
          <w:sz w:val="32"/>
        </w:rPr>
      </w:pPr>
    </w:p>
    <w:p w14:paraId="3B408371">
      <w:pPr>
        <w:rPr>
          <w:rFonts w:hint="eastAsia" w:ascii="华文中宋" w:hAnsi="华文中宋" w:eastAsia="华文中宋"/>
          <w:bCs/>
          <w:color w:val="000000"/>
          <w:sz w:val="32"/>
        </w:rPr>
      </w:pPr>
    </w:p>
    <w:p w14:paraId="5EE08186">
      <w:pPr>
        <w:rPr>
          <w:rFonts w:hint="eastAsia" w:ascii="华文中宋" w:hAnsi="华文中宋" w:eastAsia="华文中宋"/>
          <w:bCs/>
          <w:color w:val="000000"/>
          <w:sz w:val="32"/>
        </w:rPr>
      </w:pPr>
    </w:p>
    <w:p w14:paraId="62C21215">
      <w:pPr>
        <w:rPr>
          <w:rFonts w:hint="eastAsia" w:ascii="华文中宋" w:hAnsi="华文中宋" w:eastAsia="华文中宋"/>
          <w:bCs/>
          <w:color w:val="000000"/>
          <w:sz w:val="32"/>
        </w:rPr>
      </w:pPr>
    </w:p>
    <w:p w14:paraId="2CB88AE3">
      <w:pPr>
        <w:jc w:val="left"/>
        <w:rPr>
          <w:rFonts w:hint="eastAsia" w:ascii="华文中宋" w:hAnsi="华文中宋" w:eastAsia="华文中宋"/>
          <w:bCs/>
          <w:color w:val="000000"/>
          <w:sz w:val="32"/>
        </w:rPr>
      </w:pPr>
    </w:p>
    <w:p w14:paraId="5360CBEC">
      <w:pPr>
        <w:jc w:val="center"/>
        <w:rPr>
          <w:rFonts w:hint="eastAsia" w:ascii="宋体" w:hAnsi="宋体"/>
          <w:color w:val="000000"/>
          <w:sz w:val="32"/>
        </w:rPr>
      </w:pPr>
      <w:r>
        <w:rPr>
          <w:rFonts w:hint="eastAsia" w:ascii="宋体" w:hAnsi="宋体"/>
          <w:color w:val="000000"/>
          <w:sz w:val="32"/>
        </w:rPr>
        <w:t>江苏信息职业技术学院招投标中心</w:t>
      </w:r>
    </w:p>
    <w:p w14:paraId="0F91F413">
      <w:pPr>
        <w:pStyle w:val="13"/>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8</w:t>
      </w:r>
      <w:r>
        <w:rPr>
          <w:rFonts w:hint="eastAsia" w:ascii="宋体" w:hAnsi="宋体" w:eastAsia="宋体"/>
          <w:color w:val="000000"/>
        </w:rPr>
        <w:t>月</w:t>
      </w:r>
      <w:r>
        <w:rPr>
          <w:rFonts w:hint="eastAsia" w:ascii="宋体" w:hAnsi="宋体" w:eastAsia="宋体"/>
          <w:color w:val="000000"/>
          <w:lang w:val="en-US" w:eastAsia="zh-CN"/>
        </w:rPr>
        <w:t>19</w:t>
      </w:r>
      <w:r>
        <w:rPr>
          <w:rFonts w:hint="eastAsia" w:ascii="宋体" w:hAnsi="宋体" w:eastAsia="宋体"/>
          <w:color w:val="000000"/>
        </w:rPr>
        <w:t>日</w:t>
      </w:r>
    </w:p>
    <w:p w14:paraId="4DE808AD">
      <w:pPr>
        <w:ind w:firstLine="3780" w:firstLineChars="1800"/>
        <w:rPr>
          <w:rStyle w:val="23"/>
          <w:rFonts w:eastAsia="黑体"/>
          <w:bCs/>
          <w:color w:val="000000"/>
          <w:sz w:val="48"/>
        </w:rPr>
      </w:pPr>
      <w:r>
        <w:rPr>
          <w:color w:val="000000"/>
        </w:rPr>
        <w:br w:type="page"/>
      </w:r>
      <w:r>
        <w:rPr>
          <w:rStyle w:val="23"/>
          <w:rFonts w:hint="eastAsia" w:eastAsia="黑体"/>
          <w:bCs/>
          <w:color w:val="000000"/>
          <w:sz w:val="48"/>
        </w:rPr>
        <w:t>目     录</w:t>
      </w:r>
    </w:p>
    <w:p w14:paraId="2C19DDC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6BF95C43">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52C36968">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07177A2E">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D31EB2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5DBEEFC">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1BCFCE25">
      <w:pPr>
        <w:spacing w:line="300" w:lineRule="auto"/>
        <w:ind w:firstLine="496" w:firstLineChars="200"/>
        <w:rPr>
          <w:rFonts w:hint="eastAsia" w:ascii="宋体" w:hAnsi="宋体"/>
          <w:color w:val="000000"/>
          <w:spacing w:val="4"/>
          <w:sz w:val="24"/>
        </w:rPr>
      </w:pPr>
    </w:p>
    <w:p w14:paraId="615CA1F1">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江苏信息职业技术学院招投标中心受学校委托，就学校采购网络安全等级保护测评项目进行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234B31A0">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63159FAC">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名称：网络安全等级保护测评</w:t>
      </w:r>
      <w:r>
        <w:rPr>
          <w:rFonts w:hint="eastAsia" w:ascii="宋体" w:hAnsi="宋体"/>
          <w:color w:val="000000"/>
          <w:spacing w:val="4"/>
          <w:sz w:val="24"/>
          <w:lang w:eastAsia="zh-CN"/>
        </w:rPr>
        <w:t>（</w:t>
      </w:r>
      <w:r>
        <w:rPr>
          <w:rFonts w:hint="eastAsia" w:ascii="宋体" w:hAnsi="宋体"/>
          <w:color w:val="000000"/>
          <w:spacing w:val="4"/>
          <w:sz w:val="24"/>
          <w:lang w:val="en-US" w:eastAsia="zh-CN"/>
        </w:rPr>
        <w:t>二次</w:t>
      </w:r>
      <w:r>
        <w:rPr>
          <w:rFonts w:hint="eastAsia" w:ascii="宋体" w:hAnsi="宋体"/>
          <w:color w:val="000000"/>
          <w:spacing w:val="4"/>
          <w:sz w:val="24"/>
          <w:lang w:eastAsia="zh-CN"/>
        </w:rPr>
        <w:t>）</w:t>
      </w:r>
      <w:r>
        <w:rPr>
          <w:rFonts w:hint="eastAsia" w:ascii="宋体" w:hAnsi="宋体"/>
          <w:color w:val="000000"/>
          <w:spacing w:val="4"/>
          <w:sz w:val="24"/>
        </w:rPr>
        <w:t> </w:t>
      </w:r>
    </w:p>
    <w:p w14:paraId="14DBC148">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编号：JSITFW2025081901</w:t>
      </w:r>
    </w:p>
    <w:p w14:paraId="5BD1614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767B74D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57F46C94">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5.5</w:t>
      </w:r>
      <w:r>
        <w:rPr>
          <w:rFonts w:hint="eastAsia" w:ascii="宋体" w:hAnsi="宋体"/>
          <w:b/>
          <w:color w:val="000000"/>
          <w:spacing w:val="4"/>
          <w:sz w:val="24"/>
        </w:rPr>
        <w:t>万元</w:t>
      </w:r>
    </w:p>
    <w:p w14:paraId="29FA3432">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73C6CA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003FDD53">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06EE2D07">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4"/>
          <w:sz w:val="24"/>
        </w:rPr>
        <w:t>www.creditchina.gov.cn</w:t>
      </w:r>
      <w:r>
        <w:rPr>
          <w:rStyle w:val="24"/>
          <w:sz w:val="24"/>
        </w:rPr>
        <w:fldChar w:fldCharType="end"/>
      </w:r>
      <w:r>
        <w:rPr>
          <w:rFonts w:hint="eastAsia"/>
          <w:sz w:val="24"/>
        </w:rPr>
        <w:t>）列入失信执行人、重大税收违法案件当事人名单、政府采购严重违法失信行为。</w:t>
      </w:r>
      <w:bookmarkEnd w:id="8"/>
    </w:p>
    <w:p w14:paraId="19F02CA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6FF3DA20">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4020A34B">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0E96F782">
      <w:pPr>
        <w:spacing w:line="360" w:lineRule="auto"/>
        <w:ind w:firstLine="482" w:firstLineChars="200"/>
        <w:rPr>
          <w:b/>
          <w:color w:val="000000"/>
          <w:sz w:val="24"/>
        </w:rPr>
      </w:pPr>
      <w:r>
        <w:rPr>
          <w:rFonts w:hint="eastAsia"/>
          <w:b/>
          <w:color w:val="000000"/>
          <w:sz w:val="24"/>
        </w:rPr>
        <w:t>七、投标文件接收信息：</w:t>
      </w:r>
    </w:p>
    <w:p w14:paraId="4FC76164">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9</w:t>
      </w:r>
      <w:r>
        <w:rPr>
          <w:rFonts w:hint="eastAsia"/>
          <w:color w:val="000000"/>
          <w:sz w:val="24"/>
        </w:rPr>
        <w:t>月</w:t>
      </w:r>
      <w:r>
        <w:rPr>
          <w:rFonts w:hint="eastAsia"/>
          <w:color w:val="000000"/>
          <w:sz w:val="24"/>
          <w:lang w:val="en-US" w:eastAsia="zh-CN"/>
        </w:rPr>
        <w:t>24</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1A9C6EF8">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9</w:t>
      </w:r>
      <w:r>
        <w:rPr>
          <w:rFonts w:hint="eastAsia" w:ascii="宋体" w:hAnsi="宋体"/>
          <w:color w:val="000000"/>
          <w:spacing w:val="4"/>
          <w:sz w:val="24"/>
        </w:rPr>
        <w:t>日9时00分</w:t>
      </w:r>
    </w:p>
    <w:p w14:paraId="4698A281">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9</w:t>
      </w:r>
      <w:r>
        <w:rPr>
          <w:rFonts w:hint="eastAsia" w:ascii="宋体" w:hAnsi="宋体"/>
          <w:color w:val="000000"/>
          <w:spacing w:val="4"/>
          <w:sz w:val="24"/>
        </w:rPr>
        <w:t>日9时30分</w:t>
      </w:r>
    </w:p>
    <w:p w14:paraId="7A43BB57">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765CF5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0B8E4B3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9</w:t>
      </w:r>
      <w:r>
        <w:rPr>
          <w:rFonts w:hint="eastAsia" w:ascii="宋体" w:hAnsi="宋体"/>
          <w:color w:val="000000"/>
          <w:spacing w:val="4"/>
          <w:sz w:val="24"/>
        </w:rPr>
        <w:t>日9时30分</w:t>
      </w:r>
    </w:p>
    <w:p w14:paraId="710B65B6">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5C2C238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0B46723">
      <w:pPr>
        <w:spacing w:line="360" w:lineRule="auto"/>
        <w:ind w:firstLine="969" w:firstLineChars="391"/>
        <w:rPr>
          <w:color w:val="000000"/>
          <w:spacing w:val="4"/>
          <w:sz w:val="24"/>
        </w:rPr>
      </w:pPr>
      <w:r>
        <w:rPr>
          <w:rFonts w:hint="eastAsia"/>
          <w:color w:val="000000"/>
          <w:spacing w:val="4"/>
          <w:sz w:val="24"/>
        </w:rPr>
        <w:t>技术联系人：陆老师</w:t>
      </w:r>
    </w:p>
    <w:p w14:paraId="65D9A5DA">
      <w:pPr>
        <w:spacing w:line="360" w:lineRule="auto"/>
        <w:ind w:firstLine="969" w:firstLineChars="391"/>
        <w:rPr>
          <w:color w:val="000000"/>
          <w:spacing w:val="4"/>
          <w:sz w:val="24"/>
        </w:rPr>
      </w:pPr>
      <w:r>
        <w:rPr>
          <w:rFonts w:hint="eastAsia"/>
          <w:color w:val="000000"/>
          <w:spacing w:val="4"/>
          <w:sz w:val="24"/>
        </w:rPr>
        <w:t>联系电话：13656178081</w:t>
      </w:r>
    </w:p>
    <w:p w14:paraId="65DA62AD">
      <w:pPr>
        <w:spacing w:line="360" w:lineRule="auto"/>
        <w:ind w:firstLine="969" w:firstLineChars="391"/>
        <w:rPr>
          <w:color w:val="000000"/>
          <w:spacing w:val="4"/>
          <w:sz w:val="24"/>
        </w:rPr>
      </w:pPr>
      <w:r>
        <w:rPr>
          <w:rFonts w:hint="eastAsia"/>
          <w:color w:val="000000"/>
          <w:spacing w:val="4"/>
          <w:sz w:val="24"/>
        </w:rPr>
        <w:t>商务联系人：王老师</w:t>
      </w:r>
    </w:p>
    <w:p w14:paraId="563AFA0E">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66681EB">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2094DC8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37B14E9">
      <w:pPr>
        <w:spacing w:line="360" w:lineRule="auto"/>
        <w:ind w:firstLine="969" w:firstLineChars="391"/>
        <w:rPr>
          <w:color w:val="000000"/>
          <w:spacing w:val="4"/>
          <w:sz w:val="24"/>
        </w:rPr>
      </w:pPr>
    </w:p>
    <w:p w14:paraId="4C622BC5">
      <w:pPr>
        <w:spacing w:line="360" w:lineRule="auto"/>
        <w:ind w:firstLine="969" w:firstLineChars="391"/>
        <w:rPr>
          <w:color w:val="000000"/>
          <w:spacing w:val="4"/>
          <w:sz w:val="24"/>
        </w:rPr>
      </w:pPr>
    </w:p>
    <w:p w14:paraId="6121A94B">
      <w:pPr>
        <w:spacing w:line="360" w:lineRule="auto"/>
        <w:ind w:firstLine="969" w:firstLineChars="391"/>
        <w:rPr>
          <w:color w:val="000000"/>
          <w:spacing w:val="4"/>
          <w:sz w:val="24"/>
        </w:rPr>
      </w:pPr>
    </w:p>
    <w:p w14:paraId="495A2E25">
      <w:pPr>
        <w:spacing w:line="360" w:lineRule="auto"/>
        <w:ind w:firstLine="969" w:firstLineChars="391"/>
        <w:rPr>
          <w:color w:val="000000"/>
          <w:spacing w:val="4"/>
          <w:sz w:val="24"/>
        </w:rPr>
      </w:pPr>
    </w:p>
    <w:p w14:paraId="0CF6200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69095574">
      <w:pPr>
        <w:spacing w:line="360" w:lineRule="auto"/>
        <w:ind w:firstLine="969" w:firstLineChars="391"/>
        <w:rPr>
          <w:color w:val="000000"/>
          <w:spacing w:val="4"/>
          <w:sz w:val="24"/>
        </w:rPr>
      </w:pPr>
      <w:r>
        <w:rPr>
          <w:rFonts w:hint="eastAsia"/>
          <w:color w:val="000000"/>
          <w:spacing w:val="4"/>
          <w:sz w:val="24"/>
        </w:rPr>
        <w:t xml:space="preserve">                                        招投标中心</w:t>
      </w:r>
    </w:p>
    <w:p w14:paraId="5F8F221E">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9</w:t>
      </w:r>
      <w:r>
        <w:rPr>
          <w:rFonts w:hint="eastAsia"/>
          <w:color w:val="000000"/>
          <w:spacing w:val="4"/>
          <w:sz w:val="24"/>
        </w:rPr>
        <w:t>月</w:t>
      </w:r>
      <w:r>
        <w:rPr>
          <w:rFonts w:hint="eastAsia"/>
          <w:color w:val="000000"/>
          <w:spacing w:val="4"/>
          <w:sz w:val="24"/>
          <w:lang w:val="en-US" w:eastAsia="zh-CN"/>
        </w:rPr>
        <w:t>18</w:t>
      </w:r>
      <w:r>
        <w:rPr>
          <w:rFonts w:hint="eastAsia"/>
          <w:color w:val="000000"/>
          <w:spacing w:val="4"/>
          <w:sz w:val="24"/>
        </w:rPr>
        <w:t>日</w:t>
      </w:r>
    </w:p>
    <w:bookmarkEnd w:id="9"/>
    <w:p w14:paraId="2F8C8C83">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8E57FFF">
      <w:pPr>
        <w:spacing w:line="360" w:lineRule="auto"/>
        <w:rPr>
          <w:b/>
          <w:color w:val="000000"/>
          <w:sz w:val="24"/>
        </w:rPr>
      </w:pPr>
      <w:r>
        <w:rPr>
          <w:rFonts w:hint="eastAsia"/>
          <w:b/>
          <w:color w:val="000000"/>
          <w:sz w:val="24"/>
        </w:rPr>
        <w:t>一、招标文件</w:t>
      </w:r>
    </w:p>
    <w:p w14:paraId="4E010273">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8BFD7A9">
      <w:pPr>
        <w:spacing w:line="360" w:lineRule="auto"/>
        <w:ind w:firstLine="480" w:firstLineChars="200"/>
        <w:rPr>
          <w:color w:val="000000"/>
          <w:sz w:val="24"/>
        </w:rPr>
      </w:pPr>
      <w:r>
        <w:rPr>
          <w:rFonts w:hint="eastAsia"/>
          <w:color w:val="000000"/>
          <w:sz w:val="24"/>
        </w:rPr>
        <w:t>本招标文件中的招标人、投标人、中标人分别指：</w:t>
      </w:r>
    </w:p>
    <w:p w14:paraId="423D9B0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893CB19">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A9834B8">
      <w:pPr>
        <w:spacing w:line="360" w:lineRule="auto"/>
        <w:ind w:firstLine="480" w:firstLineChars="200"/>
        <w:rPr>
          <w:color w:val="000000"/>
          <w:sz w:val="24"/>
        </w:rPr>
      </w:pPr>
      <w:r>
        <w:rPr>
          <w:rFonts w:hint="eastAsia"/>
          <w:color w:val="000000"/>
          <w:sz w:val="24"/>
        </w:rPr>
        <w:t>（3）中标人指最后中标的投标人，亦称卖方。</w:t>
      </w:r>
    </w:p>
    <w:p w14:paraId="346DB3A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2351DC2D">
      <w:pPr>
        <w:spacing w:line="360" w:lineRule="auto"/>
        <w:ind w:firstLine="480" w:firstLineChars="200"/>
        <w:rPr>
          <w:color w:val="000000"/>
          <w:sz w:val="24"/>
        </w:rPr>
      </w:pPr>
      <w:r>
        <w:rPr>
          <w:rFonts w:hint="eastAsia"/>
          <w:color w:val="000000"/>
          <w:sz w:val="24"/>
        </w:rPr>
        <w:t>本招标文件由下列部分组成：</w:t>
      </w:r>
    </w:p>
    <w:p w14:paraId="179B12B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5D4F79D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40A60ABC">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48A14BB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2215E7FC">
      <w:pPr>
        <w:spacing w:line="360" w:lineRule="auto"/>
        <w:ind w:firstLine="480" w:firstLineChars="200"/>
        <w:rPr>
          <w:color w:val="000000"/>
          <w:sz w:val="24"/>
        </w:rPr>
      </w:pPr>
      <w:r>
        <w:rPr>
          <w:rFonts w:hint="eastAsia"/>
          <w:color w:val="000000"/>
          <w:sz w:val="24"/>
        </w:rPr>
        <w:t>（5）附件目录及格式</w:t>
      </w:r>
    </w:p>
    <w:p w14:paraId="4CDFD5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706CD56A">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7967E20B">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6B93D88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0170A88">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A76B9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D64A879">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19A9D25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5363CD91">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438400FC">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6072CD22">
      <w:pPr>
        <w:spacing w:line="360" w:lineRule="auto"/>
        <w:ind w:firstLine="480" w:firstLineChars="200"/>
        <w:rPr>
          <w:color w:val="000000"/>
          <w:sz w:val="24"/>
        </w:rPr>
      </w:pPr>
      <w:r>
        <w:rPr>
          <w:rFonts w:hint="eastAsia"/>
          <w:color w:val="000000"/>
          <w:sz w:val="24"/>
        </w:rPr>
        <w:t>投标人编写的投标文件包括以下部分：</w:t>
      </w:r>
    </w:p>
    <w:p w14:paraId="16EE6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09733480">
      <w:pPr>
        <w:spacing w:line="360" w:lineRule="auto"/>
        <w:ind w:firstLine="480" w:firstLineChars="200"/>
        <w:rPr>
          <w:color w:val="000000"/>
          <w:sz w:val="24"/>
        </w:rPr>
      </w:pPr>
      <w:r>
        <w:rPr>
          <w:rFonts w:hint="eastAsia"/>
          <w:color w:val="000000"/>
          <w:sz w:val="24"/>
        </w:rPr>
        <w:t>（2）投标函（格式见附件2）</w:t>
      </w:r>
    </w:p>
    <w:p w14:paraId="47962D50">
      <w:pPr>
        <w:spacing w:line="360" w:lineRule="auto"/>
        <w:ind w:firstLine="480" w:firstLineChars="200"/>
        <w:rPr>
          <w:color w:val="000000"/>
          <w:sz w:val="24"/>
        </w:rPr>
      </w:pPr>
      <w:r>
        <w:rPr>
          <w:rFonts w:hint="eastAsia"/>
          <w:color w:val="000000"/>
          <w:sz w:val="24"/>
        </w:rPr>
        <w:t>（3）开标一览表（格式见附件3）</w:t>
      </w:r>
    </w:p>
    <w:p w14:paraId="202E194A">
      <w:pPr>
        <w:spacing w:line="360" w:lineRule="auto"/>
        <w:ind w:firstLine="480" w:firstLineChars="200"/>
        <w:rPr>
          <w:color w:val="000000"/>
          <w:sz w:val="24"/>
        </w:rPr>
      </w:pPr>
      <w:r>
        <w:rPr>
          <w:rFonts w:hint="eastAsia"/>
          <w:color w:val="000000"/>
          <w:sz w:val="24"/>
        </w:rPr>
        <w:t>（4）报价明细表（格式见附件4）</w:t>
      </w:r>
    </w:p>
    <w:p w14:paraId="04430F7A">
      <w:pPr>
        <w:spacing w:line="360" w:lineRule="auto"/>
        <w:ind w:firstLine="480" w:firstLineChars="200"/>
        <w:rPr>
          <w:color w:val="000000"/>
          <w:sz w:val="24"/>
        </w:rPr>
      </w:pPr>
      <w:r>
        <w:rPr>
          <w:rFonts w:hint="eastAsia"/>
          <w:color w:val="000000"/>
          <w:sz w:val="24"/>
        </w:rPr>
        <w:t>（5）服务方案（格式自拟）</w:t>
      </w:r>
    </w:p>
    <w:p w14:paraId="342C6842">
      <w:pPr>
        <w:spacing w:line="360" w:lineRule="auto"/>
        <w:ind w:firstLine="480" w:firstLineChars="200"/>
        <w:rPr>
          <w:color w:val="000000"/>
          <w:sz w:val="24"/>
        </w:rPr>
      </w:pPr>
      <w:r>
        <w:rPr>
          <w:rFonts w:hint="eastAsia"/>
          <w:color w:val="000000"/>
          <w:sz w:val="24"/>
        </w:rPr>
        <w:t>（6）承诺书或技术协议书（格式自拟）</w:t>
      </w:r>
    </w:p>
    <w:p w14:paraId="550A74EF">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6871CC05">
      <w:pPr>
        <w:spacing w:line="360" w:lineRule="auto"/>
        <w:ind w:firstLine="480" w:firstLineChars="200"/>
        <w:rPr>
          <w:b/>
          <w:color w:val="000000"/>
          <w:sz w:val="24"/>
        </w:rPr>
      </w:pPr>
      <w:r>
        <w:rPr>
          <w:rFonts w:hint="eastAsia"/>
          <w:color w:val="000000"/>
          <w:sz w:val="24"/>
        </w:rPr>
        <w:t>（8）投标人认为需要陈述的其他内容（格式自拟）</w:t>
      </w:r>
    </w:p>
    <w:p w14:paraId="46D98E80">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24C40AC">
      <w:pPr>
        <w:spacing w:line="360" w:lineRule="auto"/>
        <w:ind w:firstLine="480" w:firstLineChars="200"/>
        <w:rPr>
          <w:color w:val="000000"/>
          <w:sz w:val="24"/>
        </w:rPr>
      </w:pPr>
      <w:r>
        <w:rPr>
          <w:rFonts w:hint="eastAsia"/>
          <w:color w:val="000000"/>
          <w:sz w:val="24"/>
        </w:rPr>
        <w:t>（1）营业执照副本复印件</w:t>
      </w:r>
    </w:p>
    <w:p w14:paraId="105B118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CB97375">
      <w:pPr>
        <w:spacing w:line="360" w:lineRule="auto"/>
        <w:ind w:firstLine="480" w:firstLineChars="200"/>
        <w:rPr>
          <w:color w:val="000000"/>
          <w:sz w:val="24"/>
        </w:rPr>
      </w:pPr>
      <w:r>
        <w:rPr>
          <w:rFonts w:hint="eastAsia"/>
          <w:color w:val="000000"/>
          <w:sz w:val="24"/>
        </w:rPr>
        <w:t>（3）法定代表人资格证明原件（格式见附件5）</w:t>
      </w:r>
    </w:p>
    <w:p w14:paraId="52D9E4FC">
      <w:pPr>
        <w:spacing w:line="360" w:lineRule="auto"/>
        <w:ind w:firstLine="480" w:firstLineChars="200"/>
        <w:rPr>
          <w:color w:val="000000"/>
          <w:sz w:val="24"/>
        </w:rPr>
      </w:pPr>
      <w:r>
        <w:rPr>
          <w:rFonts w:hint="eastAsia"/>
          <w:color w:val="000000"/>
          <w:sz w:val="24"/>
        </w:rPr>
        <w:t>（4）法定代表人授权书原件（格式见附件6）</w:t>
      </w:r>
    </w:p>
    <w:p w14:paraId="6E33A517">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8302B75">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F9E33FF">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1000505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06C8E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537D0423">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FF8F98B">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0FB7839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18798600">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547D377">
      <w:pPr>
        <w:spacing w:line="360" w:lineRule="auto"/>
        <w:ind w:firstLine="960" w:firstLineChars="400"/>
        <w:rPr>
          <w:color w:val="000000"/>
          <w:sz w:val="24"/>
        </w:rPr>
      </w:pPr>
      <w:r>
        <w:rPr>
          <w:rFonts w:hint="eastAsia"/>
          <w:color w:val="000000"/>
          <w:sz w:val="24"/>
        </w:rPr>
        <w:t>（1）收    件  人：江苏信息职业技术学院招投标中心</w:t>
      </w:r>
    </w:p>
    <w:p w14:paraId="09F7F8A5">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722DF2BD">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54386B8F">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74E75C4C">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1B90B56C">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6B83E7F8">
      <w:pPr>
        <w:spacing w:line="360" w:lineRule="auto"/>
        <w:ind w:firstLine="960" w:firstLineChars="400"/>
        <w:rPr>
          <w:b/>
          <w:color w:val="000000"/>
          <w:sz w:val="24"/>
        </w:rPr>
      </w:pPr>
      <w:r>
        <w:rPr>
          <w:rFonts w:hint="eastAsia"/>
          <w:color w:val="000000"/>
          <w:sz w:val="24"/>
        </w:rPr>
        <w:t>（7）开标之前不得启封</w:t>
      </w:r>
    </w:p>
    <w:p w14:paraId="519A335F">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C1DEBE6">
      <w:pPr>
        <w:spacing w:line="360" w:lineRule="auto"/>
        <w:rPr>
          <w:b/>
          <w:color w:val="000000"/>
          <w:sz w:val="24"/>
        </w:rPr>
      </w:pPr>
      <w:r>
        <w:rPr>
          <w:rFonts w:hint="eastAsia"/>
          <w:b/>
          <w:color w:val="000000"/>
          <w:sz w:val="24"/>
        </w:rPr>
        <w:t>三、投标细则</w:t>
      </w:r>
    </w:p>
    <w:p w14:paraId="7A3DEE98">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01C90472">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305A05C1">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5E3D90F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0A10E8F">
      <w:pPr>
        <w:spacing w:line="360" w:lineRule="auto"/>
        <w:ind w:firstLine="480" w:firstLineChars="200"/>
        <w:rPr>
          <w:sz w:val="24"/>
        </w:rPr>
      </w:pPr>
      <w:r>
        <w:rPr>
          <w:rFonts w:hint="eastAsia"/>
          <w:sz w:val="24"/>
        </w:rPr>
        <w:t>（2）国（境）内供货的货物以人民币报价；</w:t>
      </w:r>
    </w:p>
    <w:p w14:paraId="2591497A">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5D8D7E81">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D0CCBF">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B95A33F">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22A57F72">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E973C53">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2A4FA68">
      <w:pPr>
        <w:spacing w:line="360" w:lineRule="auto"/>
        <w:ind w:firstLine="480" w:firstLineChars="200"/>
        <w:rPr>
          <w:sz w:val="24"/>
        </w:rPr>
      </w:pPr>
      <w:r>
        <w:rPr>
          <w:rFonts w:hint="eastAsia"/>
          <w:sz w:val="24"/>
        </w:rPr>
        <w:t>（2）投标截止时间前投标人可以撤标，但在投标截止时间后不允许撤标。</w:t>
      </w:r>
    </w:p>
    <w:p w14:paraId="5D24C6BA">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6C70C85E">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961E93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6620D656">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9D53E80">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6017F48">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6ECBF54F">
      <w:pPr>
        <w:spacing w:line="360" w:lineRule="auto"/>
        <w:rPr>
          <w:rFonts w:hint="eastAsia" w:ascii="宋体" w:hAnsi="宋体"/>
          <w:b/>
          <w:color w:val="000000"/>
          <w:sz w:val="24"/>
        </w:rPr>
      </w:pPr>
      <w:r>
        <w:rPr>
          <w:rFonts w:hint="eastAsia" w:ascii="宋体" w:hAnsi="宋体"/>
          <w:b/>
          <w:color w:val="000000"/>
          <w:sz w:val="24"/>
        </w:rPr>
        <w:t>四、开标、评标</w:t>
      </w:r>
    </w:p>
    <w:p w14:paraId="7A46141B">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4786DB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2BF606C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0F9317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17FAC0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005D1C40">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4B9BFBD">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760A2E0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A266C6A">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79B65E0">
      <w:pPr>
        <w:spacing w:line="324" w:lineRule="auto"/>
        <w:ind w:firstLine="480" w:firstLineChars="200"/>
        <w:rPr>
          <w:color w:val="000000"/>
          <w:sz w:val="24"/>
        </w:rPr>
      </w:pPr>
      <w:r>
        <w:rPr>
          <w:rFonts w:hint="eastAsia"/>
          <w:color w:val="000000"/>
          <w:sz w:val="24"/>
        </w:rPr>
        <w:t>（4）投标有效期不足的；</w:t>
      </w:r>
    </w:p>
    <w:p w14:paraId="692D75BE">
      <w:pPr>
        <w:spacing w:line="324" w:lineRule="auto"/>
        <w:ind w:firstLine="480" w:firstLineChars="200"/>
        <w:rPr>
          <w:color w:val="000000"/>
          <w:sz w:val="24"/>
        </w:rPr>
      </w:pPr>
      <w:r>
        <w:rPr>
          <w:rFonts w:hint="eastAsia"/>
          <w:color w:val="000000"/>
          <w:sz w:val="24"/>
        </w:rPr>
        <w:t>（5）同一投标人提交两个及以上投标报价的；</w:t>
      </w:r>
    </w:p>
    <w:p w14:paraId="3FE42BA3">
      <w:pPr>
        <w:spacing w:line="324" w:lineRule="auto"/>
        <w:ind w:firstLine="480" w:firstLineChars="200"/>
        <w:rPr>
          <w:color w:val="000000"/>
          <w:sz w:val="24"/>
        </w:rPr>
      </w:pPr>
      <w:r>
        <w:rPr>
          <w:rFonts w:hint="eastAsia"/>
          <w:color w:val="000000"/>
          <w:sz w:val="24"/>
        </w:rPr>
        <w:t>（6）投标报价不合理明显低于成本的；</w:t>
      </w:r>
    </w:p>
    <w:p w14:paraId="70302FBD">
      <w:pPr>
        <w:spacing w:line="324" w:lineRule="auto"/>
        <w:ind w:firstLine="480" w:firstLineChars="200"/>
        <w:rPr>
          <w:color w:val="000000"/>
          <w:sz w:val="24"/>
        </w:rPr>
      </w:pPr>
      <w:r>
        <w:rPr>
          <w:rFonts w:hint="eastAsia"/>
          <w:color w:val="000000"/>
          <w:sz w:val="24"/>
        </w:rPr>
        <w:t>（7）重要技术指标和参数不满足招标要求的；</w:t>
      </w:r>
    </w:p>
    <w:p w14:paraId="7E30E764">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0D96FF1">
      <w:pPr>
        <w:spacing w:line="324" w:lineRule="auto"/>
        <w:ind w:firstLine="480" w:firstLineChars="200"/>
        <w:rPr>
          <w:color w:val="000000"/>
          <w:sz w:val="24"/>
        </w:rPr>
      </w:pPr>
      <w:r>
        <w:rPr>
          <w:rFonts w:hint="eastAsia"/>
          <w:color w:val="000000"/>
          <w:sz w:val="24"/>
        </w:rPr>
        <w:t>（9）其它未对招标文件实质性要求和条件作出响应的；</w:t>
      </w:r>
    </w:p>
    <w:p w14:paraId="68EA2F4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D55397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192846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0AF35BB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04F0EEB6">
      <w:pPr>
        <w:spacing w:line="324" w:lineRule="auto"/>
        <w:ind w:firstLine="480" w:firstLineChars="200"/>
        <w:rPr>
          <w:color w:val="000000"/>
          <w:sz w:val="24"/>
        </w:rPr>
      </w:pPr>
      <w:r>
        <w:rPr>
          <w:rFonts w:hint="eastAsia"/>
          <w:color w:val="000000"/>
          <w:sz w:val="24"/>
        </w:rPr>
        <w:t>（14）有损害招标人和用户利益的规定的。</w:t>
      </w:r>
    </w:p>
    <w:p w14:paraId="0DA76F6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F4FCECF">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623EC9E1">
      <w:pPr>
        <w:spacing w:line="324" w:lineRule="auto"/>
        <w:rPr>
          <w:b/>
          <w:color w:val="000000"/>
          <w:sz w:val="24"/>
        </w:rPr>
      </w:pPr>
      <w:r>
        <w:rPr>
          <w:rFonts w:hint="eastAsia"/>
          <w:b/>
          <w:color w:val="000000"/>
          <w:sz w:val="24"/>
        </w:rPr>
        <w:t>五、评标方法及评分标准</w:t>
      </w:r>
    </w:p>
    <w:p w14:paraId="086671FB">
      <w:pPr>
        <w:spacing w:line="324" w:lineRule="auto"/>
        <w:ind w:firstLine="472" w:firstLineChars="196"/>
        <w:rPr>
          <w:sz w:val="24"/>
        </w:rPr>
      </w:pPr>
      <w:r>
        <w:rPr>
          <w:b/>
          <w:sz w:val="24"/>
        </w:rPr>
        <w:t>5.1.</w:t>
      </w:r>
      <w:r>
        <w:rPr>
          <w:rFonts w:hint="eastAsia"/>
          <w:sz w:val="24"/>
        </w:rPr>
        <w:t>评标方法</w:t>
      </w:r>
    </w:p>
    <w:p w14:paraId="4740F10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30040772">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FA307E0">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0"/>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7FEB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9590BF7">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19E7A7A2">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2C829B9C">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269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331A5E">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236445CB">
            <w:pPr>
              <w:tabs>
                <w:tab w:val="left" w:pos="945"/>
              </w:tabs>
              <w:adjustRightInd w:val="0"/>
              <w:snapToGrid w:val="0"/>
              <w:spacing w:line="360" w:lineRule="auto"/>
              <w:rPr>
                <w:rFonts w:hint="eastAsia"/>
                <w:sz w:val="24"/>
              </w:rPr>
            </w:pPr>
            <w:r>
              <w:rPr>
                <w:rFonts w:hint="eastAsia"/>
                <w:sz w:val="24"/>
              </w:rPr>
              <w:t>投标价格（3</w:t>
            </w:r>
            <w:r>
              <w:rPr>
                <w:rFonts w:hint="eastAsia"/>
                <w:sz w:val="24"/>
                <w:lang w:val="en-US" w:eastAsia="zh-CN"/>
              </w:rPr>
              <w:t>0</w:t>
            </w:r>
            <w:r>
              <w:rPr>
                <w:rFonts w:hint="eastAsia"/>
                <w:sz w:val="24"/>
              </w:rPr>
              <w:t>分）</w:t>
            </w:r>
          </w:p>
        </w:tc>
        <w:tc>
          <w:tcPr>
            <w:tcW w:w="6664" w:type="dxa"/>
            <w:vAlign w:val="center"/>
          </w:tcPr>
          <w:p w14:paraId="6A810DC7">
            <w:pPr>
              <w:tabs>
                <w:tab w:val="left" w:pos="945"/>
              </w:tabs>
              <w:adjustRightInd w:val="0"/>
              <w:snapToGrid w:val="0"/>
              <w:spacing w:line="360" w:lineRule="auto"/>
              <w:rPr>
                <w:rFonts w:hint="eastAsia"/>
                <w:sz w:val="24"/>
              </w:rPr>
            </w:pPr>
            <w:r>
              <w:rPr>
                <w:rFonts w:hint="eastAsia"/>
                <w:sz w:val="24"/>
              </w:rPr>
              <w:t>采用低价优先法计算，即满足招标文件要求且投标价格最低的投标报价为评标基准价，其价格分为满分。其他投标人的价格分统一按照下列公式计算（计算结果四舍五入，保留小数点后2位）：</w:t>
            </w:r>
          </w:p>
          <w:p w14:paraId="28EA3942">
            <w:pPr>
              <w:tabs>
                <w:tab w:val="left" w:pos="945"/>
              </w:tabs>
              <w:adjustRightInd w:val="0"/>
              <w:snapToGrid w:val="0"/>
              <w:spacing w:line="360" w:lineRule="auto"/>
              <w:rPr>
                <w:rFonts w:hint="eastAsia"/>
                <w:sz w:val="24"/>
              </w:rPr>
            </w:pPr>
            <w:r>
              <w:rPr>
                <w:rFonts w:hint="eastAsia"/>
                <w:sz w:val="24"/>
              </w:rPr>
              <w:t>投标报价得分=（评标基准价／投标报价）×3</w:t>
            </w:r>
            <w:r>
              <w:rPr>
                <w:rFonts w:hint="eastAsia"/>
                <w:sz w:val="24"/>
                <w:lang w:val="en-US" w:eastAsia="zh-CN"/>
              </w:rPr>
              <w:t>0</w:t>
            </w:r>
            <w:r>
              <w:rPr>
                <w:rFonts w:hint="eastAsia"/>
                <w:sz w:val="24"/>
              </w:rPr>
              <w:t>。</w:t>
            </w:r>
          </w:p>
        </w:tc>
      </w:tr>
      <w:tr w14:paraId="453F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BED47D9">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6F8972CA">
            <w:pPr>
              <w:tabs>
                <w:tab w:val="left" w:pos="945"/>
              </w:tabs>
              <w:adjustRightInd w:val="0"/>
              <w:snapToGrid w:val="0"/>
              <w:spacing w:line="360" w:lineRule="auto"/>
              <w:rPr>
                <w:rFonts w:hint="default"/>
                <w:sz w:val="24"/>
                <w:lang w:val="en-US" w:eastAsia="zh-CN"/>
              </w:rPr>
            </w:pPr>
            <w:r>
              <w:rPr>
                <w:rFonts w:hint="eastAsia"/>
                <w:sz w:val="24"/>
                <w:lang w:val="en-US" w:eastAsia="zh-CN"/>
              </w:rPr>
              <w:t>企业业绩（3分）</w:t>
            </w:r>
          </w:p>
        </w:tc>
        <w:tc>
          <w:tcPr>
            <w:tcW w:w="6664" w:type="dxa"/>
            <w:vAlign w:val="center"/>
          </w:tcPr>
          <w:p w14:paraId="434E9F01">
            <w:pPr>
              <w:tabs>
                <w:tab w:val="left" w:pos="945"/>
              </w:tabs>
              <w:adjustRightInd w:val="0"/>
              <w:snapToGrid w:val="0"/>
              <w:spacing w:line="360" w:lineRule="auto"/>
              <w:rPr>
                <w:rFonts w:hint="eastAsia"/>
                <w:sz w:val="24"/>
              </w:rPr>
            </w:pPr>
            <w:r>
              <w:rPr>
                <w:rFonts w:hint="eastAsia"/>
                <w:sz w:val="24"/>
              </w:rPr>
              <w:t>提供自202</w:t>
            </w:r>
            <w:r>
              <w:rPr>
                <w:rFonts w:hint="eastAsia"/>
                <w:sz w:val="24"/>
                <w:lang w:val="en-US" w:eastAsia="zh-CN"/>
              </w:rPr>
              <w:t>2</w:t>
            </w:r>
            <w:r>
              <w:rPr>
                <w:rFonts w:hint="eastAsia"/>
                <w:sz w:val="24"/>
              </w:rPr>
              <w:t>年</w:t>
            </w:r>
            <w:r>
              <w:rPr>
                <w:rFonts w:hint="eastAsia"/>
                <w:sz w:val="24"/>
                <w:lang w:val="en-US" w:eastAsia="zh-CN"/>
              </w:rPr>
              <w:t>8</w:t>
            </w:r>
            <w:r>
              <w:rPr>
                <w:rFonts w:hint="eastAsia"/>
                <w:sz w:val="24"/>
              </w:rPr>
              <w:t>月 1 日至参选截止之日前，承担过同类服务相关案例，有一个得1分，最高得</w:t>
            </w:r>
            <w:r>
              <w:rPr>
                <w:rFonts w:hint="eastAsia"/>
                <w:sz w:val="24"/>
                <w:lang w:val="en-US" w:eastAsia="zh-CN"/>
              </w:rPr>
              <w:t>3</w:t>
            </w:r>
            <w:r>
              <w:rPr>
                <w:rFonts w:hint="eastAsia"/>
                <w:sz w:val="24"/>
              </w:rPr>
              <w:t>分。需提供合同复印件，并加盖公章。</w:t>
            </w:r>
          </w:p>
        </w:tc>
      </w:tr>
      <w:tr w14:paraId="47284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restart"/>
            <w:noWrap/>
            <w:vAlign w:val="center"/>
          </w:tcPr>
          <w:p w14:paraId="53511706">
            <w:pPr>
              <w:widowControl/>
              <w:spacing w:line="400" w:lineRule="exact"/>
              <w:jc w:val="center"/>
              <w:rPr>
                <w:rFonts w:hint="eastAsia" w:ascii="宋体" w:hAnsi="宋体"/>
                <w:color w:val="000000"/>
                <w:sz w:val="24"/>
              </w:rPr>
            </w:pPr>
            <w:r>
              <w:rPr>
                <w:rFonts w:hint="eastAsia" w:ascii="宋体" w:hAnsi="宋体"/>
                <w:color w:val="000000"/>
                <w:sz w:val="24"/>
              </w:rPr>
              <w:t>3</w:t>
            </w:r>
          </w:p>
        </w:tc>
        <w:tc>
          <w:tcPr>
            <w:tcW w:w="2419" w:type="dxa"/>
            <w:vMerge w:val="restart"/>
            <w:noWrap/>
            <w:vAlign w:val="center"/>
          </w:tcPr>
          <w:p w14:paraId="393D48B6">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资质证明（6分）</w:t>
            </w:r>
          </w:p>
        </w:tc>
        <w:tc>
          <w:tcPr>
            <w:tcW w:w="6664" w:type="dxa"/>
            <w:vAlign w:val="center"/>
          </w:tcPr>
          <w:p w14:paraId="290896DD">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供应商同时具有ISO27001</w:t>
            </w:r>
            <w:r>
              <w:rPr>
                <w:rFonts w:hint="default" w:ascii="Times New Roman" w:hAnsi="Times New Roman" w:eastAsia="宋体" w:cs="Times New Roman"/>
                <w:sz w:val="24"/>
                <w:lang w:val="en-US" w:eastAsia="zh-CN"/>
              </w:rPr>
              <w:t>信息安全管理体系认证</w:t>
            </w:r>
            <w:r>
              <w:rPr>
                <w:rFonts w:hint="eastAsia" w:ascii="Times New Roman" w:hAnsi="Times New Roman" w:eastAsia="宋体" w:cs="Times New Roman"/>
                <w:sz w:val="24"/>
                <w:lang w:val="en-US" w:eastAsia="zh-CN"/>
              </w:rPr>
              <w:t>书和ISO20000信息技术服务管理体系认证证书的得3分，最高3分。所获体系认证证书须带CNAS认可标识，响应文件中提供以上有效证书复印件加盖供应商公章。否则不得分。</w:t>
            </w:r>
          </w:p>
        </w:tc>
      </w:tr>
      <w:tr w14:paraId="23471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154D3830">
            <w:pPr>
              <w:tabs>
                <w:tab w:val="left" w:pos="840"/>
                <w:tab w:val="left" w:pos="1050"/>
              </w:tabs>
              <w:adjustRightInd w:val="0"/>
              <w:snapToGrid w:val="0"/>
              <w:spacing w:line="460" w:lineRule="exact"/>
              <w:jc w:val="left"/>
            </w:pPr>
          </w:p>
        </w:tc>
        <w:tc>
          <w:tcPr>
            <w:tcW w:w="2419" w:type="dxa"/>
            <w:vMerge w:val="continue"/>
            <w:noWrap/>
            <w:vAlign w:val="center"/>
          </w:tcPr>
          <w:p w14:paraId="37D0132B">
            <w:pPr>
              <w:tabs>
                <w:tab w:val="left" w:pos="945"/>
              </w:tabs>
              <w:adjustRightInd w:val="0"/>
              <w:snapToGrid w:val="0"/>
              <w:spacing w:line="360" w:lineRule="auto"/>
              <w:rPr>
                <w:rFonts w:hint="eastAsia" w:ascii="Times New Roman" w:hAnsi="Times New Roman" w:eastAsia="宋体" w:cs="Times New Roman"/>
                <w:sz w:val="24"/>
                <w:lang w:val="en-US" w:eastAsia="zh-CN"/>
              </w:rPr>
            </w:pPr>
          </w:p>
        </w:tc>
        <w:tc>
          <w:tcPr>
            <w:tcW w:w="6664" w:type="dxa"/>
            <w:vAlign w:val="center"/>
          </w:tcPr>
          <w:p w14:paraId="21E497A7">
            <w:pPr>
              <w:tabs>
                <w:tab w:val="left" w:pos="945"/>
              </w:tabs>
              <w:adjustRightInd w:val="0"/>
              <w:snapToGrid w:val="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供应商具有信息系统业务安全服务资质CCIA的得3分，最高得3分。需提供证明文件复印件并加盖公章，否则不得分。</w:t>
            </w:r>
          </w:p>
        </w:tc>
      </w:tr>
      <w:tr w14:paraId="778B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5" w:type="dxa"/>
            <w:vMerge w:val="restart"/>
            <w:noWrap/>
            <w:vAlign w:val="center"/>
          </w:tcPr>
          <w:p w14:paraId="63D750CB">
            <w:pPr>
              <w:widowControl/>
              <w:spacing w:line="400" w:lineRule="exact"/>
              <w:jc w:val="center"/>
              <w:rPr>
                <w:rFonts w:hint="eastAsia" w:ascii="宋体" w:hAnsi="宋体"/>
                <w:color w:val="000000"/>
                <w:sz w:val="24"/>
              </w:rPr>
            </w:pPr>
            <w:r>
              <w:rPr>
                <w:rFonts w:hint="eastAsia" w:ascii="宋体" w:hAnsi="宋体"/>
                <w:color w:val="000000"/>
                <w:sz w:val="24"/>
              </w:rPr>
              <w:t>4</w:t>
            </w:r>
          </w:p>
          <w:p w14:paraId="2091E83D">
            <w:pPr>
              <w:widowControl/>
              <w:spacing w:line="400" w:lineRule="exact"/>
              <w:jc w:val="center"/>
              <w:rPr>
                <w:rFonts w:hint="eastAsia" w:ascii="宋体" w:hAnsi="宋体"/>
                <w:color w:val="000000"/>
                <w:sz w:val="24"/>
              </w:rPr>
            </w:pPr>
          </w:p>
        </w:tc>
        <w:tc>
          <w:tcPr>
            <w:tcW w:w="2419" w:type="dxa"/>
            <w:vMerge w:val="restart"/>
            <w:noWrap/>
            <w:vAlign w:val="center"/>
          </w:tcPr>
          <w:p w14:paraId="291EC6CA">
            <w:pPr>
              <w:tabs>
                <w:tab w:val="left" w:pos="945"/>
              </w:tabs>
              <w:adjustRightInd w:val="0"/>
              <w:snapToGrid w:val="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人员资质（7分）</w:t>
            </w:r>
          </w:p>
        </w:tc>
        <w:tc>
          <w:tcPr>
            <w:tcW w:w="6664" w:type="dxa"/>
            <w:vAlign w:val="center"/>
          </w:tcPr>
          <w:p w14:paraId="13BFBE86">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项目负责人具有：信息安全高级等级测评师证书、CISAW（</w:t>
            </w:r>
            <w:r>
              <w:rPr>
                <w:rFonts w:hint="eastAsia" w:ascii="Times New Roman" w:hAnsi="Times New Roman" w:eastAsia="宋体" w:cs="Times New Roman"/>
                <w:sz w:val="24"/>
                <w:lang w:val="en-US" w:eastAsia="zh-CN"/>
              </w:rPr>
              <w:fldChar w:fldCharType="begin"/>
            </w:r>
            <w:r>
              <w:rPr>
                <w:rFonts w:hint="eastAsia" w:ascii="Times New Roman" w:hAnsi="Times New Roman" w:eastAsia="宋体" w:cs="Times New Roman"/>
                <w:sz w:val="24"/>
                <w:lang w:val="en-US" w:eastAsia="zh-CN"/>
              </w:rPr>
              <w:instrText xml:space="preserve"> HYPERLINK "https://baike.baidu.com/item/%E4%BF%A1%E6%81%AF%E5%AE%89%E5%85%A8%E4%BF%9D%E9%9A%9C/0?fromModule=lemma_inlink" \t "https://baike.baidu.com/item/CISAW/_blank" </w:instrText>
            </w:r>
            <w:r>
              <w:rPr>
                <w:rFonts w:hint="eastAsia" w:ascii="Times New Roman" w:hAnsi="Times New Roman" w:eastAsia="宋体" w:cs="Times New Roman"/>
                <w:sz w:val="24"/>
                <w:lang w:val="en-US" w:eastAsia="zh-CN"/>
              </w:rPr>
              <w:fldChar w:fldCharType="separate"/>
            </w:r>
            <w:r>
              <w:rPr>
                <w:rFonts w:hint="eastAsia" w:ascii="Times New Roman" w:hAnsi="Times New Roman" w:eastAsia="宋体" w:cs="Times New Roman"/>
                <w:sz w:val="24"/>
                <w:lang w:val="en-US" w:eastAsia="zh-CN"/>
              </w:rPr>
              <w:t>信息安全保障</w:t>
            </w:r>
            <w:r>
              <w:rPr>
                <w:rFonts w:hint="eastAsia" w:ascii="Times New Roman" w:hAnsi="Times New Roman" w:eastAsia="宋体" w:cs="Times New Roman"/>
                <w:sz w:val="24"/>
                <w:lang w:val="en-US" w:eastAsia="zh-CN"/>
              </w:rPr>
              <w:fldChar w:fldCharType="end"/>
            </w:r>
            <w:r>
              <w:rPr>
                <w:rFonts w:hint="eastAsia" w:ascii="Times New Roman" w:hAnsi="Times New Roman" w:eastAsia="宋体" w:cs="Times New Roman"/>
                <w:sz w:val="24"/>
                <w:lang w:val="en-US" w:eastAsia="zh-CN"/>
              </w:rPr>
              <w:t>人员认证）证书、CCSC网络安全技术（I级）证书，每有一张证书得1分，最高3分。提供证书复印件并加盖公章，不提供不得分。</w:t>
            </w:r>
          </w:p>
        </w:tc>
      </w:tr>
      <w:tr w14:paraId="1A232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5" w:type="dxa"/>
            <w:vMerge w:val="continue"/>
            <w:noWrap/>
            <w:vAlign w:val="center"/>
          </w:tcPr>
          <w:p w14:paraId="51CD8CFC">
            <w:pPr>
              <w:tabs>
                <w:tab w:val="left" w:pos="840"/>
                <w:tab w:val="left" w:pos="1050"/>
              </w:tabs>
              <w:adjustRightInd w:val="0"/>
              <w:snapToGrid w:val="0"/>
              <w:spacing w:line="460" w:lineRule="exact"/>
              <w:jc w:val="left"/>
            </w:pPr>
          </w:p>
        </w:tc>
        <w:tc>
          <w:tcPr>
            <w:tcW w:w="2419" w:type="dxa"/>
            <w:vMerge w:val="continue"/>
            <w:noWrap/>
            <w:vAlign w:val="center"/>
          </w:tcPr>
          <w:p w14:paraId="63A8C7C5">
            <w:pPr>
              <w:tabs>
                <w:tab w:val="left" w:pos="945"/>
              </w:tabs>
              <w:adjustRightInd w:val="0"/>
              <w:snapToGrid w:val="0"/>
              <w:spacing w:line="360" w:lineRule="auto"/>
              <w:rPr>
                <w:rFonts w:hint="eastAsia" w:ascii="Times New Roman" w:hAnsi="Times New Roman" w:eastAsia="宋体" w:cs="Times New Roman"/>
                <w:sz w:val="24"/>
                <w:lang w:val="en-US" w:eastAsia="zh-CN"/>
              </w:rPr>
            </w:pPr>
          </w:p>
        </w:tc>
        <w:tc>
          <w:tcPr>
            <w:tcW w:w="6664" w:type="dxa"/>
            <w:vAlign w:val="center"/>
          </w:tcPr>
          <w:p w14:paraId="67B2BA0C">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除项目负责人外，项目组成员具有数字经济（网络安全）工程初级及以上专业技术资格证书，每有一人得1分，最高2分；项目组成员具有PIPP个人信息保护专业人员证书，每有一人得1分，最高2分；本项最高得4分。提供证书复印件并加盖公章，不提供不得分。</w:t>
            </w:r>
          </w:p>
        </w:tc>
      </w:tr>
      <w:tr w14:paraId="644D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restart"/>
            <w:noWrap/>
            <w:vAlign w:val="center"/>
          </w:tcPr>
          <w:p w14:paraId="149DD905">
            <w:pPr>
              <w:widowControl/>
              <w:spacing w:line="400" w:lineRule="exact"/>
              <w:jc w:val="center"/>
              <w:rPr>
                <w:rFonts w:hint="eastAsia" w:ascii="宋体" w:hAnsi="宋体"/>
                <w:color w:val="000000"/>
                <w:sz w:val="24"/>
              </w:rPr>
            </w:pPr>
            <w:r>
              <w:rPr>
                <w:rFonts w:hint="eastAsia" w:ascii="宋体" w:hAnsi="宋体"/>
                <w:color w:val="000000"/>
                <w:sz w:val="24"/>
              </w:rPr>
              <w:t>5</w:t>
            </w:r>
          </w:p>
        </w:tc>
        <w:tc>
          <w:tcPr>
            <w:tcW w:w="2419" w:type="dxa"/>
            <w:vMerge w:val="restart"/>
            <w:noWrap/>
            <w:vAlign w:val="center"/>
          </w:tcPr>
          <w:p w14:paraId="02EB8233">
            <w:pPr>
              <w:tabs>
                <w:tab w:val="left" w:pos="945"/>
              </w:tabs>
              <w:adjustRightInd w:val="0"/>
              <w:snapToGrid w:val="0"/>
              <w:spacing w:line="360" w:lineRule="auto"/>
              <w:rPr>
                <w:rFonts w:hint="eastAsia"/>
                <w:sz w:val="24"/>
              </w:rPr>
            </w:pPr>
            <w:r>
              <w:rPr>
                <w:rFonts w:hint="eastAsia" w:ascii="Times New Roman" w:hAnsi="Times New Roman" w:eastAsia="宋体" w:cs="Times New Roman"/>
                <w:sz w:val="24"/>
                <w:lang w:val="en-US" w:eastAsia="zh-CN"/>
              </w:rPr>
              <w:t>测评工具要求（10分）</w:t>
            </w:r>
          </w:p>
        </w:tc>
        <w:tc>
          <w:tcPr>
            <w:tcW w:w="6664" w:type="dxa"/>
            <w:vAlign w:val="center"/>
          </w:tcPr>
          <w:p w14:paraId="2F6E72F9">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渗透测试台账（2分）：安全服务工具可通过监测中心可统一展现仿真陷阱告警事件、主机威胁事件、流量检测告警，事件及告警结果自动刷新；支持仿真陷阱、主机威胁与流量告警的关联分析，提升告警可信度；支持根据攻击行为自动研判，对攻击IP进行自动分类并打上对应的攻击者标签。提供由厂商盖章确认的产品界面截图证明，不提供不得分。</w:t>
            </w:r>
          </w:p>
        </w:tc>
      </w:tr>
      <w:tr w14:paraId="7740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3660517F">
            <w:pPr>
              <w:tabs>
                <w:tab w:val="left" w:pos="945"/>
              </w:tabs>
              <w:adjustRightInd w:val="0"/>
              <w:snapToGrid w:val="0"/>
              <w:spacing w:line="360" w:lineRule="auto"/>
            </w:pPr>
          </w:p>
        </w:tc>
        <w:tc>
          <w:tcPr>
            <w:tcW w:w="2419" w:type="dxa"/>
            <w:vMerge w:val="continue"/>
            <w:noWrap/>
            <w:vAlign w:val="center"/>
          </w:tcPr>
          <w:p w14:paraId="1FDD00F2">
            <w:pPr>
              <w:tabs>
                <w:tab w:val="left" w:pos="945"/>
              </w:tabs>
              <w:adjustRightInd w:val="0"/>
              <w:snapToGrid w:val="0"/>
              <w:spacing w:line="360" w:lineRule="auto"/>
            </w:pPr>
          </w:p>
        </w:tc>
        <w:tc>
          <w:tcPr>
            <w:tcW w:w="6664" w:type="dxa"/>
            <w:vAlign w:val="center"/>
          </w:tcPr>
          <w:p w14:paraId="6CE65C1C">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漏洞扫描与漏洞管理（2分）：漏洞库漏洞信息大于220000+条，集成3300+POC对内网资产进行自动漏洞验证与渗透，提供详细的漏洞描述和对应的解决方案描述。支持通过多种维度对漏洞进行检索，包括：CVE ID、CNNVD ID、漏洞名称、漏洞风险等级等维度。通过POC验证过的漏洞，扫描结果需包含漏洞利用证明，包括但不限于攻击Payload、目标响应结果、漏洞利用点、关键参数等内容。提供由厂商盖章确认的产品界面截图证明，不提供不得分。</w:t>
            </w:r>
          </w:p>
        </w:tc>
      </w:tr>
      <w:tr w14:paraId="06FEA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3B776737">
            <w:pPr>
              <w:tabs>
                <w:tab w:val="left" w:pos="945"/>
              </w:tabs>
              <w:adjustRightInd w:val="0"/>
              <w:snapToGrid w:val="0"/>
              <w:spacing w:line="360" w:lineRule="auto"/>
              <w:rPr>
                <w:rFonts w:hint="eastAsia"/>
                <w:sz w:val="24"/>
              </w:rPr>
            </w:pPr>
          </w:p>
        </w:tc>
        <w:tc>
          <w:tcPr>
            <w:tcW w:w="2419" w:type="dxa"/>
            <w:vMerge w:val="continue"/>
            <w:noWrap/>
            <w:vAlign w:val="center"/>
          </w:tcPr>
          <w:p w14:paraId="71407584">
            <w:pPr>
              <w:tabs>
                <w:tab w:val="left" w:pos="945"/>
              </w:tabs>
              <w:adjustRightInd w:val="0"/>
              <w:snapToGrid w:val="0"/>
              <w:spacing w:line="360" w:lineRule="auto"/>
              <w:rPr>
                <w:rFonts w:hint="eastAsia"/>
                <w:sz w:val="24"/>
              </w:rPr>
            </w:pPr>
          </w:p>
        </w:tc>
        <w:tc>
          <w:tcPr>
            <w:tcW w:w="6664" w:type="dxa"/>
            <w:vAlign w:val="center"/>
          </w:tcPr>
          <w:p w14:paraId="2055D334">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基线配置核查（2分）</w:t>
            </w:r>
          </w:p>
          <w:p w14:paraId="5D102E89">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操作系统：支持Windows 2003/2008/2012/2016/2019/7/8/10/11；支持linux（Centos、Redhat、suse等）；</w:t>
            </w:r>
          </w:p>
          <w:p w14:paraId="18FF4B2B">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应用服务：支持Linux、Windows下的Apache、Weblogic、TOMCAT、Websphere、Nginx，以及windows 2003/2008/2012/下IIS 6/7/8；</w:t>
            </w:r>
          </w:p>
          <w:p w14:paraId="5462BAE9">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数据库：支持Linux、Windows下Oracle8i/9i/10/11g、Mysql。</w:t>
            </w:r>
          </w:p>
          <w:p w14:paraId="3B83F2CD">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大数据应用：支持Flume、HBase、Hadoop、Spark、Storm、Hadoop、ZooKeeper。</w:t>
            </w:r>
          </w:p>
          <w:p w14:paraId="0C849EBB">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提供由厂商盖章确认的产品界面截图证明，不提供不得分。</w:t>
            </w:r>
          </w:p>
        </w:tc>
      </w:tr>
      <w:tr w14:paraId="1F8C7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13B7C1C2">
            <w:pPr>
              <w:tabs>
                <w:tab w:val="left" w:pos="945"/>
              </w:tabs>
              <w:adjustRightInd w:val="0"/>
              <w:snapToGrid w:val="0"/>
              <w:spacing w:line="360" w:lineRule="auto"/>
              <w:rPr>
                <w:rFonts w:hint="eastAsia"/>
                <w:sz w:val="24"/>
              </w:rPr>
            </w:pPr>
          </w:p>
        </w:tc>
        <w:tc>
          <w:tcPr>
            <w:tcW w:w="2419" w:type="dxa"/>
            <w:vMerge w:val="continue"/>
            <w:noWrap/>
            <w:vAlign w:val="center"/>
          </w:tcPr>
          <w:p w14:paraId="6766BB69">
            <w:pPr>
              <w:tabs>
                <w:tab w:val="left" w:pos="945"/>
              </w:tabs>
              <w:adjustRightInd w:val="0"/>
              <w:snapToGrid w:val="0"/>
              <w:spacing w:line="360" w:lineRule="auto"/>
              <w:rPr>
                <w:rFonts w:hint="eastAsia"/>
                <w:sz w:val="24"/>
              </w:rPr>
            </w:pPr>
          </w:p>
        </w:tc>
        <w:tc>
          <w:tcPr>
            <w:tcW w:w="6664" w:type="dxa"/>
            <w:vAlign w:val="center"/>
          </w:tcPr>
          <w:p w14:paraId="14E2DD6B">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敏感内容审查工具（2分）：可上传文件(pdf、word、excel)、或者粘贴内容进行敏感词审查，内置敏感词库10万+，支持人工再确认审查结果，提供由厂商盖章确认的产品界面截图证明，不提供不得分。</w:t>
            </w:r>
          </w:p>
        </w:tc>
      </w:tr>
      <w:tr w14:paraId="72DA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vMerge w:val="continue"/>
            <w:noWrap/>
            <w:vAlign w:val="center"/>
          </w:tcPr>
          <w:p w14:paraId="687BADD9">
            <w:pPr>
              <w:tabs>
                <w:tab w:val="left" w:pos="945"/>
              </w:tabs>
              <w:adjustRightInd w:val="0"/>
              <w:snapToGrid w:val="0"/>
              <w:spacing w:line="360" w:lineRule="auto"/>
              <w:rPr>
                <w:rFonts w:hint="eastAsia"/>
                <w:sz w:val="24"/>
              </w:rPr>
            </w:pPr>
          </w:p>
        </w:tc>
        <w:tc>
          <w:tcPr>
            <w:tcW w:w="2419" w:type="dxa"/>
            <w:vMerge w:val="continue"/>
            <w:noWrap/>
            <w:vAlign w:val="center"/>
          </w:tcPr>
          <w:p w14:paraId="68F7DC35">
            <w:pPr>
              <w:tabs>
                <w:tab w:val="left" w:pos="945"/>
              </w:tabs>
              <w:adjustRightInd w:val="0"/>
              <w:snapToGrid w:val="0"/>
              <w:spacing w:line="360" w:lineRule="auto"/>
              <w:rPr>
                <w:rFonts w:hint="eastAsia"/>
                <w:sz w:val="24"/>
              </w:rPr>
            </w:pPr>
          </w:p>
        </w:tc>
        <w:tc>
          <w:tcPr>
            <w:tcW w:w="6664" w:type="dxa"/>
            <w:vAlign w:val="center"/>
          </w:tcPr>
          <w:p w14:paraId="7A810B14">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弱口令扫描研判工具（2分）：支持用户针对指定的目标IP与应用，通过在web界面上手工输入“用户名、密码”，系统将返回口令登录后的校验结果，确认弱口令是否真实存在。提供由厂商盖章确认的产品界面截图证明，不提供不得分。</w:t>
            </w:r>
          </w:p>
        </w:tc>
      </w:tr>
      <w:tr w14:paraId="2146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vMerge w:val="restart"/>
            <w:noWrap/>
            <w:vAlign w:val="center"/>
          </w:tcPr>
          <w:p w14:paraId="16ED417F">
            <w:pPr>
              <w:widowControl/>
              <w:spacing w:line="400" w:lineRule="exact"/>
              <w:jc w:val="center"/>
              <w:rPr>
                <w:rFonts w:hint="eastAsia" w:ascii="宋体" w:hAnsi="宋体"/>
                <w:color w:val="000000"/>
                <w:sz w:val="24"/>
              </w:rPr>
            </w:pPr>
            <w:r>
              <w:rPr>
                <w:rFonts w:hint="eastAsia" w:ascii="宋体" w:hAnsi="宋体"/>
                <w:color w:val="000000"/>
                <w:sz w:val="24"/>
              </w:rPr>
              <w:t>6</w:t>
            </w:r>
          </w:p>
        </w:tc>
        <w:tc>
          <w:tcPr>
            <w:tcW w:w="2419" w:type="dxa"/>
            <w:vMerge w:val="restart"/>
            <w:noWrap/>
            <w:vAlign w:val="center"/>
          </w:tcPr>
          <w:p w14:paraId="632639A9">
            <w:pPr>
              <w:tabs>
                <w:tab w:val="left" w:pos="945"/>
              </w:tabs>
              <w:adjustRightInd w:val="0"/>
              <w:snapToGrid w:val="0"/>
              <w:spacing w:line="360" w:lineRule="auto"/>
              <w:rPr>
                <w:rFonts w:hint="eastAsia" w:eastAsia="宋体"/>
                <w:sz w:val="24"/>
                <w:lang w:eastAsia="zh-CN"/>
              </w:rPr>
            </w:pPr>
            <w:r>
              <w:rPr>
                <w:rFonts w:hint="eastAsia" w:ascii="Times New Roman" w:hAnsi="Times New Roman" w:eastAsia="宋体" w:cs="Times New Roman"/>
                <w:sz w:val="24"/>
                <w:lang w:val="en-US" w:eastAsia="zh-CN"/>
              </w:rPr>
              <w:t>测评方案（34分）</w:t>
            </w:r>
          </w:p>
        </w:tc>
        <w:tc>
          <w:tcPr>
            <w:tcW w:w="6664" w:type="dxa"/>
            <w:vAlign w:val="center"/>
          </w:tcPr>
          <w:p w14:paraId="35CE233E">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提供等保测评技术方案，从单位业务系统实际情况进行现状分析，方案内容包含：①测评内容、②测评指标、③测评方法、④测评工具。每一项完全响应需求，技术可行性强得4分；较为完整，基本响应需求得2分；无方案不得分；总分16分。； </w:t>
            </w:r>
          </w:p>
        </w:tc>
      </w:tr>
      <w:tr w14:paraId="4387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vMerge w:val="continue"/>
            <w:noWrap/>
            <w:vAlign w:val="center"/>
          </w:tcPr>
          <w:p w14:paraId="11E43367">
            <w:pPr>
              <w:tabs>
                <w:tab w:val="left" w:pos="945"/>
              </w:tabs>
              <w:adjustRightInd w:val="0"/>
              <w:snapToGrid w:val="0"/>
              <w:spacing w:line="360" w:lineRule="auto"/>
            </w:pPr>
          </w:p>
        </w:tc>
        <w:tc>
          <w:tcPr>
            <w:tcW w:w="2419" w:type="dxa"/>
            <w:vMerge w:val="continue"/>
            <w:noWrap/>
            <w:vAlign w:val="center"/>
          </w:tcPr>
          <w:p w14:paraId="660D3E04">
            <w:pPr>
              <w:tabs>
                <w:tab w:val="left" w:pos="945"/>
              </w:tabs>
              <w:adjustRightInd w:val="0"/>
              <w:snapToGrid w:val="0"/>
              <w:spacing w:line="360" w:lineRule="auto"/>
            </w:pPr>
          </w:p>
        </w:tc>
        <w:tc>
          <w:tcPr>
            <w:tcW w:w="6664" w:type="dxa"/>
            <w:vAlign w:val="center"/>
          </w:tcPr>
          <w:p w14:paraId="2AB577A6">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提供等保测评实施方案，方案内容包含：①实施方案、②组织架构、③进度安排。每一项完全响应需求，技术可行性强得2分；较为完整，基本响应需求得1分；无方案不得分；总分6分。</w:t>
            </w:r>
          </w:p>
        </w:tc>
      </w:tr>
      <w:tr w14:paraId="1D31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vMerge w:val="continue"/>
            <w:noWrap/>
            <w:vAlign w:val="center"/>
          </w:tcPr>
          <w:p w14:paraId="2F75A4AF">
            <w:pPr>
              <w:tabs>
                <w:tab w:val="left" w:pos="945"/>
              </w:tabs>
              <w:adjustRightInd w:val="0"/>
              <w:snapToGrid w:val="0"/>
              <w:spacing w:line="360" w:lineRule="auto"/>
            </w:pPr>
          </w:p>
        </w:tc>
        <w:tc>
          <w:tcPr>
            <w:tcW w:w="2419" w:type="dxa"/>
            <w:vMerge w:val="continue"/>
            <w:noWrap/>
            <w:vAlign w:val="center"/>
          </w:tcPr>
          <w:p w14:paraId="3CDEE8D3">
            <w:pPr>
              <w:tabs>
                <w:tab w:val="left" w:pos="945"/>
              </w:tabs>
              <w:adjustRightInd w:val="0"/>
              <w:snapToGrid w:val="0"/>
              <w:spacing w:line="360" w:lineRule="auto"/>
            </w:pPr>
          </w:p>
        </w:tc>
        <w:tc>
          <w:tcPr>
            <w:tcW w:w="6664" w:type="dxa"/>
            <w:vAlign w:val="center"/>
          </w:tcPr>
          <w:p w14:paraId="3AE7CB1A">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提供风险分析及控制措施方案，方案包含：①风险控制、②信息保密控制、③服务保障措施。每一项完全响应需求，技术可行性强得2分；较为完整，基本响应需求得1分；无方案不得分；总分6分。</w:t>
            </w:r>
          </w:p>
        </w:tc>
      </w:tr>
      <w:tr w14:paraId="3A53B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vMerge w:val="continue"/>
            <w:noWrap/>
            <w:vAlign w:val="center"/>
          </w:tcPr>
          <w:p w14:paraId="5C9D6887">
            <w:pPr>
              <w:tabs>
                <w:tab w:val="left" w:pos="945"/>
              </w:tabs>
              <w:adjustRightInd w:val="0"/>
              <w:snapToGrid w:val="0"/>
              <w:spacing w:line="360" w:lineRule="auto"/>
              <w:rPr>
                <w:rFonts w:hint="eastAsia"/>
                <w:sz w:val="24"/>
              </w:rPr>
            </w:pPr>
          </w:p>
        </w:tc>
        <w:tc>
          <w:tcPr>
            <w:tcW w:w="2419" w:type="dxa"/>
            <w:vMerge w:val="continue"/>
            <w:noWrap/>
            <w:vAlign w:val="center"/>
          </w:tcPr>
          <w:p w14:paraId="1DE47EE0">
            <w:pPr>
              <w:tabs>
                <w:tab w:val="left" w:pos="945"/>
              </w:tabs>
              <w:adjustRightInd w:val="0"/>
              <w:snapToGrid w:val="0"/>
              <w:spacing w:line="360" w:lineRule="auto"/>
              <w:rPr>
                <w:rFonts w:hint="eastAsia"/>
                <w:sz w:val="24"/>
              </w:rPr>
            </w:pPr>
          </w:p>
        </w:tc>
        <w:tc>
          <w:tcPr>
            <w:tcW w:w="6664" w:type="dxa"/>
            <w:vAlign w:val="center"/>
          </w:tcPr>
          <w:p w14:paraId="05238807">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提供培训方案,方案包含：①培训目录、②培训内容、③培训交付物。每一项完全响应需求，技术可行性强得2分；较为完整，基本响应需求得1分；无方案不得分；总分6分。</w:t>
            </w:r>
          </w:p>
        </w:tc>
      </w:tr>
      <w:tr w14:paraId="19908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noWrap/>
            <w:vAlign w:val="center"/>
          </w:tcPr>
          <w:p w14:paraId="4C0403FB">
            <w:pPr>
              <w:tabs>
                <w:tab w:val="left" w:pos="945"/>
              </w:tabs>
              <w:adjustRightInd w:val="0"/>
              <w:snapToGrid w:val="0"/>
              <w:spacing w:line="360" w:lineRule="auto"/>
              <w:rPr>
                <w:rFonts w:hint="eastAsia" w:eastAsia="宋体"/>
                <w:sz w:val="24"/>
                <w:lang w:val="en-US" w:eastAsia="zh-CN"/>
              </w:rPr>
            </w:pPr>
            <w:r>
              <w:rPr>
                <w:rFonts w:hint="eastAsia"/>
                <w:sz w:val="24"/>
                <w:lang w:val="en-US" w:eastAsia="zh-CN"/>
              </w:rPr>
              <w:t>7</w:t>
            </w:r>
          </w:p>
        </w:tc>
        <w:tc>
          <w:tcPr>
            <w:tcW w:w="2419" w:type="dxa"/>
            <w:noWrap/>
            <w:vAlign w:val="center"/>
          </w:tcPr>
          <w:p w14:paraId="012EA744">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应急响应保障服务（10分）</w:t>
            </w:r>
          </w:p>
        </w:tc>
        <w:tc>
          <w:tcPr>
            <w:tcW w:w="6664" w:type="dxa"/>
            <w:vAlign w:val="center"/>
          </w:tcPr>
          <w:p w14:paraId="77236C65">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在服务期内，一旦发生网络安全事故，供应商需要做出及时应急响应，以最快时间内到达现场，提供应急响应保障服务方案（方案中需提供应急响应团队名单不少于3人和社保证明）及供应商注册地至客户现场所需时间证明材料并盖章；方案细致全面、合理，完全响应需求，30分钟内到达客户现场，得10分；</w:t>
            </w:r>
          </w:p>
          <w:p w14:paraId="38C0C2D7">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方案较为完整，基本响应需求，60分钟内到达客户现场，得5分；</w:t>
            </w:r>
          </w:p>
          <w:p w14:paraId="48BCF531">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方案不完整、响应度低、技术可行性较低，120分钟内到达客户现场，得3分；</w:t>
            </w:r>
          </w:p>
          <w:p w14:paraId="48420998">
            <w:pPr>
              <w:tabs>
                <w:tab w:val="left" w:pos="945"/>
              </w:tabs>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无方案及所需时间证明材料的不得分。</w:t>
            </w:r>
          </w:p>
        </w:tc>
      </w:tr>
    </w:tbl>
    <w:p w14:paraId="5FE8F5D2">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A5AA06F">
      <w:pPr>
        <w:spacing w:line="360" w:lineRule="auto"/>
        <w:rPr>
          <w:rFonts w:hint="eastAsia" w:ascii="宋体" w:hAnsi="宋体"/>
          <w:b/>
          <w:color w:val="000000"/>
          <w:sz w:val="24"/>
        </w:rPr>
      </w:pPr>
      <w:r>
        <w:rPr>
          <w:rFonts w:hint="eastAsia" w:ascii="宋体" w:hAnsi="宋体"/>
          <w:b/>
          <w:color w:val="000000"/>
          <w:sz w:val="24"/>
        </w:rPr>
        <w:t xml:space="preserve">  六、 定标</w:t>
      </w:r>
    </w:p>
    <w:p w14:paraId="0C8A000E">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4A32C044">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990399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3055C07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0CD8C1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3A23AB56">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65170008">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79D78BE6">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60BE4A09">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561F7576">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675FDE44">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1F419EF6">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224BF1B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4A91BED">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78BB4F32">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911DE2B">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B2183F9">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07A66834">
      <w:pPr>
        <w:pStyle w:val="25"/>
        <w:rPr>
          <w:rFonts w:hint="eastAsia" w:ascii="宋体" w:hAnsi="宋体"/>
          <w:color w:val="000000"/>
          <w:kern w:val="0"/>
          <w:sz w:val="28"/>
          <w:szCs w:val="28"/>
        </w:rPr>
      </w:pPr>
      <w:r>
        <w:rPr>
          <w:rFonts w:hint="eastAsia" w:ascii="宋体" w:hAnsi="宋体"/>
          <w:color w:val="000000"/>
          <w:kern w:val="0"/>
          <w:sz w:val="28"/>
          <w:szCs w:val="28"/>
        </w:rPr>
        <w:t>网络安全等级保护测评</w:t>
      </w:r>
    </w:p>
    <w:p w14:paraId="5B1C0F01">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(1)开展信息系统安全等级保护现状测评工作</w:t>
      </w:r>
    </w:p>
    <w:p w14:paraId="792FCA56">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依据相关标准，结合行业特点和自身安全需求，为信息系统开展信息系统安全等级保护现状测评工作，提供包括但不限于以下服务内容：</w:t>
      </w:r>
    </w:p>
    <w:p w14:paraId="11C6847E">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1）信息收集：对项目涉及的所有信息系统开展调研工作，明确所有系统的物理环境及机房基础设施情况，网络架构，网络设备、安全设备部署情况，服务器分布及操作系统、数据库系统使用情况，应用系统业务流程、数据流向、用户群体情况，数据传输及存储备份情况，系统的高可用性需求情况，安全管理制度建设及执行情况。并根据收集的信息建立基础台账。</w:t>
      </w:r>
    </w:p>
    <w:p w14:paraId="7973DA79">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2）方案编制：根据收集的基础信息，识别各信息系统网络结构及其网络覆盖范围，系统构成、资产识别与赋值、威胁识别与赋值，明确检测评估目的及流程、明确检测评估对象及指标、明确检测评估方法及工具扫描接入点、明确检测评估实施步骤及配合需求、明确检测评估的实施计划。并据此编制实施方案、开发实施指导书。</w:t>
      </w:r>
    </w:p>
    <w:p w14:paraId="1EA977E9">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3）现场检测评估实施：依据测评方案、参照实施指导书，通过访谈、检查、测试、实地查看等方法开展现场检测评估活动，详细记录每个检测评估对象的安全现状。形成现场检测评估记录表。</w:t>
      </w:r>
    </w:p>
    <w:p w14:paraId="2882840F">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4）数据汇总分析：根据现场检测评估记录，按照物理安全、网络安全、主机安全、应用安全、数据安全、安全管理几个安全层面，汇总各安全层面测评对象的安全现状，明确已有安全措施的有效性，识别测评对象关联资产的脆弱性。形成安全措施汇总表、安全问题汇总表。</w:t>
      </w:r>
    </w:p>
    <w:p w14:paraId="1CD1BFA3">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5）安全问题交流：通过交流会的形式，对安全措施汇总表、安全问题汇总表中的内容进行沟通交流，明确安全问题是否真实存在，如有遗漏或不确定项需进行补充检测并详细记录结果；并针对存在的问题，结合威胁被利用的可能性、威胁被利用后的后果严重性，交流降低或规避风险的方法，提出初步的建设整改建议。</w:t>
      </w:r>
    </w:p>
    <w:p w14:paraId="2CCFA5E7">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6）建设整改方案设计：在明确安全问题的基础上，依据交流的建设整改建议，结合各信息系统实际情况，编制建设整改方案，为下一步建设整改实施提供依据。</w:t>
      </w:r>
    </w:p>
    <w:p w14:paraId="7716AE83">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(2)开展信息系统安全等级保护符合性测评工作</w:t>
      </w:r>
    </w:p>
    <w:p w14:paraId="6F8690D8">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采购方建设整改工作完成后，针对现状测评过程中存在的安全差距开展符合性测评工作，确认之前存在的问题是否已经解决，验证整改活动是否已经切实有效的执行。若未完成，需配合采购方继续进行安全建设整改工作；当整改工作中的主要安全问题已基本解决，则编制提交《信息系统安全等级测评报告》。</w:t>
      </w:r>
    </w:p>
    <w:p w14:paraId="24BA4114">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(3)安全培训工作</w:t>
      </w:r>
    </w:p>
    <w:p w14:paraId="15799B59">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向采购方提供一次网络安全等级保护相关安全培训；</w:t>
      </w:r>
    </w:p>
    <w:p w14:paraId="223F89EA">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(4)项目实施方案，技术支持和服务保障</w:t>
      </w:r>
    </w:p>
    <w:p w14:paraId="6A783EB7">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1）针对本项目所描述项目需求进行业务分析并提出项目总体实施方案、测评方案。</w:t>
      </w:r>
    </w:p>
    <w:p w14:paraId="4A87E490">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2）实施方案，包括项目进度表和组织机构。</w:t>
      </w:r>
    </w:p>
    <w:p w14:paraId="6C5482A2">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3）技术支持和服务,要求制定详细的支持和服务保障方案，提供服务项目清单及自身服务承诺 (包括服务周期时间、费用)。</w:t>
      </w:r>
    </w:p>
    <w:p w14:paraId="200684DD">
      <w:pPr>
        <w:adjustRightInd w:val="0"/>
        <w:snapToGrid w:val="0"/>
        <w:spacing w:line="360" w:lineRule="auto"/>
        <w:ind w:right="211" w:firstLine="280" w:firstLineChars="100"/>
        <w:rPr>
          <w:rFonts w:ascii="宋体" w:hAnsi="宋体"/>
          <w:bCs/>
          <w:kern w:val="0"/>
          <w:sz w:val="28"/>
          <w:u w:val="none" w:color="000000"/>
        </w:rPr>
      </w:pPr>
      <w:r>
        <w:rPr>
          <w:rFonts w:hint="eastAsia" w:ascii="宋体" w:hAnsi="宋体"/>
          <w:bCs/>
          <w:kern w:val="0"/>
          <w:sz w:val="28"/>
          <w:u w:val="none" w:color="000000"/>
        </w:rPr>
        <w:t>4）为完成本项目，投标方应组建工作小组、明确组成人员职责。</w:t>
      </w:r>
    </w:p>
    <w:p w14:paraId="73825204">
      <w:pPr>
        <w:adjustRightInd w:val="0"/>
        <w:snapToGrid w:val="0"/>
        <w:spacing w:line="360" w:lineRule="auto"/>
        <w:ind w:right="211" w:firstLine="280" w:firstLineChars="100"/>
        <w:rPr>
          <w:rFonts w:hint="eastAsia" w:ascii="宋体" w:hAnsi="宋体" w:eastAsia="宋体" w:cs="Times New Roman"/>
          <w:bCs/>
          <w:kern w:val="0"/>
          <w:sz w:val="28"/>
          <w:u w:val="none" w:color="000000"/>
        </w:rPr>
      </w:pPr>
      <w:r>
        <w:rPr>
          <w:rFonts w:hint="eastAsia" w:ascii="宋体" w:hAnsi="宋体" w:eastAsia="宋体" w:cs="Times New Roman"/>
          <w:bCs/>
          <w:kern w:val="0"/>
          <w:sz w:val="28"/>
          <w:u w:val="none" w:color="000000"/>
        </w:rPr>
        <w:t>5）在项目现场实施周期内，投标人须为本项目成立等级保护测评小组，成员均须具有信息安全等级测评师资格。</w:t>
      </w:r>
    </w:p>
    <w:p w14:paraId="7021425A">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服务要求：</w:t>
      </w:r>
    </w:p>
    <w:p w14:paraId="13A74610">
      <w:pPr>
        <w:adjustRightInd w:val="0"/>
        <w:snapToGrid w:val="0"/>
        <w:spacing w:line="360" w:lineRule="auto"/>
        <w:ind w:right="211"/>
        <w:rPr>
          <w:rFonts w:hint="eastAsia" w:ascii="宋体" w:hAnsi="宋体"/>
          <w:bCs/>
          <w:kern w:val="0"/>
          <w:sz w:val="28"/>
          <w:u w:val="none" w:color="000000"/>
        </w:rPr>
      </w:pPr>
      <w:r>
        <w:rPr>
          <w:rFonts w:hint="eastAsia" w:ascii="宋体" w:hAnsi="宋体"/>
          <w:bCs/>
          <w:kern w:val="0"/>
          <w:sz w:val="28"/>
          <w:u w:val="none" w:color="000000"/>
        </w:rPr>
        <w:t>1、项目实施原则</w:t>
      </w:r>
    </w:p>
    <w:p w14:paraId="63A90CBB">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(1)客观性和公正性原则：测评人员在项目实施过程中应无偏见，在最小主观判断情形下，按照评估双方相互认可的评估方案，基于明确定义的测评方式和解释，实施评估活动。</w:t>
      </w:r>
    </w:p>
    <w:p w14:paraId="7EFF3CE3">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(2)可重复性和可再现性原则：依照同一要求，使用同一评估方式，对每个评估实施过程的重复执行应该得到同样的结果。可再现性和可重复性的区别在于，前者与不同评估者评估结果的一致性有关，后者与同一评估者评估结果的一致性有关。</w:t>
      </w:r>
    </w:p>
    <w:p w14:paraId="4A039ABB">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(3)连续性原则：确保在高速变化的信息安全环境中，在有效的服务期间内，保证等级测评结论的准确性和及时性，对于新投产的信息系统和服务，或新建立的信息化项目，进行局部系统的重新评估。</w:t>
      </w:r>
    </w:p>
    <w:p w14:paraId="774246A8">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(4)扩展性原则：在评估过程结束后，信息安全等级保护测评过程要保持扩展性，从扩展的属性上进一步加强测评结束后采购方的安全管理有效性和可用性。</w:t>
      </w:r>
    </w:p>
    <w:p w14:paraId="3B68AE51">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(5)保密原则：在测评过程中，需严格遵循保密原则，双方签订保密协议，对服务过程中涉及到的任何用户信息未经允许不向其他任何第三方泄漏，以及不得利用这些信息损害采购方利益。</w:t>
      </w:r>
    </w:p>
    <w:p w14:paraId="1BC4C88D">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(6)互动原则：在整个测评过程中，强调采购方的互动参与，每个阶段都能够及时根据行内要求和实际情况对测评的内容、方式做出相关调整，进而更好的进行等级测评工作。</w:t>
      </w:r>
    </w:p>
    <w:p w14:paraId="05384403">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(7)最小影响原则：测评工作应该尽可能小地影响系统和网络的正常运行，不能对业务的正常运行产生明显的影响（包括系统性能明显下降、网络阻塞、服务中断等），如无法避免，则应做出说明。</w:t>
      </w:r>
    </w:p>
    <w:p w14:paraId="76BB1DA1">
      <w:pPr>
        <w:adjustRightInd w:val="0"/>
        <w:snapToGrid w:val="0"/>
        <w:spacing w:line="360" w:lineRule="auto"/>
        <w:ind w:right="211"/>
        <w:rPr>
          <w:rFonts w:ascii="宋体" w:hAnsi="宋体"/>
          <w:bCs/>
          <w:kern w:val="0"/>
          <w:sz w:val="28"/>
          <w:u w:val="none" w:color="000000"/>
        </w:rPr>
      </w:pPr>
      <w:r>
        <w:rPr>
          <w:rFonts w:hint="eastAsia" w:ascii="宋体" w:hAnsi="宋体"/>
          <w:bCs/>
          <w:kern w:val="0"/>
          <w:sz w:val="28"/>
          <w:u w:val="none" w:color="000000"/>
        </w:rPr>
        <w:t>(8)规范性原则：信息安全等级保护测评服务的实施必须由专业的测评服务人员依照规范的操作流程进行，对操作过程和结果要有相应的记录，并提供完整的服务报告。</w:t>
      </w:r>
    </w:p>
    <w:p w14:paraId="6C3BD746">
      <w:pPr>
        <w:adjustRightInd w:val="0"/>
        <w:snapToGrid w:val="0"/>
        <w:spacing w:line="360" w:lineRule="auto"/>
        <w:ind w:right="211"/>
        <w:rPr>
          <w:rFonts w:hint="eastAsia" w:ascii="宋体" w:hAnsi="宋体"/>
          <w:bCs/>
          <w:kern w:val="0"/>
          <w:sz w:val="28"/>
          <w:u w:val="none" w:color="000000"/>
        </w:rPr>
      </w:pPr>
      <w:r>
        <w:rPr>
          <w:rFonts w:hint="eastAsia" w:ascii="宋体" w:hAnsi="宋体"/>
          <w:bCs/>
          <w:kern w:val="0"/>
          <w:sz w:val="28"/>
          <w:u w:val="none" w:color="000000"/>
        </w:rPr>
        <w:t>(9)质量保障原则：在整个测评过程中，须特别重视项目质量管理。项目的实施将严格按照项目实施方案和流程进行，并由项目协调小组从中监督，控制项目的进度和质量。</w:t>
      </w:r>
    </w:p>
    <w:p w14:paraId="53BA9B90">
      <w:pPr>
        <w:tabs>
          <w:tab w:val="left" w:pos="709"/>
          <w:tab w:val="left" w:pos="993"/>
          <w:tab w:val="left" w:pos="1418"/>
        </w:tabs>
        <w:rPr>
          <w:rFonts w:hint="eastAsia" w:ascii="宋体" w:hAnsi="宋体" w:eastAsia="宋体" w:cs="Times New Roman"/>
          <w:b/>
          <w:color w:val="000000"/>
          <w:kern w:val="0"/>
          <w:sz w:val="28"/>
          <w:szCs w:val="28"/>
        </w:rPr>
      </w:pPr>
      <w:r>
        <w:rPr>
          <w:rFonts w:hint="eastAsia" w:ascii="宋体" w:hAnsi="宋体"/>
          <w:b/>
          <w:color w:val="000000"/>
          <w:kern w:val="0"/>
          <w:sz w:val="28"/>
          <w:szCs w:val="28"/>
        </w:rPr>
        <w:t>三、</w:t>
      </w:r>
      <w:r>
        <w:rPr>
          <w:rFonts w:hint="eastAsia" w:ascii="宋体" w:hAnsi="宋体" w:eastAsia="宋体" w:cs="Times New Roman"/>
          <w:b/>
          <w:color w:val="000000"/>
          <w:kern w:val="0"/>
          <w:sz w:val="28"/>
          <w:szCs w:val="28"/>
        </w:rPr>
        <w:t>项目实施方案，技术支持和服务保障</w:t>
      </w:r>
    </w:p>
    <w:p w14:paraId="68A346B7">
      <w:pPr>
        <w:tabs>
          <w:tab w:val="left" w:pos="630"/>
          <w:tab w:val="left" w:pos="735"/>
          <w:tab w:val="left" w:pos="945"/>
        </w:tabs>
        <w:spacing w:line="360" w:lineRule="auto"/>
        <w:ind w:firstLine="315" w:firstLineChars="150"/>
        <w:rPr>
          <w:rFonts w:hint="eastAsia" w:ascii="宋体" w:hAnsi="宋体"/>
          <w:color w:val="000000"/>
          <w:kern w:val="0"/>
          <w:sz w:val="28"/>
          <w:szCs w:val="28"/>
        </w:rPr>
      </w:pPr>
      <w:r>
        <w:rPr>
          <w:rFonts w:hint="eastAsia"/>
        </w:rPr>
        <w:t xml:space="preserve"> </w:t>
      </w:r>
      <w:r>
        <w:rPr>
          <w:rFonts w:hint="eastAsia" w:ascii="宋体" w:hAnsi="宋体"/>
          <w:color w:val="000000"/>
          <w:kern w:val="0"/>
          <w:sz w:val="28"/>
          <w:szCs w:val="28"/>
        </w:rPr>
        <w:t>1）针对本项目所描述项目需求进行业务分析并提出项目总体实施方案、测评方案。</w:t>
      </w:r>
    </w:p>
    <w:p w14:paraId="5382BCF9">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hint="eastAsia" w:ascii="宋体" w:hAnsi="宋体"/>
          <w:color w:val="000000"/>
          <w:kern w:val="0"/>
          <w:sz w:val="28"/>
          <w:szCs w:val="28"/>
        </w:rPr>
        <w:t>2）实施方案，包括项目进度表和组织机构。</w:t>
      </w:r>
    </w:p>
    <w:p w14:paraId="76D824D4">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hint="eastAsia" w:ascii="宋体" w:hAnsi="宋体"/>
          <w:color w:val="000000"/>
          <w:kern w:val="0"/>
          <w:sz w:val="28"/>
          <w:szCs w:val="28"/>
        </w:rPr>
        <w:t>3）技术支持和服务,要求制定详细的支持和服务保障方案，提供服务项目清单及自身服务承诺 (包括服务周期时间、费用)。</w:t>
      </w:r>
    </w:p>
    <w:p w14:paraId="6A21B5AE">
      <w:pPr>
        <w:tabs>
          <w:tab w:val="left" w:pos="630"/>
          <w:tab w:val="left" w:pos="735"/>
          <w:tab w:val="left" w:pos="945"/>
        </w:tabs>
        <w:spacing w:line="360" w:lineRule="auto"/>
        <w:ind w:firstLine="420" w:firstLineChars="150"/>
        <w:rPr>
          <w:rFonts w:hint="eastAsia" w:ascii="宋体" w:hAnsi="宋体"/>
          <w:color w:val="000000"/>
          <w:kern w:val="0"/>
          <w:sz w:val="28"/>
          <w:szCs w:val="28"/>
        </w:rPr>
      </w:pPr>
      <w:r>
        <w:rPr>
          <w:rFonts w:hint="eastAsia" w:ascii="宋体" w:hAnsi="宋体"/>
          <w:color w:val="000000"/>
          <w:kern w:val="0"/>
          <w:sz w:val="28"/>
          <w:szCs w:val="28"/>
        </w:rPr>
        <w:t>4）为完成本项目，投标方应组建工作小组、明确组成人员职责。</w:t>
      </w:r>
    </w:p>
    <w:p w14:paraId="3D0E5DDD">
      <w:pPr>
        <w:tabs>
          <w:tab w:val="left" w:pos="630"/>
          <w:tab w:val="left" w:pos="735"/>
          <w:tab w:val="left" w:pos="945"/>
        </w:tabs>
        <w:spacing w:line="360" w:lineRule="auto"/>
        <w:ind w:firstLine="420" w:firstLineChars="150"/>
      </w:pPr>
      <w:r>
        <w:rPr>
          <w:rFonts w:hint="eastAsia" w:ascii="宋体" w:hAnsi="宋体"/>
          <w:color w:val="000000"/>
          <w:kern w:val="0"/>
          <w:sz w:val="28"/>
          <w:szCs w:val="28"/>
        </w:rPr>
        <w:t>5）在项目现场实施周期内，投标人须为本项目成立等级保护测评小组，安排包括项目经理和核心技术人员在内现场驻场服务；驻场人员未经采购方同意项目实施途中不得随意更换；成员均须具有信息安全等级测评师资格，必须符合投标时投标文件中明确的人员。</w:t>
      </w:r>
    </w:p>
    <w:p w14:paraId="2F1B7D4B">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四、服务期限：一年</w:t>
      </w:r>
      <w:r>
        <w:rPr>
          <w:rFonts w:hint="eastAsia" w:ascii="宋体" w:hAnsi="宋体"/>
          <w:bCs/>
          <w:color w:val="000000"/>
          <w:kern w:val="0"/>
          <w:sz w:val="28"/>
          <w:szCs w:val="28"/>
        </w:rPr>
        <w:t>。</w:t>
      </w:r>
    </w:p>
    <w:p w14:paraId="58B55EDE">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kern w:val="0"/>
          <w:sz w:val="28"/>
          <w:szCs w:val="28"/>
        </w:rPr>
        <w:t>江苏信息职业技术学院</w:t>
      </w:r>
    </w:p>
    <w:p w14:paraId="45391DC2">
      <w:pPr>
        <w:spacing w:line="360" w:lineRule="auto"/>
        <w:rPr>
          <w:rFonts w:hint="eastAsia" w:ascii="宋体" w:hAnsi="宋体"/>
          <w:b/>
          <w:color w:val="000000"/>
          <w:spacing w:val="4"/>
          <w:sz w:val="44"/>
          <w:szCs w:val="44"/>
        </w:rPr>
      </w:pPr>
      <w:r>
        <w:rPr>
          <w:rFonts w:hint="eastAsia" w:ascii="宋体" w:hAnsi="宋体"/>
          <w:b/>
          <w:color w:val="000000"/>
          <w:kern w:val="0"/>
          <w:sz w:val="28"/>
          <w:szCs w:val="28"/>
          <w:lang w:val="en-US" w:eastAsia="zh-CN"/>
        </w:rPr>
        <w:t>六、</w:t>
      </w:r>
      <w:r>
        <w:rPr>
          <w:rFonts w:hint="eastAsia" w:ascii="宋体" w:hAnsi="宋体"/>
          <w:b/>
          <w:color w:val="000000"/>
          <w:kern w:val="0"/>
          <w:sz w:val="28"/>
          <w:szCs w:val="28"/>
        </w:rPr>
        <w:t>付款方式：</w:t>
      </w:r>
      <w:r>
        <w:rPr>
          <w:rFonts w:ascii="宋体" w:hAnsi="宋体"/>
          <w:b/>
          <w:color w:val="000000"/>
          <w:kern w:val="0"/>
          <w:sz w:val="28"/>
          <w:szCs w:val="28"/>
        </w:rPr>
        <w:t xml:space="preserve"> </w:t>
      </w:r>
      <w:r>
        <w:rPr>
          <w:rFonts w:hint="eastAsia" w:ascii="宋体" w:hAnsi="宋体"/>
          <w:color w:val="000000"/>
          <w:kern w:val="0"/>
          <w:sz w:val="28"/>
          <w:szCs w:val="28"/>
        </w:rPr>
        <w:t>合同签订后</w:t>
      </w:r>
      <w:r>
        <w:rPr>
          <w:rFonts w:hint="eastAsia" w:ascii="宋体" w:hAnsi="宋体"/>
          <w:color w:val="000000"/>
          <w:kern w:val="0"/>
          <w:sz w:val="28"/>
          <w:szCs w:val="28"/>
          <w:lang w:val="en-US" w:eastAsia="zh-CN"/>
        </w:rPr>
        <w:t>走流程</w:t>
      </w:r>
      <w:r>
        <w:rPr>
          <w:rFonts w:hint="eastAsia" w:ascii="宋体" w:hAnsi="宋体"/>
          <w:color w:val="000000"/>
          <w:kern w:val="0"/>
          <w:sz w:val="28"/>
          <w:szCs w:val="28"/>
        </w:rPr>
        <w:t>付全款。</w:t>
      </w:r>
    </w:p>
    <w:p w14:paraId="0CA5040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221897E9">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B05E74">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33ADAE4">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4F2012BB">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879D15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87FB0C8">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0A835B70">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1E5885D5">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60410485">
      <w:pPr>
        <w:tabs>
          <w:tab w:val="left" w:pos="210"/>
          <w:tab w:val="left" w:pos="840"/>
          <w:tab w:val="left" w:pos="1155"/>
        </w:tabs>
        <w:spacing w:line="440" w:lineRule="exact"/>
        <w:ind w:left="420" w:leftChars="200" w:firstLine="420" w:firstLineChars="175"/>
        <w:rPr>
          <w:rFonts w:hint="eastAsia" w:hAnsi="宋体"/>
          <w:bCs/>
          <w:sz w:val="24"/>
        </w:rPr>
      </w:pPr>
    </w:p>
    <w:p w14:paraId="7FF0AEA2">
      <w:pPr>
        <w:tabs>
          <w:tab w:val="left" w:pos="210"/>
          <w:tab w:val="left" w:pos="840"/>
          <w:tab w:val="left" w:pos="1155"/>
        </w:tabs>
        <w:spacing w:line="440" w:lineRule="exact"/>
        <w:ind w:left="420" w:leftChars="200" w:firstLine="420" w:firstLineChars="175"/>
        <w:rPr>
          <w:rFonts w:hint="eastAsia" w:hAnsi="宋体"/>
          <w:bCs/>
          <w:sz w:val="24"/>
        </w:rPr>
      </w:pPr>
    </w:p>
    <w:p w14:paraId="025975C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12492677">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458CD8AF">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58F707D1">
      <w:pPr>
        <w:spacing w:line="360" w:lineRule="auto"/>
        <w:ind w:firstLine="480" w:firstLineChars="200"/>
        <w:rPr>
          <w:color w:val="000000"/>
          <w:sz w:val="24"/>
        </w:rPr>
      </w:pPr>
    </w:p>
    <w:p w14:paraId="663101F4">
      <w:pPr>
        <w:spacing w:line="360" w:lineRule="auto"/>
        <w:ind w:firstLine="899" w:firstLineChars="200"/>
        <w:jc w:val="center"/>
        <w:rPr>
          <w:rFonts w:hint="eastAsia" w:ascii="宋体" w:hAnsi="宋体"/>
          <w:b/>
          <w:color w:val="000000"/>
          <w:spacing w:val="4"/>
          <w:sz w:val="44"/>
          <w:szCs w:val="44"/>
        </w:rPr>
      </w:pPr>
    </w:p>
    <w:p w14:paraId="1D16D18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AAC4CF">
      <w:pPr>
        <w:spacing w:before="156" w:beforeLines="50" w:line="360" w:lineRule="auto"/>
        <w:rPr>
          <w:rFonts w:hint="eastAsia" w:ascii="宋体" w:hAnsi="宋体"/>
          <w:b/>
          <w:kern w:val="0"/>
          <w:szCs w:val="21"/>
        </w:rPr>
      </w:pPr>
    </w:p>
    <w:p w14:paraId="27892ADA">
      <w:pPr>
        <w:spacing w:line="360" w:lineRule="auto"/>
        <w:rPr>
          <w:rFonts w:hint="eastAsia" w:ascii="宋体" w:hAnsi="宋体"/>
          <w:szCs w:val="21"/>
        </w:rPr>
      </w:pPr>
    </w:p>
    <w:p w14:paraId="472D77BC">
      <w:pPr>
        <w:spacing w:line="360" w:lineRule="auto"/>
        <w:rPr>
          <w:rFonts w:hint="eastAsia" w:ascii="宋体" w:hAnsi="宋体"/>
          <w:szCs w:val="21"/>
        </w:rPr>
      </w:pPr>
    </w:p>
    <w:p w14:paraId="3EDCEBB4">
      <w:pPr>
        <w:spacing w:line="360" w:lineRule="auto"/>
        <w:ind w:firstLine="480" w:firstLineChars="200"/>
        <w:rPr>
          <w:color w:val="000000"/>
          <w:sz w:val="24"/>
        </w:rPr>
      </w:pPr>
    </w:p>
    <w:p w14:paraId="732197B3">
      <w:pPr>
        <w:spacing w:line="360" w:lineRule="auto"/>
        <w:ind w:firstLine="899" w:firstLineChars="200"/>
        <w:jc w:val="center"/>
        <w:rPr>
          <w:rFonts w:hint="eastAsia" w:ascii="宋体" w:hAnsi="宋体"/>
          <w:b/>
          <w:color w:val="000000"/>
          <w:spacing w:val="4"/>
          <w:sz w:val="44"/>
          <w:szCs w:val="44"/>
        </w:rPr>
      </w:pPr>
    </w:p>
    <w:p w14:paraId="574C63E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A5152CC">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B4A696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BE439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025E618">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24A54DFD">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283F033">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6BF6FFE">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127A262">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A2C823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0666B9DF">
      <w:pPr>
        <w:spacing w:line="360" w:lineRule="auto"/>
        <w:ind w:firstLine="480" w:firstLineChars="200"/>
        <w:rPr>
          <w:color w:val="000000"/>
          <w:sz w:val="24"/>
        </w:rPr>
      </w:pPr>
    </w:p>
    <w:p w14:paraId="31AEBD10">
      <w:pPr>
        <w:spacing w:line="360" w:lineRule="auto"/>
        <w:ind w:firstLine="480" w:firstLineChars="200"/>
        <w:rPr>
          <w:color w:val="000000"/>
          <w:sz w:val="24"/>
        </w:rPr>
      </w:pPr>
    </w:p>
    <w:p w14:paraId="48503B05">
      <w:pPr>
        <w:spacing w:line="360" w:lineRule="auto"/>
        <w:ind w:firstLine="480" w:firstLineChars="200"/>
        <w:rPr>
          <w:color w:val="000000"/>
          <w:sz w:val="24"/>
        </w:rPr>
      </w:pPr>
    </w:p>
    <w:p w14:paraId="283D4277">
      <w:pPr>
        <w:spacing w:line="360" w:lineRule="auto"/>
        <w:ind w:firstLine="480" w:firstLineChars="200"/>
        <w:rPr>
          <w:color w:val="000000"/>
          <w:sz w:val="24"/>
        </w:rPr>
      </w:pPr>
    </w:p>
    <w:p w14:paraId="468F0ACF">
      <w:pPr>
        <w:spacing w:line="360" w:lineRule="auto"/>
        <w:ind w:firstLine="480" w:firstLineChars="200"/>
        <w:rPr>
          <w:color w:val="000000"/>
          <w:sz w:val="24"/>
        </w:rPr>
      </w:pPr>
    </w:p>
    <w:p w14:paraId="43FCD3A3">
      <w:pPr>
        <w:spacing w:line="360" w:lineRule="auto"/>
        <w:ind w:firstLine="480" w:firstLineChars="200"/>
        <w:rPr>
          <w:color w:val="000000"/>
          <w:sz w:val="24"/>
        </w:rPr>
      </w:pPr>
    </w:p>
    <w:p w14:paraId="65B65FF4">
      <w:pPr>
        <w:spacing w:line="360" w:lineRule="auto"/>
        <w:ind w:firstLine="480" w:firstLineChars="200"/>
        <w:rPr>
          <w:color w:val="000000"/>
          <w:sz w:val="24"/>
        </w:rPr>
      </w:pPr>
    </w:p>
    <w:p w14:paraId="712DBC53">
      <w:pPr>
        <w:spacing w:line="360" w:lineRule="auto"/>
        <w:ind w:firstLine="480" w:firstLineChars="200"/>
        <w:rPr>
          <w:color w:val="000000"/>
          <w:sz w:val="24"/>
        </w:rPr>
      </w:pPr>
    </w:p>
    <w:p w14:paraId="257207A1">
      <w:pPr>
        <w:spacing w:line="360" w:lineRule="auto"/>
        <w:ind w:firstLine="480" w:firstLineChars="200"/>
        <w:rPr>
          <w:color w:val="000000"/>
          <w:sz w:val="24"/>
        </w:rPr>
      </w:pPr>
    </w:p>
    <w:p w14:paraId="2011F6C9">
      <w:pPr>
        <w:spacing w:line="360" w:lineRule="auto"/>
        <w:ind w:firstLine="480" w:firstLineChars="200"/>
        <w:rPr>
          <w:color w:val="000000"/>
          <w:sz w:val="24"/>
        </w:rPr>
      </w:pPr>
    </w:p>
    <w:p w14:paraId="250EDDF9">
      <w:pPr>
        <w:spacing w:line="360" w:lineRule="auto"/>
        <w:ind w:firstLine="480" w:firstLineChars="200"/>
        <w:rPr>
          <w:color w:val="000000"/>
          <w:sz w:val="24"/>
        </w:rPr>
      </w:pPr>
    </w:p>
    <w:p w14:paraId="64BE1471">
      <w:pPr>
        <w:spacing w:line="360" w:lineRule="auto"/>
        <w:ind w:firstLine="480" w:firstLineChars="200"/>
        <w:rPr>
          <w:color w:val="000000"/>
          <w:sz w:val="24"/>
        </w:rPr>
      </w:pPr>
    </w:p>
    <w:p w14:paraId="254DCDCC">
      <w:pPr>
        <w:spacing w:line="360" w:lineRule="auto"/>
        <w:ind w:firstLine="480" w:firstLineChars="200"/>
        <w:rPr>
          <w:color w:val="000000"/>
          <w:sz w:val="24"/>
        </w:rPr>
      </w:pPr>
    </w:p>
    <w:p w14:paraId="0CE0B2D9">
      <w:pPr>
        <w:spacing w:line="360" w:lineRule="auto"/>
        <w:ind w:firstLine="480" w:firstLineChars="200"/>
        <w:rPr>
          <w:color w:val="000000"/>
          <w:sz w:val="24"/>
        </w:rPr>
      </w:pPr>
    </w:p>
    <w:p w14:paraId="585EA532">
      <w:pPr>
        <w:spacing w:line="360" w:lineRule="auto"/>
        <w:ind w:firstLine="480" w:firstLineChars="200"/>
        <w:rPr>
          <w:color w:val="000000"/>
          <w:sz w:val="24"/>
        </w:rPr>
      </w:pPr>
    </w:p>
    <w:p w14:paraId="0E64FAD5">
      <w:pPr>
        <w:spacing w:line="360" w:lineRule="auto"/>
        <w:ind w:firstLine="480" w:firstLineChars="200"/>
        <w:rPr>
          <w:color w:val="000000"/>
          <w:sz w:val="24"/>
        </w:rPr>
      </w:pPr>
    </w:p>
    <w:p w14:paraId="24B6E0E2">
      <w:pPr>
        <w:spacing w:line="360" w:lineRule="auto"/>
        <w:ind w:firstLine="480" w:firstLineChars="200"/>
        <w:rPr>
          <w:color w:val="000000"/>
          <w:sz w:val="24"/>
        </w:rPr>
      </w:pPr>
    </w:p>
    <w:p w14:paraId="00BD8D79">
      <w:pPr>
        <w:spacing w:line="360" w:lineRule="auto"/>
        <w:ind w:firstLine="480" w:firstLineChars="200"/>
        <w:rPr>
          <w:color w:val="000000"/>
          <w:sz w:val="24"/>
        </w:rPr>
      </w:pPr>
    </w:p>
    <w:p w14:paraId="0473E16B">
      <w:pPr>
        <w:spacing w:line="360" w:lineRule="auto"/>
        <w:ind w:firstLine="480" w:firstLineChars="200"/>
        <w:rPr>
          <w:color w:val="000000"/>
          <w:sz w:val="24"/>
        </w:rPr>
      </w:pPr>
    </w:p>
    <w:p w14:paraId="464EB5E4">
      <w:pPr>
        <w:spacing w:line="360" w:lineRule="auto"/>
        <w:ind w:firstLine="480" w:firstLineChars="200"/>
        <w:rPr>
          <w:color w:val="000000"/>
          <w:sz w:val="24"/>
        </w:rPr>
      </w:pPr>
    </w:p>
    <w:p w14:paraId="1ED6128D">
      <w:pPr>
        <w:spacing w:line="360" w:lineRule="auto"/>
        <w:ind w:firstLine="480" w:firstLineChars="200"/>
        <w:rPr>
          <w:color w:val="000000"/>
          <w:sz w:val="24"/>
        </w:rPr>
      </w:pPr>
    </w:p>
    <w:p w14:paraId="7999D7CD">
      <w:pPr>
        <w:spacing w:line="360" w:lineRule="auto"/>
        <w:ind w:firstLine="480" w:firstLineChars="200"/>
        <w:rPr>
          <w:color w:val="000000"/>
          <w:sz w:val="24"/>
        </w:rPr>
      </w:pPr>
    </w:p>
    <w:p w14:paraId="09B62E63">
      <w:pPr>
        <w:rPr>
          <w:color w:val="000000"/>
          <w:sz w:val="24"/>
        </w:rPr>
      </w:pPr>
      <w:r>
        <w:rPr>
          <w:rFonts w:hint="eastAsia" w:ascii="宋体" w:hAnsi="宋体"/>
          <w:color w:val="000000"/>
          <w:spacing w:val="4"/>
          <w:sz w:val="24"/>
        </w:rPr>
        <w:t>附件1：</w:t>
      </w:r>
    </w:p>
    <w:p w14:paraId="3CEC33BF">
      <w:pPr>
        <w:jc w:val="center"/>
        <w:rPr>
          <w:b/>
          <w:color w:val="000000"/>
          <w:sz w:val="44"/>
          <w:szCs w:val="44"/>
        </w:rPr>
      </w:pPr>
      <w:r>
        <w:rPr>
          <w:rFonts w:hint="eastAsia"/>
          <w:b/>
          <w:color w:val="000000"/>
          <w:sz w:val="44"/>
          <w:szCs w:val="44"/>
        </w:rPr>
        <w:t>报名投标确认函</w:t>
      </w:r>
    </w:p>
    <w:p w14:paraId="7BAF78BC">
      <w:pPr>
        <w:rPr>
          <w:color w:val="000000"/>
          <w:sz w:val="28"/>
          <w:szCs w:val="28"/>
        </w:rPr>
      </w:pPr>
    </w:p>
    <w:p w14:paraId="1A7999BC">
      <w:pPr>
        <w:spacing w:line="360" w:lineRule="auto"/>
        <w:ind w:firstLine="480" w:firstLineChars="200"/>
        <w:rPr>
          <w:color w:val="000000"/>
          <w:sz w:val="24"/>
        </w:rPr>
      </w:pPr>
      <w:r>
        <w:rPr>
          <w:rFonts w:hint="eastAsia"/>
          <w:color w:val="000000"/>
          <w:sz w:val="24"/>
        </w:rPr>
        <w:t>江苏信息职业技术学院招投标中心（0510-83296751）：</w:t>
      </w:r>
    </w:p>
    <w:p w14:paraId="704E4BCF">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11634EB3">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0544E665">
      <w:pPr>
        <w:spacing w:line="360" w:lineRule="auto"/>
        <w:ind w:firstLine="480" w:firstLineChars="200"/>
        <w:rPr>
          <w:color w:val="000000"/>
          <w:sz w:val="24"/>
        </w:rPr>
      </w:pPr>
    </w:p>
    <w:p w14:paraId="38503443">
      <w:pPr>
        <w:spacing w:line="360" w:lineRule="auto"/>
        <w:ind w:firstLine="480" w:firstLineChars="200"/>
        <w:rPr>
          <w:color w:val="000000"/>
          <w:sz w:val="24"/>
        </w:rPr>
      </w:pPr>
      <w:r>
        <w:rPr>
          <w:rFonts w:hint="eastAsia"/>
          <w:color w:val="000000"/>
          <w:sz w:val="24"/>
        </w:rPr>
        <w:t>投 标 相 关 信 息</w:t>
      </w:r>
    </w:p>
    <w:p w14:paraId="34B8AC20">
      <w:pPr>
        <w:spacing w:line="360" w:lineRule="auto"/>
        <w:ind w:firstLine="480" w:firstLineChars="200"/>
        <w:rPr>
          <w:color w:val="000000"/>
          <w:sz w:val="24"/>
        </w:rPr>
      </w:pPr>
    </w:p>
    <w:p w14:paraId="54413875">
      <w:pPr>
        <w:spacing w:line="360" w:lineRule="auto"/>
        <w:ind w:firstLine="480" w:firstLineChars="200"/>
        <w:rPr>
          <w:color w:val="000000"/>
          <w:sz w:val="24"/>
        </w:rPr>
      </w:pPr>
      <w:r>
        <w:rPr>
          <w:rFonts w:hint="eastAsia"/>
          <w:color w:val="000000"/>
          <w:sz w:val="24"/>
        </w:rPr>
        <w:t xml:space="preserve">投标项目名称：                               </w:t>
      </w:r>
    </w:p>
    <w:p w14:paraId="5D625A54">
      <w:pPr>
        <w:spacing w:line="360" w:lineRule="auto"/>
        <w:ind w:firstLine="480" w:firstLineChars="200"/>
        <w:rPr>
          <w:color w:val="000000"/>
          <w:sz w:val="24"/>
        </w:rPr>
      </w:pPr>
      <w:r>
        <w:rPr>
          <w:rFonts w:hint="eastAsia"/>
          <w:color w:val="000000"/>
          <w:sz w:val="24"/>
        </w:rPr>
        <w:t xml:space="preserve">招标项目编号：                               </w:t>
      </w:r>
    </w:p>
    <w:p w14:paraId="75A97106">
      <w:pPr>
        <w:spacing w:line="360" w:lineRule="auto"/>
        <w:ind w:firstLine="480" w:firstLineChars="200"/>
        <w:rPr>
          <w:color w:val="000000"/>
          <w:sz w:val="24"/>
        </w:rPr>
      </w:pPr>
      <w:r>
        <w:rPr>
          <w:rFonts w:hint="eastAsia"/>
          <w:color w:val="000000"/>
          <w:sz w:val="24"/>
        </w:rPr>
        <w:t>投标人名称（公章）：</w:t>
      </w:r>
    </w:p>
    <w:p w14:paraId="18FCEE1A">
      <w:pPr>
        <w:spacing w:line="360" w:lineRule="auto"/>
        <w:ind w:firstLine="480" w:firstLineChars="200"/>
        <w:rPr>
          <w:color w:val="000000"/>
          <w:sz w:val="24"/>
        </w:rPr>
      </w:pPr>
      <w:r>
        <w:rPr>
          <w:rFonts w:hint="eastAsia"/>
          <w:color w:val="000000"/>
          <w:sz w:val="24"/>
        </w:rPr>
        <w:t xml:space="preserve">经办人：                       </w:t>
      </w:r>
    </w:p>
    <w:p w14:paraId="363DBE68">
      <w:pPr>
        <w:spacing w:line="360" w:lineRule="auto"/>
        <w:ind w:firstLine="480" w:firstLineChars="200"/>
        <w:rPr>
          <w:color w:val="000000"/>
          <w:sz w:val="24"/>
        </w:rPr>
      </w:pPr>
      <w:r>
        <w:rPr>
          <w:rFonts w:hint="eastAsia"/>
          <w:color w:val="000000"/>
          <w:sz w:val="24"/>
        </w:rPr>
        <w:t>联系电话：</w:t>
      </w:r>
    </w:p>
    <w:p w14:paraId="11A20641">
      <w:pPr>
        <w:spacing w:line="360" w:lineRule="auto"/>
        <w:ind w:firstLine="480" w:firstLineChars="200"/>
        <w:rPr>
          <w:color w:val="000000"/>
          <w:sz w:val="24"/>
        </w:rPr>
      </w:pPr>
      <w:r>
        <w:rPr>
          <w:rFonts w:hint="eastAsia"/>
          <w:color w:val="000000"/>
          <w:sz w:val="24"/>
        </w:rPr>
        <w:t>传真电话：</w:t>
      </w:r>
    </w:p>
    <w:p w14:paraId="6366BB37">
      <w:pPr>
        <w:spacing w:line="360" w:lineRule="auto"/>
        <w:ind w:firstLine="480" w:firstLineChars="200"/>
        <w:rPr>
          <w:color w:val="000000"/>
          <w:sz w:val="24"/>
        </w:rPr>
      </w:pPr>
      <w:r>
        <w:rPr>
          <w:rFonts w:hint="eastAsia"/>
          <w:color w:val="000000"/>
          <w:sz w:val="24"/>
        </w:rPr>
        <w:t>Email：</w:t>
      </w:r>
    </w:p>
    <w:p w14:paraId="2FDF7CB3">
      <w:pPr>
        <w:spacing w:line="360" w:lineRule="auto"/>
        <w:ind w:firstLine="480" w:firstLineChars="200"/>
        <w:rPr>
          <w:color w:val="000000"/>
          <w:sz w:val="24"/>
        </w:rPr>
      </w:pPr>
      <w:r>
        <w:rPr>
          <w:rFonts w:hint="eastAsia"/>
          <w:color w:val="000000"/>
          <w:sz w:val="24"/>
        </w:rPr>
        <w:t>年　  月　  日</w:t>
      </w:r>
    </w:p>
    <w:p w14:paraId="172AF39E">
      <w:pPr>
        <w:spacing w:line="360" w:lineRule="auto"/>
        <w:ind w:firstLine="480" w:firstLineChars="200"/>
        <w:rPr>
          <w:color w:val="000000"/>
          <w:sz w:val="24"/>
        </w:rPr>
      </w:pPr>
      <w:r>
        <w:rPr>
          <w:rFonts w:hint="eastAsia"/>
          <w:color w:val="000000"/>
          <w:sz w:val="24"/>
        </w:rPr>
        <w:t>注：本报名投标确认函不需装入投标文件中。</w:t>
      </w:r>
    </w:p>
    <w:p w14:paraId="31B0E7A2">
      <w:pPr>
        <w:rPr>
          <w:color w:val="000000"/>
        </w:rPr>
      </w:pPr>
    </w:p>
    <w:p w14:paraId="212BD3B0">
      <w:pPr>
        <w:rPr>
          <w:color w:val="000000"/>
        </w:rPr>
      </w:pPr>
    </w:p>
    <w:p w14:paraId="3768AFFA">
      <w:pPr>
        <w:rPr>
          <w:color w:val="000000"/>
        </w:rPr>
      </w:pPr>
    </w:p>
    <w:p w14:paraId="7C491B60">
      <w:pPr>
        <w:rPr>
          <w:color w:val="000000"/>
        </w:rPr>
      </w:pPr>
    </w:p>
    <w:p w14:paraId="0BEBB1F5">
      <w:pPr>
        <w:rPr>
          <w:color w:val="000000"/>
        </w:rPr>
      </w:pPr>
    </w:p>
    <w:p w14:paraId="422A27D8">
      <w:pPr>
        <w:rPr>
          <w:color w:val="000000"/>
        </w:rPr>
      </w:pPr>
    </w:p>
    <w:p w14:paraId="14D6EBCC">
      <w:pPr>
        <w:rPr>
          <w:color w:val="000000"/>
        </w:rPr>
      </w:pPr>
    </w:p>
    <w:p w14:paraId="4F1288D8">
      <w:pPr>
        <w:rPr>
          <w:color w:val="000000"/>
        </w:rPr>
      </w:pPr>
    </w:p>
    <w:p w14:paraId="3F777A37">
      <w:pPr>
        <w:rPr>
          <w:color w:val="000000"/>
        </w:rPr>
      </w:pPr>
    </w:p>
    <w:p w14:paraId="23271BA0">
      <w:pPr>
        <w:rPr>
          <w:color w:val="000000"/>
        </w:rPr>
      </w:pPr>
    </w:p>
    <w:p w14:paraId="6517735A">
      <w:pPr>
        <w:rPr>
          <w:color w:val="000000"/>
        </w:rPr>
      </w:pPr>
    </w:p>
    <w:p w14:paraId="7855FBB8">
      <w:pPr>
        <w:rPr>
          <w:color w:val="000000"/>
        </w:rPr>
      </w:pPr>
    </w:p>
    <w:p w14:paraId="374B4E3C">
      <w:pPr>
        <w:rPr>
          <w:color w:val="000000"/>
        </w:rPr>
      </w:pPr>
    </w:p>
    <w:p w14:paraId="72680C13">
      <w:pPr>
        <w:rPr>
          <w:color w:val="000000"/>
        </w:rPr>
      </w:pPr>
    </w:p>
    <w:p w14:paraId="4204E5BA">
      <w:pPr>
        <w:rPr>
          <w:color w:val="000000"/>
        </w:rPr>
      </w:pPr>
      <w:r>
        <w:rPr>
          <w:rFonts w:hint="eastAsia"/>
          <w:color w:val="000000"/>
        </w:rPr>
        <w:t>附件2</w:t>
      </w:r>
    </w:p>
    <w:p w14:paraId="447EC98B">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0EB63A8">
      <w:pPr>
        <w:spacing w:line="360" w:lineRule="auto"/>
        <w:ind w:firstLine="480" w:firstLineChars="200"/>
        <w:rPr>
          <w:color w:val="000000"/>
          <w:sz w:val="24"/>
        </w:rPr>
      </w:pPr>
      <w:r>
        <w:rPr>
          <w:rFonts w:hint="eastAsia"/>
          <w:color w:val="000000"/>
          <w:sz w:val="24"/>
        </w:rPr>
        <w:t>江苏信息职业技术学院招投标中心：</w:t>
      </w:r>
    </w:p>
    <w:p w14:paraId="043522F3">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177D4FE6">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13D9A62E">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77424E0A">
      <w:pPr>
        <w:spacing w:line="360" w:lineRule="auto"/>
        <w:ind w:firstLine="480" w:firstLineChars="200"/>
        <w:rPr>
          <w:color w:val="000000"/>
          <w:sz w:val="24"/>
        </w:rPr>
      </w:pPr>
      <w:r>
        <w:rPr>
          <w:rFonts w:hint="eastAsia"/>
          <w:color w:val="000000"/>
          <w:sz w:val="24"/>
        </w:rPr>
        <w:t>（小写）              ，（大写）                              。</w:t>
      </w:r>
    </w:p>
    <w:p w14:paraId="53742680">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07AA36F">
      <w:pPr>
        <w:spacing w:line="360" w:lineRule="auto"/>
        <w:ind w:firstLine="480" w:firstLineChars="200"/>
        <w:rPr>
          <w:color w:val="000000"/>
          <w:sz w:val="24"/>
        </w:rPr>
      </w:pPr>
      <w:r>
        <w:rPr>
          <w:rFonts w:hint="eastAsia"/>
          <w:color w:val="000000"/>
          <w:sz w:val="24"/>
        </w:rPr>
        <w:t>4、同意按照招标文件的要求提供所有资料、数据或信息。</w:t>
      </w:r>
    </w:p>
    <w:p w14:paraId="5B6C1DA8">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4C70A2C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05F3211D">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C8EEC20">
      <w:pPr>
        <w:spacing w:line="360" w:lineRule="auto"/>
        <w:ind w:firstLine="480" w:firstLineChars="200"/>
        <w:rPr>
          <w:color w:val="000000"/>
          <w:sz w:val="24"/>
        </w:rPr>
      </w:pPr>
      <w:r>
        <w:rPr>
          <w:rFonts w:hint="eastAsia"/>
          <w:color w:val="000000"/>
          <w:sz w:val="24"/>
        </w:rPr>
        <w:t>8、与本次招投标有关的事宜请按以下信息联系：</w:t>
      </w:r>
    </w:p>
    <w:p w14:paraId="5DAAE6DE">
      <w:pPr>
        <w:spacing w:line="360" w:lineRule="auto"/>
        <w:rPr>
          <w:color w:val="000000"/>
          <w:sz w:val="24"/>
        </w:rPr>
      </w:pPr>
      <w:r>
        <w:rPr>
          <w:rFonts w:hint="eastAsia"/>
          <w:color w:val="000000"/>
          <w:sz w:val="24"/>
        </w:rPr>
        <w:t xml:space="preserve">地    址：                       邮政编码：                      </w:t>
      </w:r>
    </w:p>
    <w:p w14:paraId="1D8C3D37">
      <w:pPr>
        <w:spacing w:line="360" w:lineRule="auto"/>
        <w:rPr>
          <w:color w:val="000000"/>
          <w:sz w:val="24"/>
        </w:rPr>
      </w:pPr>
      <w:r>
        <w:rPr>
          <w:rFonts w:hint="eastAsia"/>
          <w:color w:val="000000"/>
          <w:sz w:val="24"/>
        </w:rPr>
        <w:t xml:space="preserve">电    话：                       传    真：                      </w:t>
      </w:r>
    </w:p>
    <w:p w14:paraId="52C002F9">
      <w:pPr>
        <w:spacing w:line="360" w:lineRule="auto"/>
        <w:rPr>
          <w:color w:val="000000"/>
          <w:sz w:val="24"/>
        </w:rPr>
      </w:pPr>
      <w:r>
        <w:rPr>
          <w:rFonts w:hint="eastAsia"/>
          <w:color w:val="000000"/>
          <w:sz w:val="24"/>
        </w:rPr>
        <w:t xml:space="preserve">Email：                                          </w:t>
      </w:r>
    </w:p>
    <w:p w14:paraId="07873742">
      <w:pPr>
        <w:spacing w:line="360" w:lineRule="auto"/>
        <w:rPr>
          <w:color w:val="000000"/>
          <w:sz w:val="24"/>
        </w:rPr>
      </w:pPr>
      <w:r>
        <w:rPr>
          <w:rFonts w:hint="eastAsia"/>
          <w:color w:val="000000"/>
          <w:sz w:val="24"/>
        </w:rPr>
        <w:t xml:space="preserve">投标人名称：                              （公章）  </w:t>
      </w:r>
    </w:p>
    <w:p w14:paraId="25793BF2">
      <w:pPr>
        <w:spacing w:line="360" w:lineRule="auto"/>
        <w:rPr>
          <w:color w:val="000000"/>
          <w:sz w:val="24"/>
        </w:rPr>
      </w:pPr>
      <w:r>
        <w:rPr>
          <w:rFonts w:hint="eastAsia"/>
          <w:color w:val="000000"/>
          <w:sz w:val="24"/>
        </w:rPr>
        <w:t xml:space="preserve">授权代表（签字或盖章）：                           </w:t>
      </w:r>
    </w:p>
    <w:p w14:paraId="160BBC73">
      <w:pPr>
        <w:spacing w:line="360" w:lineRule="auto"/>
        <w:rPr>
          <w:color w:val="000000"/>
          <w:sz w:val="24"/>
        </w:rPr>
      </w:pPr>
      <w:r>
        <w:rPr>
          <w:rFonts w:hint="eastAsia"/>
          <w:color w:val="000000"/>
          <w:sz w:val="24"/>
        </w:rPr>
        <w:t xml:space="preserve"> 日   期：                                   </w:t>
      </w:r>
    </w:p>
    <w:p w14:paraId="2E7AECCF">
      <w:pPr>
        <w:spacing w:line="360" w:lineRule="auto"/>
        <w:ind w:firstLine="480" w:firstLineChars="200"/>
        <w:rPr>
          <w:color w:val="000000"/>
          <w:sz w:val="24"/>
        </w:rPr>
      </w:pPr>
    </w:p>
    <w:p w14:paraId="4D48C8E3">
      <w:pPr>
        <w:spacing w:line="360" w:lineRule="auto"/>
        <w:ind w:firstLine="480" w:firstLineChars="200"/>
        <w:rPr>
          <w:color w:val="000000"/>
          <w:sz w:val="24"/>
        </w:rPr>
      </w:pPr>
    </w:p>
    <w:p w14:paraId="60AD4106">
      <w:pPr>
        <w:spacing w:line="360" w:lineRule="auto"/>
        <w:ind w:firstLine="480" w:firstLineChars="200"/>
        <w:rPr>
          <w:color w:val="000000"/>
          <w:sz w:val="24"/>
        </w:rPr>
      </w:pPr>
    </w:p>
    <w:p w14:paraId="3E5FD637">
      <w:pPr>
        <w:spacing w:line="360" w:lineRule="auto"/>
        <w:ind w:firstLine="480" w:firstLineChars="200"/>
        <w:rPr>
          <w:color w:val="000000"/>
          <w:sz w:val="24"/>
        </w:rPr>
      </w:pPr>
    </w:p>
    <w:p w14:paraId="74877BEB">
      <w:pPr>
        <w:spacing w:line="360" w:lineRule="auto"/>
        <w:ind w:firstLine="480" w:firstLineChars="200"/>
        <w:rPr>
          <w:color w:val="000000"/>
          <w:sz w:val="24"/>
        </w:rPr>
      </w:pPr>
    </w:p>
    <w:p w14:paraId="1F5B8433">
      <w:pPr>
        <w:rPr>
          <w:color w:val="000000"/>
        </w:rPr>
      </w:pPr>
      <w:r>
        <w:rPr>
          <w:rFonts w:hint="eastAsia"/>
          <w:color w:val="000000"/>
        </w:rPr>
        <w:t>附件3</w:t>
      </w:r>
    </w:p>
    <w:p w14:paraId="524C2AD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7027844B">
      <w:pPr>
        <w:ind w:firstLine="490" w:firstLineChars="175"/>
        <w:jc w:val="center"/>
        <w:outlineLvl w:val="0"/>
        <w:rPr>
          <w:rFonts w:hint="eastAsia" w:ascii="宋体" w:hAnsi="宋体" w:cs="宋体"/>
          <w:bCs/>
          <w:sz w:val="28"/>
          <w:szCs w:val="28"/>
        </w:rPr>
      </w:pPr>
    </w:p>
    <w:p w14:paraId="3029B723">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0"/>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6869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B4FCFB0">
            <w:pPr>
              <w:widowControl/>
              <w:jc w:val="center"/>
              <w:rPr>
                <w:rFonts w:hint="eastAsia" w:ascii="宋体" w:hAnsi="宋体" w:cs="宋体"/>
                <w:sz w:val="24"/>
                <w:szCs w:val="22"/>
              </w:rPr>
            </w:pPr>
            <w:r>
              <w:rPr>
                <w:rFonts w:hint="eastAsia" w:ascii="宋体" w:hAnsi="宋体" w:cs="宋体"/>
                <w:sz w:val="24"/>
                <w:szCs w:val="22"/>
              </w:rPr>
              <w:t>项目总报价</w:t>
            </w:r>
          </w:p>
          <w:p w14:paraId="213C927E">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70EBEB74">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64A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1AAEBF27">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服务期</w:t>
            </w:r>
          </w:p>
        </w:tc>
        <w:tc>
          <w:tcPr>
            <w:tcW w:w="7303" w:type="dxa"/>
            <w:vAlign w:val="center"/>
          </w:tcPr>
          <w:p w14:paraId="6C790BF6">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3C46E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C63B795">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20C00AF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4519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62F86128">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0FC00FF8">
            <w:pPr>
              <w:widowControl/>
              <w:topLinePunct/>
              <w:spacing w:before="4" w:line="360" w:lineRule="auto"/>
              <w:jc w:val="center"/>
              <w:rPr>
                <w:rFonts w:hint="eastAsia" w:ascii="宋体" w:hAnsi="宋体" w:cs="宋体"/>
                <w:sz w:val="24"/>
                <w:szCs w:val="22"/>
              </w:rPr>
            </w:pPr>
          </w:p>
        </w:tc>
      </w:tr>
      <w:tr w14:paraId="40A9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CCA6B0A">
            <w:pPr>
              <w:widowControl/>
              <w:jc w:val="center"/>
              <w:rPr>
                <w:rFonts w:hint="eastAsia" w:ascii="宋体" w:hAnsi="宋体" w:cs="宋体"/>
                <w:sz w:val="24"/>
                <w:szCs w:val="22"/>
              </w:rPr>
            </w:pPr>
            <w:r>
              <w:rPr>
                <w:rFonts w:hint="eastAsia" w:ascii="宋体" w:hAnsi="宋体" w:cs="宋体"/>
                <w:sz w:val="24"/>
                <w:szCs w:val="22"/>
              </w:rPr>
              <w:t>投标文件</w:t>
            </w:r>
          </w:p>
          <w:p w14:paraId="058B612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94D2D42">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667451B">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44F32915">
      <w:pPr>
        <w:overflowPunct w:val="0"/>
        <w:spacing w:line="360" w:lineRule="auto"/>
        <w:rPr>
          <w:rFonts w:hint="eastAsia" w:ascii="宋体" w:hAnsi="宋体" w:cs="宋体"/>
          <w:sz w:val="24"/>
        </w:rPr>
      </w:pPr>
      <w:r>
        <w:rPr>
          <w:rFonts w:hint="eastAsia" w:ascii="宋体" w:hAnsi="宋体" w:cs="宋体"/>
          <w:sz w:val="24"/>
        </w:rPr>
        <w:t>填写说明：</w:t>
      </w:r>
    </w:p>
    <w:p w14:paraId="1C431A69">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491322D">
      <w:pPr>
        <w:spacing w:line="360" w:lineRule="auto"/>
        <w:ind w:firstLine="480" w:firstLineChars="200"/>
        <w:rPr>
          <w:color w:val="000000"/>
          <w:sz w:val="24"/>
        </w:rPr>
      </w:pPr>
    </w:p>
    <w:p w14:paraId="3E0C1484">
      <w:pPr>
        <w:spacing w:line="360" w:lineRule="auto"/>
        <w:ind w:firstLine="480" w:firstLineChars="200"/>
        <w:rPr>
          <w:color w:val="000000"/>
          <w:sz w:val="24"/>
        </w:rPr>
      </w:pPr>
    </w:p>
    <w:p w14:paraId="2E363540">
      <w:pPr>
        <w:spacing w:line="360" w:lineRule="auto"/>
        <w:ind w:firstLine="480" w:firstLineChars="200"/>
        <w:rPr>
          <w:color w:val="000000"/>
          <w:sz w:val="24"/>
        </w:rPr>
      </w:pPr>
    </w:p>
    <w:p w14:paraId="57B34656">
      <w:pPr>
        <w:spacing w:line="360" w:lineRule="auto"/>
        <w:ind w:firstLine="480" w:firstLineChars="200"/>
        <w:rPr>
          <w:color w:val="000000"/>
          <w:sz w:val="24"/>
        </w:rPr>
      </w:pPr>
    </w:p>
    <w:p w14:paraId="1BA4BA79">
      <w:pPr>
        <w:spacing w:line="360" w:lineRule="auto"/>
        <w:ind w:firstLine="480" w:firstLineChars="200"/>
        <w:rPr>
          <w:color w:val="000000"/>
          <w:sz w:val="24"/>
        </w:rPr>
      </w:pPr>
    </w:p>
    <w:p w14:paraId="2871425D">
      <w:pPr>
        <w:spacing w:line="360" w:lineRule="auto"/>
        <w:ind w:firstLine="480" w:firstLineChars="200"/>
        <w:rPr>
          <w:color w:val="000000"/>
          <w:sz w:val="24"/>
        </w:rPr>
      </w:pPr>
    </w:p>
    <w:p w14:paraId="7E4B0117">
      <w:pPr>
        <w:spacing w:line="360" w:lineRule="auto"/>
        <w:ind w:firstLine="480" w:firstLineChars="200"/>
        <w:rPr>
          <w:color w:val="000000"/>
          <w:sz w:val="24"/>
        </w:rPr>
      </w:pPr>
    </w:p>
    <w:p w14:paraId="26E8B197">
      <w:pPr>
        <w:spacing w:line="360" w:lineRule="auto"/>
        <w:ind w:firstLine="480" w:firstLineChars="200"/>
        <w:rPr>
          <w:color w:val="000000"/>
          <w:sz w:val="24"/>
        </w:rPr>
      </w:pPr>
    </w:p>
    <w:p w14:paraId="5E6413BE">
      <w:pPr>
        <w:spacing w:line="360" w:lineRule="auto"/>
        <w:ind w:firstLine="480" w:firstLineChars="200"/>
        <w:rPr>
          <w:color w:val="000000"/>
          <w:sz w:val="24"/>
        </w:rPr>
      </w:pPr>
    </w:p>
    <w:p w14:paraId="514578F2">
      <w:pPr>
        <w:spacing w:line="360" w:lineRule="auto"/>
        <w:ind w:firstLine="480" w:firstLineChars="200"/>
        <w:rPr>
          <w:color w:val="000000"/>
          <w:sz w:val="24"/>
        </w:rPr>
      </w:pPr>
    </w:p>
    <w:p w14:paraId="16C315EC">
      <w:pPr>
        <w:rPr>
          <w:color w:val="000000"/>
        </w:rPr>
      </w:pPr>
      <w:r>
        <w:rPr>
          <w:rFonts w:hint="eastAsia"/>
          <w:color w:val="000000"/>
        </w:rPr>
        <w:t>附件4</w:t>
      </w:r>
    </w:p>
    <w:p w14:paraId="7090D5FE">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69B7D0FF">
      <w:pPr>
        <w:spacing w:line="360" w:lineRule="auto"/>
        <w:ind w:firstLine="480" w:firstLineChars="200"/>
        <w:rPr>
          <w:color w:val="000000"/>
          <w:sz w:val="24"/>
        </w:rPr>
      </w:pPr>
    </w:p>
    <w:p w14:paraId="3869C4B0">
      <w:pPr>
        <w:spacing w:line="360" w:lineRule="auto"/>
        <w:ind w:firstLine="480" w:firstLineChars="200"/>
        <w:rPr>
          <w:color w:val="000000"/>
          <w:sz w:val="24"/>
        </w:rPr>
      </w:pPr>
    </w:p>
    <w:p w14:paraId="390CD9FB">
      <w:pPr>
        <w:spacing w:line="360" w:lineRule="auto"/>
        <w:ind w:firstLine="480" w:firstLineChars="200"/>
        <w:rPr>
          <w:color w:val="000000"/>
          <w:sz w:val="24"/>
        </w:rPr>
      </w:pPr>
    </w:p>
    <w:p w14:paraId="40E10263">
      <w:pPr>
        <w:spacing w:line="360" w:lineRule="auto"/>
        <w:ind w:firstLine="480" w:firstLineChars="200"/>
        <w:rPr>
          <w:color w:val="000000"/>
          <w:sz w:val="24"/>
        </w:rPr>
      </w:pPr>
    </w:p>
    <w:p w14:paraId="06A5FAD0">
      <w:pPr>
        <w:spacing w:line="360" w:lineRule="auto"/>
        <w:ind w:firstLine="480" w:firstLineChars="200"/>
        <w:rPr>
          <w:color w:val="000000"/>
          <w:sz w:val="24"/>
        </w:rPr>
      </w:pPr>
    </w:p>
    <w:p w14:paraId="6B4C9948">
      <w:pPr>
        <w:spacing w:line="360" w:lineRule="auto"/>
        <w:ind w:firstLine="480" w:firstLineChars="200"/>
        <w:rPr>
          <w:color w:val="000000"/>
          <w:sz w:val="24"/>
        </w:rPr>
      </w:pPr>
    </w:p>
    <w:p w14:paraId="532DAAC1">
      <w:pPr>
        <w:spacing w:line="360" w:lineRule="auto"/>
        <w:ind w:firstLine="480" w:firstLineChars="200"/>
        <w:rPr>
          <w:color w:val="000000"/>
          <w:sz w:val="24"/>
        </w:rPr>
      </w:pPr>
    </w:p>
    <w:p w14:paraId="6B8CF4F1">
      <w:pPr>
        <w:spacing w:line="360" w:lineRule="auto"/>
        <w:ind w:firstLine="480" w:firstLineChars="200"/>
        <w:rPr>
          <w:color w:val="000000"/>
          <w:sz w:val="24"/>
        </w:rPr>
      </w:pPr>
    </w:p>
    <w:p w14:paraId="2C35B0F1">
      <w:pPr>
        <w:spacing w:line="360" w:lineRule="auto"/>
        <w:ind w:firstLine="480" w:firstLineChars="200"/>
        <w:rPr>
          <w:color w:val="000000"/>
          <w:sz w:val="24"/>
        </w:rPr>
      </w:pPr>
    </w:p>
    <w:p w14:paraId="20AEFA7B">
      <w:pPr>
        <w:spacing w:line="360" w:lineRule="auto"/>
        <w:ind w:firstLine="480" w:firstLineChars="200"/>
        <w:rPr>
          <w:color w:val="000000"/>
          <w:sz w:val="24"/>
        </w:rPr>
      </w:pPr>
    </w:p>
    <w:p w14:paraId="5424DA29">
      <w:pPr>
        <w:spacing w:line="360" w:lineRule="auto"/>
        <w:ind w:firstLine="480" w:firstLineChars="200"/>
        <w:rPr>
          <w:color w:val="000000"/>
          <w:sz w:val="24"/>
        </w:rPr>
      </w:pPr>
    </w:p>
    <w:p w14:paraId="5EE5A454">
      <w:pPr>
        <w:spacing w:line="360" w:lineRule="auto"/>
        <w:ind w:firstLine="480" w:firstLineChars="200"/>
        <w:rPr>
          <w:color w:val="000000"/>
          <w:sz w:val="24"/>
        </w:rPr>
      </w:pPr>
    </w:p>
    <w:p w14:paraId="78BF4CD1">
      <w:pPr>
        <w:spacing w:line="360" w:lineRule="auto"/>
        <w:ind w:firstLine="480" w:firstLineChars="200"/>
        <w:rPr>
          <w:color w:val="000000"/>
          <w:sz w:val="24"/>
        </w:rPr>
      </w:pPr>
    </w:p>
    <w:p w14:paraId="1B7E983D">
      <w:pPr>
        <w:spacing w:line="360" w:lineRule="auto"/>
        <w:ind w:firstLine="480" w:firstLineChars="200"/>
        <w:rPr>
          <w:color w:val="000000"/>
          <w:sz w:val="24"/>
        </w:rPr>
      </w:pPr>
    </w:p>
    <w:p w14:paraId="2936F397">
      <w:pPr>
        <w:spacing w:line="360" w:lineRule="auto"/>
        <w:ind w:firstLine="480" w:firstLineChars="200"/>
        <w:rPr>
          <w:color w:val="000000"/>
          <w:sz w:val="24"/>
        </w:rPr>
      </w:pPr>
    </w:p>
    <w:p w14:paraId="38069D80">
      <w:pPr>
        <w:spacing w:line="360" w:lineRule="auto"/>
        <w:ind w:firstLine="480" w:firstLineChars="200"/>
        <w:rPr>
          <w:color w:val="000000"/>
          <w:sz w:val="24"/>
        </w:rPr>
      </w:pPr>
    </w:p>
    <w:p w14:paraId="66A70C3B">
      <w:pPr>
        <w:spacing w:line="360" w:lineRule="auto"/>
        <w:ind w:firstLine="480" w:firstLineChars="200"/>
        <w:rPr>
          <w:color w:val="000000"/>
          <w:sz w:val="24"/>
        </w:rPr>
      </w:pPr>
    </w:p>
    <w:p w14:paraId="6CC12458">
      <w:pPr>
        <w:spacing w:line="360" w:lineRule="auto"/>
        <w:ind w:firstLine="480" w:firstLineChars="200"/>
        <w:rPr>
          <w:color w:val="000000"/>
          <w:sz w:val="24"/>
        </w:rPr>
      </w:pPr>
    </w:p>
    <w:p w14:paraId="7772190B">
      <w:pPr>
        <w:spacing w:line="360" w:lineRule="auto"/>
        <w:ind w:firstLine="480" w:firstLineChars="200"/>
        <w:rPr>
          <w:color w:val="000000"/>
          <w:sz w:val="24"/>
        </w:rPr>
      </w:pPr>
    </w:p>
    <w:p w14:paraId="37A9D9DF">
      <w:pPr>
        <w:spacing w:line="360" w:lineRule="auto"/>
        <w:ind w:firstLine="480" w:firstLineChars="200"/>
        <w:rPr>
          <w:color w:val="000000"/>
          <w:sz w:val="24"/>
        </w:rPr>
      </w:pPr>
    </w:p>
    <w:p w14:paraId="249F8F6A">
      <w:pPr>
        <w:spacing w:line="360" w:lineRule="auto"/>
        <w:ind w:firstLine="480" w:firstLineChars="200"/>
        <w:rPr>
          <w:color w:val="000000"/>
          <w:sz w:val="24"/>
        </w:rPr>
      </w:pPr>
    </w:p>
    <w:p w14:paraId="1038497C">
      <w:pPr>
        <w:spacing w:line="360" w:lineRule="auto"/>
        <w:ind w:firstLine="480" w:firstLineChars="200"/>
        <w:rPr>
          <w:color w:val="000000"/>
          <w:sz w:val="24"/>
        </w:rPr>
      </w:pPr>
    </w:p>
    <w:p w14:paraId="53486C4A">
      <w:pPr>
        <w:spacing w:line="360" w:lineRule="auto"/>
        <w:ind w:firstLine="480" w:firstLineChars="200"/>
        <w:rPr>
          <w:color w:val="000000"/>
          <w:sz w:val="24"/>
        </w:rPr>
      </w:pPr>
    </w:p>
    <w:p w14:paraId="0709C299">
      <w:pPr>
        <w:spacing w:line="360" w:lineRule="auto"/>
        <w:ind w:firstLine="480" w:firstLineChars="200"/>
        <w:rPr>
          <w:color w:val="000000"/>
          <w:sz w:val="24"/>
        </w:rPr>
      </w:pPr>
    </w:p>
    <w:p w14:paraId="357B773D">
      <w:pPr>
        <w:spacing w:line="360" w:lineRule="auto"/>
        <w:ind w:firstLine="480" w:firstLineChars="200"/>
        <w:rPr>
          <w:color w:val="000000"/>
          <w:sz w:val="24"/>
        </w:rPr>
      </w:pPr>
    </w:p>
    <w:p w14:paraId="7C11C4D1">
      <w:pPr>
        <w:spacing w:line="360" w:lineRule="auto"/>
        <w:ind w:firstLine="480" w:firstLineChars="200"/>
        <w:rPr>
          <w:color w:val="000000"/>
          <w:sz w:val="24"/>
        </w:rPr>
      </w:pPr>
    </w:p>
    <w:p w14:paraId="41984E00">
      <w:pPr>
        <w:spacing w:line="360" w:lineRule="auto"/>
        <w:ind w:firstLine="480" w:firstLineChars="200"/>
        <w:rPr>
          <w:color w:val="000000"/>
          <w:sz w:val="24"/>
        </w:rPr>
      </w:pPr>
    </w:p>
    <w:p w14:paraId="12C3AFE1">
      <w:pPr>
        <w:spacing w:line="360" w:lineRule="auto"/>
        <w:ind w:firstLine="480" w:firstLineChars="200"/>
        <w:rPr>
          <w:color w:val="000000"/>
          <w:sz w:val="24"/>
        </w:rPr>
      </w:pPr>
    </w:p>
    <w:p w14:paraId="0E7A9A03">
      <w:pPr>
        <w:spacing w:line="360" w:lineRule="auto"/>
        <w:ind w:firstLine="480" w:firstLineChars="200"/>
        <w:rPr>
          <w:color w:val="000000"/>
          <w:sz w:val="24"/>
        </w:rPr>
      </w:pPr>
    </w:p>
    <w:p w14:paraId="6E6ABF60">
      <w:pPr>
        <w:rPr>
          <w:color w:val="000000"/>
        </w:rPr>
      </w:pPr>
      <w:r>
        <w:rPr>
          <w:rFonts w:hint="eastAsia"/>
          <w:color w:val="000000"/>
        </w:rPr>
        <w:t>附件5</w:t>
      </w:r>
    </w:p>
    <w:p w14:paraId="5D32D24F">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04214B3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593A596B">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24F335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5D6E55C1">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0290A8F0">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DEF6B2E">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4EB1403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264D5E0">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68D0E8E">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6FD62F88">
      <w:pPr>
        <w:spacing w:line="360" w:lineRule="auto"/>
        <w:ind w:firstLine="420" w:firstLineChars="200"/>
        <w:rPr>
          <w:rFonts w:hint="eastAsia" w:ascii="宋体" w:hAnsi="宋体"/>
          <w:color w:val="000000"/>
          <w:sz w:val="24"/>
        </w:rPr>
      </w:pPr>
      <w:r>
        <w:rPr>
          <w:rFonts w:hint="eastAsia"/>
        </w:rP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6C75B168">
                  <w:pPr>
                    <w:jc w:val="center"/>
                  </w:pPr>
                </w:p>
              </w:txbxContent>
            </v:textbox>
          </v:shape>
        </w:pict>
      </w:r>
    </w:p>
    <w:p w14:paraId="02591581">
      <w:pPr>
        <w:rPr>
          <w:color w:val="000000"/>
        </w:rPr>
      </w:pPr>
      <w:r>
        <w:rPr>
          <w:rFonts w:hint="eastAsia" w:ascii="宋体" w:hAnsi="宋体"/>
          <w:color w:val="000000"/>
          <w:sz w:val="24"/>
        </w:rPr>
        <w:br w:type="page"/>
      </w:r>
      <w:r>
        <w:rPr>
          <w:rFonts w:hint="eastAsia"/>
          <w:color w:val="000000"/>
        </w:rPr>
        <w:t>附件6</w:t>
      </w:r>
    </w:p>
    <w:p w14:paraId="138FB609">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EB95420">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FB7F6F2">
      <w:pPr>
        <w:spacing w:line="500" w:lineRule="exact"/>
        <w:ind w:right="32"/>
        <w:rPr>
          <w:color w:val="000000"/>
          <w:sz w:val="28"/>
          <w:szCs w:val="28"/>
        </w:rPr>
      </w:pPr>
    </w:p>
    <w:p w14:paraId="7596CD0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669B17BC">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C0CD21A">
      <w:pPr>
        <w:spacing w:line="360" w:lineRule="auto"/>
        <w:ind w:right="34"/>
        <w:rPr>
          <w:color w:val="000000"/>
          <w:sz w:val="28"/>
          <w:szCs w:val="28"/>
        </w:rPr>
      </w:pPr>
    </w:p>
    <w:p w14:paraId="1565FFC5">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662FDA9E">
      <w:pPr>
        <w:spacing w:line="360" w:lineRule="auto"/>
        <w:ind w:right="34" w:firstLine="280" w:firstLineChars="100"/>
        <w:rPr>
          <w:color w:val="000000"/>
          <w:sz w:val="28"/>
          <w:szCs w:val="28"/>
        </w:rPr>
      </w:pPr>
      <w:r>
        <w:rPr>
          <w:rFonts w:hint="eastAsia"/>
          <w:color w:val="000000"/>
          <w:sz w:val="28"/>
          <w:szCs w:val="28"/>
        </w:rPr>
        <w:t>被授权人（签字）：  ____________</w:t>
      </w:r>
    </w:p>
    <w:p w14:paraId="3931587D">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0495D41A">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3AF073A">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2A68BB23">
                  <w:pPr>
                    <w:jc w:val="center"/>
                  </w:pPr>
                </w:p>
              </w:txbxContent>
            </v:textbox>
          </v:shape>
        </w:pict>
      </w:r>
    </w:p>
    <w:p w14:paraId="01EACFEF">
      <w:pPr>
        <w:spacing w:line="360" w:lineRule="auto"/>
        <w:ind w:right="-351" w:rightChars="-167"/>
        <w:rPr>
          <w:color w:val="000000"/>
          <w:sz w:val="28"/>
          <w:szCs w:val="28"/>
        </w:rPr>
      </w:pPr>
    </w:p>
    <w:p w14:paraId="5F235DA2">
      <w:pPr>
        <w:spacing w:line="360" w:lineRule="auto"/>
        <w:ind w:right="-351" w:rightChars="-167"/>
        <w:rPr>
          <w:color w:val="000000"/>
          <w:sz w:val="28"/>
          <w:szCs w:val="28"/>
        </w:rPr>
      </w:pPr>
    </w:p>
    <w:p w14:paraId="1E08289B">
      <w:pPr>
        <w:spacing w:line="360" w:lineRule="auto"/>
        <w:ind w:right="-351" w:rightChars="-167"/>
        <w:rPr>
          <w:color w:val="000000"/>
          <w:sz w:val="28"/>
          <w:szCs w:val="28"/>
        </w:rPr>
      </w:pPr>
    </w:p>
    <w:p w14:paraId="344FF3FA">
      <w:pPr>
        <w:spacing w:line="360" w:lineRule="auto"/>
        <w:ind w:right="-351" w:rightChars="-167"/>
        <w:rPr>
          <w:color w:val="000000"/>
          <w:sz w:val="28"/>
          <w:szCs w:val="28"/>
        </w:rPr>
      </w:pPr>
    </w:p>
    <w:p w14:paraId="439B8329">
      <w:pPr>
        <w:spacing w:line="360" w:lineRule="auto"/>
        <w:ind w:right="-351" w:rightChars="-167"/>
        <w:rPr>
          <w:color w:val="000000"/>
          <w:sz w:val="28"/>
          <w:szCs w:val="28"/>
        </w:rPr>
      </w:pPr>
    </w:p>
    <w:p w14:paraId="2DEB25C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DDE33E"/>
    <w:multiLevelType w:val="singleLevel"/>
    <w:tmpl w:val="35DDE33E"/>
    <w:lvl w:ilvl="0" w:tentative="0">
      <w:start w:val="2"/>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2"/>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071A71"/>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217D5"/>
    <w:rsid w:val="004374DE"/>
    <w:rsid w:val="004601DD"/>
    <w:rsid w:val="00477556"/>
    <w:rsid w:val="0049505C"/>
    <w:rsid w:val="004E121B"/>
    <w:rsid w:val="00512F90"/>
    <w:rsid w:val="005130D5"/>
    <w:rsid w:val="00542AB4"/>
    <w:rsid w:val="005431EA"/>
    <w:rsid w:val="00556F82"/>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8486D"/>
    <w:rsid w:val="00892A72"/>
    <w:rsid w:val="00893261"/>
    <w:rsid w:val="008C3671"/>
    <w:rsid w:val="00942ABD"/>
    <w:rsid w:val="009513AB"/>
    <w:rsid w:val="00953C1C"/>
    <w:rsid w:val="00953E2C"/>
    <w:rsid w:val="009B1AC1"/>
    <w:rsid w:val="00A20E09"/>
    <w:rsid w:val="00A2783B"/>
    <w:rsid w:val="00A513B0"/>
    <w:rsid w:val="00A64152"/>
    <w:rsid w:val="00A71731"/>
    <w:rsid w:val="00AD1578"/>
    <w:rsid w:val="00B00731"/>
    <w:rsid w:val="00B04362"/>
    <w:rsid w:val="00B05C0F"/>
    <w:rsid w:val="00B1580E"/>
    <w:rsid w:val="00B84F67"/>
    <w:rsid w:val="00B91BFE"/>
    <w:rsid w:val="00BC5934"/>
    <w:rsid w:val="00BD6DB0"/>
    <w:rsid w:val="00BF0541"/>
    <w:rsid w:val="00C105C6"/>
    <w:rsid w:val="00C15AC7"/>
    <w:rsid w:val="00C17EA0"/>
    <w:rsid w:val="00C36375"/>
    <w:rsid w:val="00C96F8E"/>
    <w:rsid w:val="00CA0710"/>
    <w:rsid w:val="00CB596E"/>
    <w:rsid w:val="00CB638A"/>
    <w:rsid w:val="00D2036E"/>
    <w:rsid w:val="00D269ED"/>
    <w:rsid w:val="00D5278A"/>
    <w:rsid w:val="00D60B6F"/>
    <w:rsid w:val="00D63619"/>
    <w:rsid w:val="00D7577F"/>
    <w:rsid w:val="00D77C56"/>
    <w:rsid w:val="00DA09B4"/>
    <w:rsid w:val="00DA1839"/>
    <w:rsid w:val="00DD3BF6"/>
    <w:rsid w:val="00E26AB3"/>
    <w:rsid w:val="00E37AC0"/>
    <w:rsid w:val="00E40268"/>
    <w:rsid w:val="00E525C0"/>
    <w:rsid w:val="00EF5FBC"/>
    <w:rsid w:val="00F45E40"/>
    <w:rsid w:val="00F508F2"/>
    <w:rsid w:val="00F7062E"/>
    <w:rsid w:val="00F74BDC"/>
    <w:rsid w:val="00F91D38"/>
    <w:rsid w:val="00F9659F"/>
    <w:rsid w:val="00FA0CA4"/>
    <w:rsid w:val="00FB4C1D"/>
    <w:rsid w:val="01C458F4"/>
    <w:rsid w:val="0B6B57E5"/>
    <w:rsid w:val="0F2141AB"/>
    <w:rsid w:val="296059B8"/>
    <w:rsid w:val="31C429DB"/>
    <w:rsid w:val="345063FD"/>
    <w:rsid w:val="59902581"/>
    <w:rsid w:val="5FA20396"/>
    <w:rsid w:val="7E8E3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4">
    <w:name w:val="heading 2"/>
    <w:basedOn w:val="1"/>
    <w:next w:val="1"/>
    <w:link w:val="27"/>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5">
    <w:name w:val="heading 3"/>
    <w:basedOn w:val="1"/>
    <w:next w:val="1"/>
    <w:link w:val="28"/>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6">
    <w:name w:val="heading 4"/>
    <w:basedOn w:val="1"/>
    <w:next w:val="1"/>
    <w:link w:val="29"/>
    <w:autoRedefine/>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7">
    <w:name w:val="heading 5"/>
    <w:basedOn w:val="1"/>
    <w:next w:val="1"/>
    <w:link w:val="30"/>
    <w:semiHidden/>
    <w:unhideWhenUsed/>
    <w:qFormat/>
    <w:uiPriority w:val="9"/>
    <w:pPr>
      <w:keepNext/>
      <w:keepLines/>
      <w:spacing w:before="80" w:after="40"/>
      <w:outlineLvl w:val="4"/>
    </w:pPr>
    <w:rPr>
      <w:rFonts w:cstheme="majorBidi"/>
      <w:color w:val="0F4761" w:themeColor="accent1" w:themeShade="BF"/>
      <w:sz w:val="24"/>
    </w:rPr>
  </w:style>
  <w:style w:type="paragraph" w:styleId="8">
    <w:name w:val="heading 6"/>
    <w:basedOn w:val="1"/>
    <w:next w:val="1"/>
    <w:link w:val="31"/>
    <w:semiHidden/>
    <w:unhideWhenUsed/>
    <w:qFormat/>
    <w:uiPriority w:val="9"/>
    <w:pPr>
      <w:keepNext/>
      <w:keepLines/>
      <w:spacing w:before="40"/>
      <w:outlineLvl w:val="5"/>
    </w:pPr>
    <w:rPr>
      <w:rFonts w:cstheme="majorBidi"/>
      <w:b/>
      <w:bCs/>
      <w:color w:val="0F4761" w:themeColor="accent1" w:themeShade="BF"/>
    </w:rPr>
  </w:style>
  <w:style w:type="paragraph" w:styleId="9">
    <w:name w:val="heading 7"/>
    <w:basedOn w:val="1"/>
    <w:next w:val="1"/>
    <w:link w:val="32"/>
    <w:semiHidden/>
    <w:unhideWhenUsed/>
    <w:qFormat/>
    <w:uiPriority w:val="9"/>
    <w:pPr>
      <w:keepNext/>
      <w:keepLines/>
      <w:spacing w:before="40"/>
      <w:outlineLvl w:val="6"/>
    </w:pPr>
    <w:rPr>
      <w:rFonts w:cstheme="majorBidi"/>
      <w:b/>
      <w:bCs/>
      <w:color w:val="585858" w:themeColor="text1" w:themeTint="A6"/>
    </w:rPr>
  </w:style>
  <w:style w:type="paragraph" w:styleId="10">
    <w:name w:val="heading 8"/>
    <w:basedOn w:val="1"/>
    <w:next w:val="1"/>
    <w:link w:val="33"/>
    <w:semiHidden/>
    <w:unhideWhenUsed/>
    <w:qFormat/>
    <w:uiPriority w:val="9"/>
    <w:pPr>
      <w:keepNext/>
      <w:keepLines/>
      <w:outlineLvl w:val="7"/>
    </w:pPr>
    <w:rPr>
      <w:rFonts w:cstheme="majorBidi"/>
      <w:color w:val="585858" w:themeColor="text1" w:themeTint="A6"/>
    </w:rPr>
  </w:style>
  <w:style w:type="paragraph" w:styleId="11">
    <w:name w:val="heading 9"/>
    <w:basedOn w:val="1"/>
    <w:next w:val="1"/>
    <w:link w:val="34"/>
    <w:semiHidden/>
    <w:unhideWhenUsed/>
    <w:qFormat/>
    <w:uiPriority w:val="9"/>
    <w:pPr>
      <w:keepNext/>
      <w:keepLines/>
      <w:outlineLvl w:val="8"/>
    </w:pPr>
    <w:rPr>
      <w:rFonts w:eastAsiaTheme="majorEastAsia" w:cstheme="majorBidi"/>
      <w:color w:val="585858" w:themeColor="text1" w:themeTint="A6"/>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sz w:val="20"/>
    </w:rPr>
  </w:style>
  <w:style w:type="paragraph" w:styleId="12">
    <w:name w:val="Body Text Indent"/>
    <w:basedOn w:val="1"/>
    <w:link w:val="48"/>
    <w:semiHidden/>
    <w:unhideWhenUsed/>
    <w:qFormat/>
    <w:uiPriority w:val="99"/>
    <w:pPr>
      <w:spacing w:after="120"/>
      <w:ind w:left="420" w:leftChars="200"/>
    </w:pPr>
  </w:style>
  <w:style w:type="paragraph" w:styleId="13">
    <w:name w:val="Date"/>
    <w:basedOn w:val="1"/>
    <w:next w:val="1"/>
    <w:link w:val="46"/>
    <w:autoRedefine/>
    <w:qFormat/>
    <w:uiPriority w:val="0"/>
    <w:pPr>
      <w:ind w:left="2500" w:leftChars="2500"/>
    </w:pPr>
    <w:rPr>
      <w:rFonts w:eastAsia="黑体"/>
      <w:kern w:val="0"/>
      <w:sz w:val="32"/>
    </w:rPr>
  </w:style>
  <w:style w:type="paragraph" w:styleId="14">
    <w:name w:val="footer"/>
    <w:basedOn w:val="1"/>
    <w:link w:val="45"/>
    <w:unhideWhenUsed/>
    <w:qFormat/>
    <w:uiPriority w:val="99"/>
    <w:pPr>
      <w:tabs>
        <w:tab w:val="center" w:pos="4153"/>
        <w:tab w:val="right" w:pos="8306"/>
      </w:tabs>
      <w:snapToGrid w:val="0"/>
    </w:pPr>
    <w:rPr>
      <w:sz w:val="18"/>
      <w:szCs w:val="18"/>
    </w:rPr>
  </w:style>
  <w:style w:type="paragraph" w:styleId="15">
    <w:name w:val="header"/>
    <w:basedOn w:val="1"/>
    <w:link w:val="44"/>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6"/>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link w:val="35"/>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paragraph" w:customStyle="1" w:styleId="25">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标题 1 字符"/>
    <w:basedOn w:val="22"/>
    <w:link w:val="3"/>
    <w:autoRedefine/>
    <w:qFormat/>
    <w:uiPriority w:val="9"/>
    <w:rPr>
      <w:rFonts w:asciiTheme="majorHAnsi" w:hAnsiTheme="majorHAnsi" w:eastAsiaTheme="majorEastAsia" w:cstheme="majorBidi"/>
      <w:color w:val="0F4761" w:themeColor="accent1" w:themeShade="BF"/>
      <w:sz w:val="48"/>
      <w:szCs w:val="48"/>
    </w:rPr>
  </w:style>
  <w:style w:type="character" w:customStyle="1" w:styleId="27">
    <w:name w:val="标题 2 字符"/>
    <w:basedOn w:val="22"/>
    <w:link w:val="4"/>
    <w:semiHidden/>
    <w:qFormat/>
    <w:uiPriority w:val="9"/>
    <w:rPr>
      <w:rFonts w:asciiTheme="majorHAnsi" w:hAnsiTheme="majorHAnsi" w:eastAsiaTheme="majorEastAsia" w:cstheme="majorBidi"/>
      <w:color w:val="0F4761" w:themeColor="accent1" w:themeShade="BF"/>
      <w:sz w:val="40"/>
      <w:szCs w:val="40"/>
    </w:rPr>
  </w:style>
  <w:style w:type="character" w:customStyle="1" w:styleId="28">
    <w:name w:val="标题 3 字符"/>
    <w:basedOn w:val="22"/>
    <w:link w:val="5"/>
    <w:autoRedefine/>
    <w:semiHidden/>
    <w:qFormat/>
    <w:uiPriority w:val="9"/>
    <w:rPr>
      <w:rFonts w:asciiTheme="majorHAnsi" w:hAnsiTheme="majorHAnsi" w:eastAsiaTheme="majorEastAsia" w:cstheme="majorBidi"/>
      <w:color w:val="0F4761" w:themeColor="accent1" w:themeShade="BF"/>
      <w:sz w:val="32"/>
      <w:szCs w:val="32"/>
    </w:rPr>
  </w:style>
  <w:style w:type="character" w:customStyle="1" w:styleId="29">
    <w:name w:val="标题 4 字符"/>
    <w:basedOn w:val="22"/>
    <w:link w:val="6"/>
    <w:semiHidden/>
    <w:qFormat/>
    <w:uiPriority w:val="9"/>
    <w:rPr>
      <w:rFonts w:cstheme="majorBidi"/>
      <w:color w:val="0F4761" w:themeColor="accent1" w:themeShade="BF"/>
      <w:sz w:val="28"/>
      <w:szCs w:val="28"/>
    </w:rPr>
  </w:style>
  <w:style w:type="character" w:customStyle="1" w:styleId="30">
    <w:name w:val="标题 5 字符"/>
    <w:basedOn w:val="22"/>
    <w:link w:val="7"/>
    <w:semiHidden/>
    <w:qFormat/>
    <w:uiPriority w:val="9"/>
    <w:rPr>
      <w:rFonts w:cstheme="majorBidi"/>
      <w:color w:val="0F4761" w:themeColor="accent1" w:themeShade="BF"/>
      <w:sz w:val="24"/>
    </w:rPr>
  </w:style>
  <w:style w:type="character" w:customStyle="1" w:styleId="31">
    <w:name w:val="标题 6 字符"/>
    <w:basedOn w:val="22"/>
    <w:link w:val="8"/>
    <w:semiHidden/>
    <w:qFormat/>
    <w:uiPriority w:val="9"/>
    <w:rPr>
      <w:rFonts w:cstheme="majorBidi"/>
      <w:b/>
      <w:bCs/>
      <w:color w:val="0F4761" w:themeColor="accent1" w:themeShade="BF"/>
    </w:rPr>
  </w:style>
  <w:style w:type="character" w:customStyle="1" w:styleId="32">
    <w:name w:val="标题 7 字符"/>
    <w:basedOn w:val="22"/>
    <w:link w:val="9"/>
    <w:semiHidden/>
    <w:qFormat/>
    <w:uiPriority w:val="9"/>
    <w:rPr>
      <w:rFonts w:cstheme="majorBidi"/>
      <w:b/>
      <w:bCs/>
      <w:color w:val="585858" w:themeColor="text1" w:themeTint="A6"/>
    </w:rPr>
  </w:style>
  <w:style w:type="character" w:customStyle="1" w:styleId="33">
    <w:name w:val="标题 8 字符"/>
    <w:basedOn w:val="22"/>
    <w:link w:val="10"/>
    <w:semiHidden/>
    <w:qFormat/>
    <w:uiPriority w:val="9"/>
    <w:rPr>
      <w:rFonts w:cstheme="majorBidi"/>
      <w:color w:val="585858" w:themeColor="text1" w:themeTint="A6"/>
    </w:rPr>
  </w:style>
  <w:style w:type="character" w:customStyle="1" w:styleId="34">
    <w:name w:val="标题 9 字符"/>
    <w:basedOn w:val="22"/>
    <w:link w:val="11"/>
    <w:semiHidden/>
    <w:qFormat/>
    <w:uiPriority w:val="9"/>
    <w:rPr>
      <w:rFonts w:eastAsiaTheme="majorEastAsia" w:cstheme="majorBidi"/>
      <w:color w:val="585858" w:themeColor="text1" w:themeTint="A6"/>
    </w:rPr>
  </w:style>
  <w:style w:type="character" w:customStyle="1" w:styleId="35">
    <w:name w:val="标题 字符"/>
    <w:basedOn w:val="22"/>
    <w:link w:val="19"/>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6"/>
    <w:autoRedefine/>
    <w:qFormat/>
    <w:uiPriority w:val="11"/>
    <w:rPr>
      <w:rFonts w:asciiTheme="majorHAnsi" w:hAnsiTheme="majorHAnsi" w:eastAsiaTheme="majorEastAsia" w:cstheme="majorBidi"/>
      <w:color w:val="585858" w:themeColor="text1" w:themeTint="A6"/>
      <w:spacing w:val="15"/>
      <w:sz w:val="28"/>
      <w:szCs w:val="28"/>
    </w:rPr>
  </w:style>
  <w:style w:type="paragraph" w:styleId="37">
    <w:name w:val="Quote"/>
    <w:basedOn w:val="1"/>
    <w:next w:val="1"/>
    <w:link w:val="38"/>
    <w:autoRedefine/>
    <w:qFormat/>
    <w:uiPriority w:val="29"/>
    <w:pPr>
      <w:spacing w:before="160"/>
      <w:jc w:val="center"/>
    </w:pPr>
    <w:rPr>
      <w:i/>
      <w:iCs/>
      <w:color w:val="3F3F3F" w:themeColor="text1" w:themeTint="BF"/>
    </w:rPr>
  </w:style>
  <w:style w:type="character" w:customStyle="1" w:styleId="38">
    <w:name w:val="引用 字符"/>
    <w:basedOn w:val="22"/>
    <w:link w:val="37"/>
    <w:qFormat/>
    <w:uiPriority w:val="29"/>
    <w:rPr>
      <w:i/>
      <w:iCs/>
      <w:color w:val="3F3F3F" w:themeColor="text1" w:themeTint="BF"/>
    </w:rPr>
  </w:style>
  <w:style w:type="paragraph" w:styleId="39">
    <w:name w:val="List Paragraph"/>
    <w:basedOn w:val="1"/>
    <w:qFormat/>
    <w:uiPriority w:val="34"/>
    <w:pPr>
      <w:ind w:left="720"/>
      <w:contextualSpacing/>
    </w:pPr>
  </w:style>
  <w:style w:type="character" w:customStyle="1" w:styleId="40">
    <w:name w:val="明显强调1"/>
    <w:basedOn w:val="22"/>
    <w:qFormat/>
    <w:uiPriority w:val="21"/>
    <w:rPr>
      <w:i/>
      <w:iCs/>
      <w:color w:val="0F4761" w:themeColor="accent1" w:themeShade="BF"/>
    </w:rPr>
  </w:style>
  <w:style w:type="paragraph"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42">
    <w:name w:val="明显引用 字符"/>
    <w:basedOn w:val="22"/>
    <w:link w:val="41"/>
    <w:qFormat/>
    <w:uiPriority w:val="30"/>
    <w:rPr>
      <w:i/>
      <w:iCs/>
      <w:color w:val="0F4761" w:themeColor="accent1" w:themeShade="BF"/>
    </w:rPr>
  </w:style>
  <w:style w:type="character" w:customStyle="1" w:styleId="43">
    <w:name w:val="明显参考1"/>
    <w:basedOn w:val="22"/>
    <w:qFormat/>
    <w:uiPriority w:val="32"/>
    <w:rPr>
      <w:b/>
      <w:bCs/>
      <w:smallCaps/>
      <w:color w:val="0F4761" w:themeColor="accent1" w:themeShade="BF"/>
      <w:spacing w:val="5"/>
    </w:rPr>
  </w:style>
  <w:style w:type="character" w:customStyle="1" w:styleId="44">
    <w:name w:val="页眉 字符"/>
    <w:basedOn w:val="22"/>
    <w:link w:val="15"/>
    <w:qFormat/>
    <w:uiPriority w:val="99"/>
    <w:rPr>
      <w:sz w:val="18"/>
      <w:szCs w:val="18"/>
    </w:rPr>
  </w:style>
  <w:style w:type="character" w:customStyle="1" w:styleId="45">
    <w:name w:val="页脚 字符"/>
    <w:basedOn w:val="22"/>
    <w:link w:val="14"/>
    <w:qFormat/>
    <w:uiPriority w:val="99"/>
    <w:rPr>
      <w:sz w:val="18"/>
      <w:szCs w:val="18"/>
    </w:rPr>
  </w:style>
  <w:style w:type="character" w:customStyle="1" w:styleId="46">
    <w:name w:val="日期 字符"/>
    <w:basedOn w:val="22"/>
    <w:link w:val="13"/>
    <w:qFormat/>
    <w:uiPriority w:val="0"/>
    <w:rPr>
      <w:rFonts w:ascii="Times New Roman" w:hAnsi="Times New Roman" w:eastAsia="黑体" w:cs="Times New Roman"/>
      <w:kern w:val="0"/>
      <w:sz w:val="32"/>
    </w:rPr>
  </w:style>
  <w:style w:type="paragraph" w:customStyle="1" w:styleId="47">
    <w:name w:val="正文文本首行缩进 21"/>
    <w:basedOn w:val="12"/>
    <w:unhideWhenUsed/>
    <w:qFormat/>
    <w:uiPriority w:val="99"/>
    <w:pPr>
      <w:ind w:firstLine="420" w:firstLineChars="200"/>
    </w:pPr>
    <w:rPr>
      <w:rFonts w:ascii="宋体"/>
      <w:spacing w:val="-4"/>
    </w:rPr>
  </w:style>
  <w:style w:type="character" w:customStyle="1" w:styleId="48">
    <w:name w:val="正文文本缩进 字符"/>
    <w:basedOn w:val="22"/>
    <w:link w:val="12"/>
    <w:semiHidden/>
    <w:qFormat/>
    <w:uiPriority w:val="99"/>
    <w:rPr>
      <w:rFonts w:ascii="Times New Roman" w:hAnsi="Times New Roman" w:eastAsia="宋体" w:cs="Times New Roman"/>
      <w:kern w:val="2"/>
      <w:sz w:val="21"/>
      <w:szCs w:val="24"/>
    </w:rPr>
  </w:style>
  <w:style w:type="character" w:customStyle="1" w:styleId="49">
    <w:name w:val="加粗样式1 字符"/>
    <w:link w:val="50"/>
    <w:qFormat/>
    <w:uiPriority w:val="0"/>
    <w:rPr>
      <w:rFonts w:ascii="宋体" w:hAnsi="宋体" w:eastAsia="宋体" w:cs="Times New Roman"/>
      <w:b/>
      <w:bCs/>
      <w:kern w:val="2"/>
      <w:sz w:val="24"/>
      <w:szCs w:val="22"/>
      <w:u w:val="single"/>
      <w:lang w:val="en-US" w:eastAsia="zh-CN" w:bidi="ar-SA"/>
    </w:rPr>
  </w:style>
  <w:style w:type="paragraph" w:customStyle="1" w:styleId="50">
    <w:name w:val="加粗样式1"/>
    <w:link w:val="49"/>
    <w:qFormat/>
    <w:uiPriority w:val="0"/>
    <w:rPr>
      <w:rFonts w:ascii="宋体" w:hAnsi="宋体" w:eastAsia="宋体" w:cs="Times New Roman"/>
      <w:b/>
      <w:bCs/>
      <w:kern w:val="2"/>
      <w:sz w:val="24"/>
      <w:szCs w:val="22"/>
      <w:u w:val="single"/>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9630</Words>
  <Characters>10411</Characters>
  <Lines>70</Lines>
  <Paragraphs>19</Paragraphs>
  <TotalTime>6</TotalTime>
  <ScaleCrop>false</ScaleCrop>
  <LinksUpToDate>false</LinksUpToDate>
  <CharactersWithSpaces>11746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2025-09-18T01:52:27Z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