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EB6BB3">
      <w:pPr>
        <w:spacing w:line="240" w:lineRule="auto"/>
        <w:ind w:firstLine="0"/>
        <w:jc w:val="center"/>
        <w:rPr>
          <w:rFonts w:hint="eastAsia" w:ascii="黑体" w:hAnsi="STZhongsong" w:eastAsia="黑体"/>
          <w:b w:val="0"/>
          <w:bCs/>
          <w:color w:val="auto"/>
          <w:spacing w:val="20"/>
          <w:sz w:val="72"/>
          <w:szCs w:val="72"/>
          <w:highlight w:val="none"/>
        </w:rPr>
      </w:pPr>
    </w:p>
    <w:p w14:paraId="708FAD5B">
      <w:pPr>
        <w:spacing w:line="240" w:lineRule="auto"/>
        <w:ind w:firstLine="0"/>
        <w:rPr>
          <w:rFonts w:hint="eastAsia" w:ascii="STZhongsong" w:hAnsi="STZhongsong" w:eastAsia="STZhongsong"/>
          <w:b w:val="0"/>
          <w:bCs/>
          <w:color w:val="auto"/>
          <w:sz w:val="30"/>
          <w:highlight w:val="none"/>
        </w:rPr>
      </w:pPr>
    </w:p>
    <w:p w14:paraId="52FA7B83">
      <w:pPr>
        <w:pStyle w:val="40"/>
        <w:rPr>
          <w:rFonts w:hint="eastAsia"/>
          <w:color w:val="auto"/>
          <w:highlight w:val="none"/>
        </w:rPr>
      </w:pPr>
    </w:p>
    <w:p w14:paraId="6E612961">
      <w:pPr>
        <w:spacing w:line="240" w:lineRule="auto"/>
        <w:ind w:firstLine="0"/>
        <w:rPr>
          <w:rFonts w:hint="eastAsia" w:ascii="STZhongsong" w:hAnsi="STZhongsong" w:eastAsia="STZhongsong"/>
          <w:b w:val="0"/>
          <w:bCs/>
          <w:color w:val="auto"/>
          <w:sz w:val="30"/>
          <w:highlight w:val="none"/>
        </w:rPr>
      </w:pPr>
    </w:p>
    <w:p w14:paraId="207D5172">
      <w:pPr>
        <w:spacing w:line="240" w:lineRule="auto"/>
        <w:ind w:firstLine="0"/>
        <w:jc w:val="center"/>
        <w:rPr>
          <w:rFonts w:hint="eastAsia" w:ascii="黑体" w:hAnsi="STZhongsong" w:eastAsia="黑体"/>
          <w:b w:val="0"/>
          <w:bCs/>
          <w:color w:val="auto"/>
          <w:spacing w:val="20"/>
          <w:sz w:val="52"/>
          <w:szCs w:val="52"/>
          <w:highlight w:val="none"/>
        </w:rPr>
      </w:pPr>
      <w:r>
        <w:rPr>
          <w:rFonts w:hint="eastAsia" w:ascii="黑体" w:hAnsi="STZhongsong" w:eastAsia="黑体"/>
          <w:b w:val="0"/>
          <w:bCs/>
          <w:color w:val="auto"/>
          <w:spacing w:val="20"/>
          <w:sz w:val="52"/>
          <w:szCs w:val="52"/>
          <w:highlight w:val="none"/>
        </w:rPr>
        <w:t>公   开</w:t>
      </w:r>
    </w:p>
    <w:p w14:paraId="02AA48C7">
      <w:pPr>
        <w:spacing w:line="240" w:lineRule="auto"/>
        <w:ind w:firstLine="0"/>
        <w:jc w:val="center"/>
        <w:rPr>
          <w:rFonts w:hint="eastAsia" w:ascii="黑体" w:hAnsi="STZhongsong" w:eastAsia="黑体"/>
          <w:b w:val="0"/>
          <w:bCs/>
          <w:color w:val="auto"/>
          <w:spacing w:val="20"/>
          <w:sz w:val="52"/>
          <w:szCs w:val="52"/>
          <w:highlight w:val="none"/>
        </w:rPr>
      </w:pPr>
    </w:p>
    <w:p w14:paraId="59B69CE9">
      <w:pPr>
        <w:spacing w:line="240" w:lineRule="auto"/>
        <w:ind w:firstLine="0"/>
        <w:jc w:val="center"/>
        <w:rPr>
          <w:rFonts w:hint="eastAsia" w:ascii="黑体" w:hAnsi="STZhongsong" w:eastAsia="黑体"/>
          <w:b w:val="0"/>
          <w:bCs/>
          <w:color w:val="auto"/>
          <w:spacing w:val="20"/>
          <w:sz w:val="52"/>
          <w:szCs w:val="52"/>
          <w:highlight w:val="none"/>
        </w:rPr>
      </w:pPr>
      <w:r>
        <w:rPr>
          <w:rFonts w:ascii="黑体" w:hAnsi="STZhongsong" w:eastAsia="黑体"/>
          <w:b w:val="0"/>
          <w:bCs/>
          <w:color w:val="auto"/>
          <w:spacing w:val="20"/>
          <w:sz w:val="52"/>
          <w:szCs w:val="52"/>
          <w:highlight w:val="none"/>
        </w:rPr>
        <mc:AlternateContent>
          <mc:Choice Requires="wps">
            <w:drawing>
              <wp:anchor distT="0" distB="0" distL="114300" distR="114300" simplePos="0" relativeHeight="25166438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5" name="直接连接符 1"/>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接连接符 1" o:spid="_x0000_s1026" o:spt="20" style="position:absolute;left:0pt;margin-left:-9pt;margin-top:15.6pt;height:0pt;width:0.05pt;z-index:25166438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Jgv3/rXAAAACQEAAA8AAAAAAAAAAQAgAAAAIgAAAGRycy9kb3ducmV2LnhtbFBL&#10;AQIUABQAAAAIAIdO4kCzoFmy9wEAAPADAAAOAAAAAAAAAAEAIAAAACYBAABkcnMvZTJvRG9jLnht&#10;bFBLBQYAAAAABgAGAFkBAACPBQAAAAA=&#10;">
                <v:fill on="f" focussize="0,0"/>
                <v:stroke color="#000000" joinstyle="round"/>
                <v:imagedata o:title=""/>
                <o:lock v:ext="edit" aspectratio="f"/>
              </v:line>
            </w:pict>
          </mc:Fallback>
        </mc:AlternateContent>
      </w:r>
      <w:r>
        <w:rPr>
          <w:rFonts w:hint="eastAsia" w:ascii="黑体" w:hAnsi="STZhongsong" w:eastAsia="黑体"/>
          <w:b w:val="0"/>
          <w:bCs/>
          <w:color w:val="auto"/>
          <w:spacing w:val="20"/>
          <w:sz w:val="52"/>
          <w:szCs w:val="52"/>
          <w:highlight w:val="none"/>
        </w:rPr>
        <w:t>招  标  文  件</w:t>
      </w:r>
    </w:p>
    <w:p w14:paraId="4DAE6D57">
      <w:pPr>
        <w:spacing w:line="240" w:lineRule="auto"/>
        <w:ind w:firstLine="0"/>
        <w:rPr>
          <w:rFonts w:hint="eastAsia" w:ascii="STZhongsong" w:hAnsi="STZhongsong" w:eastAsia="STZhongsong"/>
          <w:b w:val="0"/>
          <w:bCs/>
          <w:color w:val="auto"/>
          <w:sz w:val="30"/>
          <w:highlight w:val="none"/>
        </w:rPr>
      </w:pPr>
    </w:p>
    <w:p w14:paraId="37A57327">
      <w:pPr>
        <w:spacing w:line="480" w:lineRule="auto"/>
        <w:ind w:firstLine="1575"/>
        <w:rPr>
          <w:rFonts w:hint="eastAsia" w:ascii="黑体" w:hAnsi="STZhongsong" w:eastAsia="黑体"/>
          <w:b w:val="0"/>
          <w:bCs/>
          <w:color w:val="auto"/>
          <w:sz w:val="30"/>
          <w:szCs w:val="30"/>
          <w:highlight w:val="none"/>
        </w:rPr>
      </w:pPr>
    </w:p>
    <w:p w14:paraId="613F831F">
      <w:pPr>
        <w:spacing w:line="480" w:lineRule="auto"/>
        <w:ind w:firstLine="900"/>
        <w:rPr>
          <w:rFonts w:hint="eastAsia" w:ascii="黑体" w:hAnsi="STZhongsong" w:eastAsia="黑体"/>
          <w:b w:val="0"/>
          <w:bCs/>
          <w:color w:val="auto"/>
          <w:sz w:val="30"/>
          <w:szCs w:val="30"/>
          <w:highlight w:val="none"/>
        </w:rPr>
      </w:pPr>
    </w:p>
    <w:p w14:paraId="5C9621F0">
      <w:pPr>
        <w:spacing w:line="480" w:lineRule="auto"/>
        <w:ind w:firstLine="0"/>
        <w:rPr>
          <w:rFonts w:hint="eastAsia" w:ascii="黑体" w:hAnsi="STZhongsong" w:eastAsia="黑体"/>
          <w:b w:val="0"/>
          <w:bCs/>
          <w:color w:val="auto"/>
          <w:sz w:val="30"/>
          <w:szCs w:val="30"/>
          <w:highlight w:val="none"/>
        </w:rPr>
      </w:pPr>
    </w:p>
    <w:p w14:paraId="06A0E0B0">
      <w:pPr>
        <w:spacing w:line="480" w:lineRule="auto"/>
        <w:ind w:firstLine="0"/>
        <w:rPr>
          <w:rFonts w:hint="eastAsia" w:ascii="黑体" w:hAnsi="STZhongsong" w:eastAsia="黑体"/>
          <w:b w:val="0"/>
          <w:bCs/>
          <w:color w:val="auto"/>
          <w:sz w:val="30"/>
          <w:szCs w:val="30"/>
          <w:highlight w:val="none"/>
        </w:rPr>
      </w:pPr>
      <w:r>
        <w:rPr>
          <w:rFonts w:hint="eastAsia" w:ascii="黑体" w:hAnsi="STZhongsong" w:eastAsia="黑体"/>
          <w:b w:val="0"/>
          <w:bCs/>
          <w:color w:val="auto"/>
          <w:sz w:val="30"/>
          <w:szCs w:val="30"/>
          <w:highlight w:val="none"/>
        </w:rPr>
        <w:t>采购项目编号：JSITHW2025081401</w:t>
      </w:r>
    </w:p>
    <w:p w14:paraId="64D87403">
      <w:pPr>
        <w:spacing w:line="480" w:lineRule="auto"/>
        <w:ind w:firstLine="0"/>
        <w:rPr>
          <w:rFonts w:hint="eastAsia" w:ascii="黑体" w:hAnsi="STZhongsong" w:eastAsia="黑体"/>
          <w:b w:val="0"/>
          <w:bCs/>
          <w:color w:val="auto"/>
          <w:sz w:val="30"/>
          <w:szCs w:val="30"/>
          <w:highlight w:val="none"/>
        </w:rPr>
      </w:pPr>
      <w:r>
        <w:rPr>
          <w:rFonts w:hint="eastAsia" w:ascii="黑体" w:hAnsi="STZhongsong" w:eastAsia="黑体"/>
          <w:b w:val="0"/>
          <w:bCs/>
          <w:color w:val="auto"/>
          <w:sz w:val="30"/>
          <w:szCs w:val="30"/>
          <w:highlight w:val="none"/>
        </w:rPr>
        <w:t>采购项目名称：</w:t>
      </w:r>
      <w:bookmarkStart w:id="17" w:name="_GoBack"/>
      <w:r>
        <w:rPr>
          <w:rFonts w:hint="eastAsia" w:ascii="黑体" w:hAnsi="STZhongsong" w:eastAsia="黑体"/>
          <w:b w:val="0"/>
          <w:bCs/>
          <w:color w:val="auto"/>
          <w:sz w:val="30"/>
          <w:szCs w:val="30"/>
          <w:highlight w:val="none"/>
        </w:rPr>
        <w:t>建筑工程学院机房硬件设备升级项目</w:t>
      </w:r>
      <w:bookmarkEnd w:id="17"/>
    </w:p>
    <w:p w14:paraId="5EE77A25">
      <w:pPr>
        <w:spacing w:line="480" w:lineRule="auto"/>
        <w:ind w:firstLine="0"/>
        <w:rPr>
          <w:rFonts w:hint="eastAsia" w:ascii="黑体" w:hAnsi="STZhongsong" w:eastAsia="黑体"/>
          <w:bCs/>
          <w:color w:val="auto"/>
          <w:sz w:val="30"/>
          <w:szCs w:val="30"/>
          <w:highlight w:val="none"/>
        </w:rPr>
      </w:pPr>
      <w:r>
        <w:rPr>
          <w:rFonts w:hint="eastAsia" w:ascii="黑体" w:hAnsi="STZhongsong" w:eastAsia="黑体"/>
          <w:b w:val="0"/>
          <w:bCs/>
          <w:color w:val="auto"/>
          <w:sz w:val="30"/>
          <w:szCs w:val="30"/>
          <w:highlight w:val="none"/>
        </w:rPr>
        <w:t>采   购   人：江苏信息职业技术学院</w:t>
      </w:r>
    </w:p>
    <w:p w14:paraId="7145BC39">
      <w:pPr>
        <w:spacing w:line="480" w:lineRule="auto"/>
        <w:ind w:firstLine="0"/>
        <w:rPr>
          <w:rFonts w:hint="eastAsia" w:ascii="STZhongsong" w:hAnsi="STZhongsong" w:eastAsia="STZhongsong"/>
          <w:b w:val="0"/>
          <w:bCs/>
          <w:color w:val="auto"/>
          <w:sz w:val="32"/>
          <w:highlight w:val="none"/>
        </w:rPr>
      </w:pPr>
      <w:r>
        <w:rPr>
          <w:rFonts w:hint="eastAsia" w:ascii="黑体" w:hAnsi="STZhongsong" w:eastAsia="黑体"/>
          <w:b w:val="0"/>
          <w:bCs/>
          <w:color w:val="auto"/>
          <w:sz w:val="30"/>
          <w:szCs w:val="30"/>
          <w:highlight w:val="none"/>
        </w:rPr>
        <w:t xml:space="preserve">采购代理机构：复诚项目管理咨询（无锡）有限公司 </w:t>
      </w:r>
    </w:p>
    <w:p w14:paraId="1B52CE4C">
      <w:pPr>
        <w:tabs>
          <w:tab w:val="left" w:pos="5592"/>
        </w:tabs>
        <w:spacing w:line="240" w:lineRule="auto"/>
        <w:ind w:firstLine="0"/>
        <w:rPr>
          <w:rFonts w:hint="eastAsia" w:ascii="黑体" w:hAnsi="STZhongsong" w:eastAsia="黑体"/>
          <w:b w:val="0"/>
          <w:bCs/>
          <w:color w:val="auto"/>
          <w:sz w:val="44"/>
          <w:szCs w:val="44"/>
          <w:highlight w:val="none"/>
        </w:rPr>
      </w:pPr>
      <w:r>
        <w:rPr>
          <w:rFonts w:hint="eastAsia" w:ascii="黑体" w:hAnsi="STZhongsong" w:eastAsia="黑体"/>
          <w:b w:val="0"/>
          <w:bCs/>
          <w:color w:val="auto"/>
          <w:sz w:val="44"/>
          <w:szCs w:val="44"/>
          <w:highlight w:val="none"/>
        </w:rPr>
        <w:tab/>
      </w:r>
    </w:p>
    <w:p w14:paraId="52C0E930">
      <w:pPr>
        <w:spacing w:line="240" w:lineRule="auto"/>
        <w:ind w:firstLine="0"/>
        <w:jc w:val="center"/>
        <w:rPr>
          <w:rFonts w:hint="eastAsia" w:ascii="黑体" w:hAnsi="STZhongsong" w:eastAsia="黑体"/>
          <w:b w:val="0"/>
          <w:bCs/>
          <w:color w:val="auto"/>
          <w:sz w:val="44"/>
          <w:szCs w:val="44"/>
          <w:highlight w:val="none"/>
        </w:rPr>
      </w:pPr>
    </w:p>
    <w:p w14:paraId="4DBEBD63">
      <w:pPr>
        <w:spacing w:line="240" w:lineRule="auto"/>
        <w:ind w:firstLine="0"/>
        <w:jc w:val="center"/>
        <w:rPr>
          <w:rFonts w:hint="eastAsia" w:ascii="STZhongsong" w:hAnsi="STZhongsong" w:eastAsia="STZhongsong"/>
          <w:b w:val="0"/>
          <w:bCs/>
          <w:color w:val="auto"/>
          <w:sz w:val="30"/>
          <w:highlight w:val="none"/>
        </w:rPr>
      </w:pPr>
      <w:r>
        <w:rPr>
          <w:rFonts w:hint="eastAsia" w:ascii="黑体" w:hAnsi="STZhongsong" w:eastAsia="黑体"/>
          <w:b w:val="0"/>
          <w:bCs/>
          <w:color w:val="auto"/>
          <w:sz w:val="44"/>
          <w:szCs w:val="44"/>
          <w:highlight w:val="none"/>
        </w:rPr>
        <w:t>2025年</w:t>
      </w:r>
      <w:r>
        <w:rPr>
          <w:rFonts w:hint="eastAsia" w:ascii="黑体" w:hAnsi="STZhongsong" w:eastAsia="黑体"/>
          <w:b w:val="0"/>
          <w:bCs/>
          <w:color w:val="auto"/>
          <w:sz w:val="44"/>
          <w:szCs w:val="44"/>
          <w:highlight w:val="none"/>
          <w:lang w:val="en-US" w:eastAsia="zh-CN"/>
        </w:rPr>
        <w:t>9</w:t>
      </w:r>
      <w:r>
        <w:rPr>
          <w:rFonts w:hint="eastAsia" w:ascii="黑体" w:hAnsi="STZhongsong" w:eastAsia="黑体"/>
          <w:b w:val="0"/>
          <w:bCs/>
          <w:color w:val="auto"/>
          <w:sz w:val="44"/>
          <w:szCs w:val="44"/>
          <w:highlight w:val="none"/>
        </w:rPr>
        <w:t>月</w:t>
      </w:r>
    </w:p>
    <w:p w14:paraId="6FD4908F">
      <w:pPr>
        <w:spacing w:line="240" w:lineRule="auto"/>
        <w:ind w:firstLine="0"/>
        <w:jc w:val="center"/>
        <w:rPr>
          <w:rFonts w:hint="eastAsia" w:ascii="STZhongsong" w:hAnsi="STZhongsong" w:eastAsia="STZhongsong"/>
          <w:b w:val="0"/>
          <w:bCs/>
          <w:color w:val="auto"/>
          <w:sz w:val="30"/>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587" w:bottom="1440" w:left="1587" w:header="851" w:footer="992" w:gutter="0"/>
          <w:cols w:space="425" w:num="1"/>
          <w:docGrid w:linePitch="360" w:charSpace="0"/>
        </w:sectPr>
      </w:pPr>
    </w:p>
    <w:p w14:paraId="72CCC27C">
      <w:pPr>
        <w:spacing w:line="480" w:lineRule="auto"/>
        <w:ind w:firstLine="0"/>
        <w:jc w:val="center"/>
        <w:rPr>
          <w:rFonts w:ascii="Times New Roman" w:hAnsi="Times New Roman"/>
          <w:b w:val="0"/>
          <w:color w:val="auto"/>
          <w:sz w:val="36"/>
          <w:szCs w:val="36"/>
          <w:highlight w:val="none"/>
        </w:rPr>
      </w:pPr>
      <w:r>
        <w:rPr>
          <w:rFonts w:hint="eastAsia" w:ascii="Times New Roman" w:hAnsi="Times New Roman"/>
          <w:b w:val="0"/>
          <w:color w:val="auto"/>
          <w:sz w:val="36"/>
          <w:szCs w:val="36"/>
          <w:highlight w:val="none"/>
        </w:rPr>
        <w:t>目录</w:t>
      </w:r>
    </w:p>
    <w:p w14:paraId="344DF879">
      <w:pPr>
        <w:spacing w:line="240" w:lineRule="auto"/>
        <w:ind w:firstLine="0"/>
        <w:rPr>
          <w:rFonts w:ascii="Times New Roman" w:hAnsi="Times New Roman"/>
          <w:b w:val="0"/>
          <w:color w:val="auto"/>
          <w:sz w:val="21"/>
          <w:highlight w:val="none"/>
        </w:rPr>
      </w:pPr>
    </w:p>
    <w:p w14:paraId="2E420350">
      <w:pPr>
        <w:pStyle w:val="28"/>
        <w:tabs>
          <w:tab w:val="right" w:leader="dot" w:pos="8306"/>
        </w:tabs>
        <w:spacing w:line="720" w:lineRule="auto"/>
        <w:rPr>
          <w:rFonts w:hint="eastAsia" w:ascii="宋体" w:hAnsi="宋体" w:cs="宋体"/>
          <w:b w:val="0"/>
          <w:color w:val="auto"/>
          <w:sz w:val="30"/>
          <w:szCs w:val="30"/>
          <w:highlight w:val="none"/>
        </w:rPr>
      </w:pPr>
      <w:r>
        <w:rPr>
          <w:rFonts w:hint="eastAsia" w:ascii="宋体" w:hAnsi="宋体" w:cs="宋体"/>
          <w:b w:val="0"/>
          <w:color w:val="auto"/>
          <w:sz w:val="30"/>
          <w:szCs w:val="30"/>
          <w:highlight w:val="none"/>
        </w:rPr>
        <w:fldChar w:fldCharType="begin"/>
      </w:r>
      <w:r>
        <w:rPr>
          <w:rFonts w:hint="eastAsia" w:ascii="宋体" w:hAnsi="宋体" w:cs="宋体"/>
          <w:b w:val="0"/>
          <w:color w:val="auto"/>
          <w:sz w:val="30"/>
          <w:szCs w:val="30"/>
          <w:highlight w:val="none"/>
        </w:rPr>
        <w:instrText xml:space="preserve">TOC \o "1-1" \h \u </w:instrText>
      </w:r>
      <w:r>
        <w:rPr>
          <w:rFonts w:hint="eastAsia" w:ascii="宋体" w:hAnsi="宋体" w:cs="宋体"/>
          <w:b w:val="0"/>
          <w:color w:val="auto"/>
          <w:sz w:val="30"/>
          <w:szCs w:val="30"/>
          <w:highlight w:val="none"/>
        </w:rPr>
        <w:fldChar w:fldCharType="separate"/>
      </w:r>
      <w:r>
        <w:rPr>
          <w:color w:val="auto"/>
          <w:highlight w:val="none"/>
        </w:rPr>
        <w:fldChar w:fldCharType="begin"/>
      </w:r>
      <w:r>
        <w:rPr>
          <w:color w:val="auto"/>
          <w:highlight w:val="none"/>
        </w:rPr>
        <w:instrText xml:space="preserve"> HYPERLINK \l "_Toc1825" </w:instrText>
      </w:r>
      <w:r>
        <w:rPr>
          <w:color w:val="auto"/>
          <w:highlight w:val="none"/>
        </w:rPr>
        <w:fldChar w:fldCharType="separate"/>
      </w:r>
      <w:r>
        <w:rPr>
          <w:rFonts w:hint="eastAsia" w:ascii="宋体" w:hAnsi="宋体" w:cs="宋体"/>
          <w:b w:val="0"/>
          <w:color w:val="auto"/>
          <w:sz w:val="30"/>
          <w:szCs w:val="30"/>
          <w:highlight w:val="none"/>
        </w:rPr>
        <w:t>一、投标邀请</w:t>
      </w:r>
      <w:r>
        <w:rPr>
          <w:rFonts w:hint="eastAsia" w:ascii="宋体" w:hAnsi="宋体" w:cs="宋体"/>
          <w:b w:val="0"/>
          <w:color w:val="auto"/>
          <w:sz w:val="30"/>
          <w:szCs w:val="30"/>
          <w:highlight w:val="none"/>
        </w:rPr>
        <w:tab/>
      </w:r>
      <w:r>
        <w:rPr>
          <w:rFonts w:hint="eastAsia" w:ascii="宋体" w:hAnsi="宋体" w:cs="宋体"/>
          <w:b w:val="0"/>
          <w:color w:val="auto"/>
          <w:sz w:val="30"/>
          <w:szCs w:val="30"/>
          <w:highlight w:val="none"/>
        </w:rPr>
        <w:fldChar w:fldCharType="begin"/>
      </w:r>
      <w:r>
        <w:rPr>
          <w:rFonts w:hint="eastAsia" w:ascii="宋体" w:hAnsi="宋体" w:cs="宋体"/>
          <w:b w:val="0"/>
          <w:color w:val="auto"/>
          <w:sz w:val="30"/>
          <w:szCs w:val="30"/>
          <w:highlight w:val="none"/>
        </w:rPr>
        <w:instrText xml:space="preserve"> PAGEREF _Toc1825 \h </w:instrText>
      </w:r>
      <w:r>
        <w:rPr>
          <w:rFonts w:hint="eastAsia" w:ascii="宋体" w:hAnsi="宋体" w:cs="宋体"/>
          <w:b w:val="0"/>
          <w:color w:val="auto"/>
          <w:sz w:val="30"/>
          <w:szCs w:val="30"/>
          <w:highlight w:val="none"/>
        </w:rPr>
        <w:fldChar w:fldCharType="separate"/>
      </w:r>
      <w:r>
        <w:rPr>
          <w:rFonts w:hint="eastAsia" w:ascii="宋体" w:hAnsi="宋体" w:cs="宋体"/>
          <w:b w:val="0"/>
          <w:color w:val="auto"/>
          <w:sz w:val="30"/>
          <w:szCs w:val="30"/>
          <w:highlight w:val="none"/>
        </w:rPr>
        <w:t>3</w:t>
      </w:r>
      <w:r>
        <w:rPr>
          <w:rFonts w:hint="eastAsia" w:ascii="宋体" w:hAnsi="宋体" w:cs="宋体"/>
          <w:b w:val="0"/>
          <w:color w:val="auto"/>
          <w:sz w:val="30"/>
          <w:szCs w:val="30"/>
          <w:highlight w:val="none"/>
        </w:rPr>
        <w:fldChar w:fldCharType="end"/>
      </w:r>
      <w:r>
        <w:rPr>
          <w:rFonts w:hint="eastAsia" w:ascii="宋体" w:hAnsi="宋体" w:cs="宋体"/>
          <w:b w:val="0"/>
          <w:color w:val="auto"/>
          <w:sz w:val="30"/>
          <w:szCs w:val="30"/>
          <w:highlight w:val="none"/>
        </w:rPr>
        <w:fldChar w:fldCharType="end"/>
      </w:r>
    </w:p>
    <w:p w14:paraId="3585E73C">
      <w:pPr>
        <w:pStyle w:val="28"/>
        <w:tabs>
          <w:tab w:val="right" w:leader="dot" w:pos="8306"/>
        </w:tabs>
        <w:spacing w:line="720" w:lineRule="auto"/>
        <w:rPr>
          <w:rFonts w:hint="eastAsia" w:ascii="宋体" w:hAnsi="宋体" w:cs="宋体"/>
          <w:b w:val="0"/>
          <w:color w:val="auto"/>
          <w:sz w:val="30"/>
          <w:szCs w:val="30"/>
          <w:highlight w:val="none"/>
        </w:rPr>
      </w:pPr>
      <w:r>
        <w:rPr>
          <w:color w:val="auto"/>
          <w:highlight w:val="none"/>
        </w:rPr>
        <w:fldChar w:fldCharType="begin"/>
      </w:r>
      <w:r>
        <w:rPr>
          <w:color w:val="auto"/>
          <w:highlight w:val="none"/>
        </w:rPr>
        <w:instrText xml:space="preserve"> HYPERLINK \l "_Toc26694" </w:instrText>
      </w:r>
      <w:r>
        <w:rPr>
          <w:color w:val="auto"/>
          <w:highlight w:val="none"/>
        </w:rPr>
        <w:fldChar w:fldCharType="separate"/>
      </w:r>
      <w:r>
        <w:rPr>
          <w:rFonts w:hint="eastAsia" w:ascii="宋体" w:hAnsi="宋体" w:cs="宋体"/>
          <w:b w:val="0"/>
          <w:color w:val="auto"/>
          <w:sz w:val="30"/>
          <w:szCs w:val="30"/>
          <w:highlight w:val="none"/>
        </w:rPr>
        <w:t>二、供应商须知</w:t>
      </w:r>
      <w:r>
        <w:rPr>
          <w:rFonts w:hint="eastAsia" w:ascii="宋体" w:hAnsi="宋体" w:cs="宋体"/>
          <w:b w:val="0"/>
          <w:color w:val="auto"/>
          <w:sz w:val="30"/>
          <w:szCs w:val="30"/>
          <w:highlight w:val="none"/>
        </w:rPr>
        <w:tab/>
      </w:r>
      <w:r>
        <w:rPr>
          <w:rFonts w:hint="eastAsia" w:ascii="宋体" w:hAnsi="宋体" w:cs="宋体"/>
          <w:b w:val="0"/>
          <w:color w:val="auto"/>
          <w:sz w:val="30"/>
          <w:szCs w:val="30"/>
          <w:highlight w:val="none"/>
        </w:rPr>
        <w:fldChar w:fldCharType="begin"/>
      </w:r>
      <w:r>
        <w:rPr>
          <w:rFonts w:hint="eastAsia" w:ascii="宋体" w:hAnsi="宋体" w:cs="宋体"/>
          <w:b w:val="0"/>
          <w:color w:val="auto"/>
          <w:sz w:val="30"/>
          <w:szCs w:val="30"/>
          <w:highlight w:val="none"/>
        </w:rPr>
        <w:instrText xml:space="preserve"> PAGEREF _Toc26694 \h </w:instrText>
      </w:r>
      <w:r>
        <w:rPr>
          <w:rFonts w:hint="eastAsia" w:ascii="宋体" w:hAnsi="宋体" w:cs="宋体"/>
          <w:b w:val="0"/>
          <w:color w:val="auto"/>
          <w:sz w:val="30"/>
          <w:szCs w:val="30"/>
          <w:highlight w:val="none"/>
        </w:rPr>
        <w:fldChar w:fldCharType="separate"/>
      </w:r>
      <w:r>
        <w:rPr>
          <w:rFonts w:hint="eastAsia" w:ascii="宋体" w:hAnsi="宋体" w:cs="宋体"/>
          <w:b w:val="0"/>
          <w:color w:val="auto"/>
          <w:sz w:val="30"/>
          <w:szCs w:val="30"/>
          <w:highlight w:val="none"/>
        </w:rPr>
        <w:t>6</w:t>
      </w:r>
      <w:r>
        <w:rPr>
          <w:rFonts w:hint="eastAsia" w:ascii="宋体" w:hAnsi="宋体" w:cs="宋体"/>
          <w:b w:val="0"/>
          <w:color w:val="auto"/>
          <w:sz w:val="30"/>
          <w:szCs w:val="30"/>
          <w:highlight w:val="none"/>
        </w:rPr>
        <w:fldChar w:fldCharType="end"/>
      </w:r>
      <w:r>
        <w:rPr>
          <w:rFonts w:hint="eastAsia" w:ascii="宋体" w:hAnsi="宋体" w:cs="宋体"/>
          <w:b w:val="0"/>
          <w:color w:val="auto"/>
          <w:sz w:val="30"/>
          <w:szCs w:val="30"/>
          <w:highlight w:val="none"/>
        </w:rPr>
        <w:fldChar w:fldCharType="end"/>
      </w:r>
    </w:p>
    <w:p w14:paraId="6D04B419">
      <w:pPr>
        <w:pStyle w:val="28"/>
        <w:tabs>
          <w:tab w:val="right" w:leader="dot" w:pos="8306"/>
        </w:tabs>
        <w:spacing w:line="720" w:lineRule="auto"/>
        <w:rPr>
          <w:rFonts w:hint="eastAsia" w:ascii="宋体" w:hAnsi="宋体" w:cs="宋体"/>
          <w:b w:val="0"/>
          <w:color w:val="auto"/>
          <w:sz w:val="30"/>
          <w:szCs w:val="30"/>
          <w:highlight w:val="none"/>
        </w:rPr>
      </w:pPr>
      <w:r>
        <w:rPr>
          <w:color w:val="auto"/>
          <w:highlight w:val="none"/>
        </w:rPr>
        <w:fldChar w:fldCharType="begin"/>
      </w:r>
      <w:r>
        <w:rPr>
          <w:color w:val="auto"/>
          <w:highlight w:val="none"/>
        </w:rPr>
        <w:instrText xml:space="preserve"> HYPERLINK \l "_Toc3992" </w:instrText>
      </w:r>
      <w:r>
        <w:rPr>
          <w:color w:val="auto"/>
          <w:highlight w:val="none"/>
        </w:rPr>
        <w:fldChar w:fldCharType="separate"/>
      </w:r>
      <w:r>
        <w:rPr>
          <w:rFonts w:hint="eastAsia" w:ascii="宋体" w:hAnsi="宋体" w:cs="宋体"/>
          <w:b w:val="0"/>
          <w:color w:val="auto"/>
          <w:sz w:val="30"/>
          <w:szCs w:val="30"/>
          <w:highlight w:val="none"/>
        </w:rPr>
        <w:t>三、项目技术要求和有关说明</w:t>
      </w:r>
      <w:r>
        <w:rPr>
          <w:rFonts w:hint="eastAsia" w:ascii="宋体" w:hAnsi="宋体" w:cs="宋体"/>
          <w:b w:val="0"/>
          <w:color w:val="auto"/>
          <w:sz w:val="30"/>
          <w:szCs w:val="30"/>
          <w:highlight w:val="none"/>
        </w:rPr>
        <w:tab/>
      </w:r>
      <w:r>
        <w:rPr>
          <w:rFonts w:hint="eastAsia" w:ascii="宋体" w:hAnsi="宋体" w:cs="宋体"/>
          <w:b w:val="0"/>
          <w:color w:val="auto"/>
          <w:sz w:val="30"/>
          <w:szCs w:val="30"/>
          <w:highlight w:val="none"/>
        </w:rPr>
        <w:fldChar w:fldCharType="begin"/>
      </w:r>
      <w:r>
        <w:rPr>
          <w:rFonts w:hint="eastAsia" w:ascii="宋体" w:hAnsi="宋体" w:cs="宋体"/>
          <w:b w:val="0"/>
          <w:color w:val="auto"/>
          <w:sz w:val="30"/>
          <w:szCs w:val="30"/>
          <w:highlight w:val="none"/>
        </w:rPr>
        <w:instrText xml:space="preserve"> PAGEREF _Toc3992 \h </w:instrText>
      </w:r>
      <w:r>
        <w:rPr>
          <w:rFonts w:hint="eastAsia" w:ascii="宋体" w:hAnsi="宋体" w:cs="宋体"/>
          <w:b w:val="0"/>
          <w:color w:val="auto"/>
          <w:sz w:val="30"/>
          <w:szCs w:val="30"/>
          <w:highlight w:val="none"/>
        </w:rPr>
        <w:fldChar w:fldCharType="separate"/>
      </w:r>
      <w:r>
        <w:rPr>
          <w:rFonts w:hint="eastAsia" w:ascii="宋体" w:hAnsi="宋体" w:cs="宋体"/>
          <w:b w:val="0"/>
          <w:color w:val="auto"/>
          <w:sz w:val="30"/>
          <w:szCs w:val="30"/>
          <w:highlight w:val="none"/>
        </w:rPr>
        <w:t>20</w:t>
      </w:r>
      <w:r>
        <w:rPr>
          <w:rFonts w:hint="eastAsia" w:ascii="宋体" w:hAnsi="宋体" w:cs="宋体"/>
          <w:b w:val="0"/>
          <w:color w:val="auto"/>
          <w:sz w:val="30"/>
          <w:szCs w:val="30"/>
          <w:highlight w:val="none"/>
        </w:rPr>
        <w:fldChar w:fldCharType="end"/>
      </w:r>
      <w:r>
        <w:rPr>
          <w:rFonts w:hint="eastAsia" w:ascii="宋体" w:hAnsi="宋体" w:cs="宋体"/>
          <w:b w:val="0"/>
          <w:color w:val="auto"/>
          <w:sz w:val="30"/>
          <w:szCs w:val="30"/>
          <w:highlight w:val="none"/>
        </w:rPr>
        <w:fldChar w:fldCharType="end"/>
      </w:r>
    </w:p>
    <w:p w14:paraId="687E11F9">
      <w:pPr>
        <w:pStyle w:val="28"/>
        <w:tabs>
          <w:tab w:val="right" w:leader="dot" w:pos="8306"/>
        </w:tabs>
        <w:spacing w:line="720" w:lineRule="auto"/>
        <w:rPr>
          <w:rFonts w:hint="eastAsia" w:ascii="宋体" w:hAnsi="宋体" w:cs="宋体"/>
          <w:b w:val="0"/>
          <w:color w:val="auto"/>
          <w:sz w:val="30"/>
          <w:szCs w:val="30"/>
          <w:highlight w:val="none"/>
        </w:rPr>
      </w:pPr>
      <w:r>
        <w:rPr>
          <w:color w:val="auto"/>
          <w:highlight w:val="none"/>
        </w:rPr>
        <w:fldChar w:fldCharType="begin"/>
      </w:r>
      <w:r>
        <w:rPr>
          <w:color w:val="auto"/>
          <w:highlight w:val="none"/>
        </w:rPr>
        <w:instrText xml:space="preserve"> HYPERLINK \l "_Toc6674" </w:instrText>
      </w:r>
      <w:r>
        <w:rPr>
          <w:color w:val="auto"/>
          <w:highlight w:val="none"/>
        </w:rPr>
        <w:fldChar w:fldCharType="separate"/>
      </w:r>
      <w:r>
        <w:rPr>
          <w:rFonts w:hint="eastAsia" w:ascii="宋体" w:hAnsi="宋体" w:cs="宋体"/>
          <w:b w:val="0"/>
          <w:color w:val="auto"/>
          <w:sz w:val="30"/>
          <w:szCs w:val="30"/>
          <w:highlight w:val="none"/>
        </w:rPr>
        <w:t>四、合同文本（格式）</w:t>
      </w:r>
      <w:r>
        <w:rPr>
          <w:rFonts w:hint="eastAsia" w:ascii="宋体" w:hAnsi="宋体" w:cs="宋体"/>
          <w:b w:val="0"/>
          <w:color w:val="auto"/>
          <w:sz w:val="30"/>
          <w:szCs w:val="30"/>
          <w:highlight w:val="none"/>
        </w:rPr>
        <w:tab/>
      </w:r>
      <w:r>
        <w:rPr>
          <w:rFonts w:hint="eastAsia" w:ascii="宋体" w:hAnsi="宋体" w:cs="宋体"/>
          <w:b w:val="0"/>
          <w:color w:val="auto"/>
          <w:sz w:val="30"/>
          <w:szCs w:val="30"/>
          <w:highlight w:val="none"/>
        </w:rPr>
        <w:fldChar w:fldCharType="begin"/>
      </w:r>
      <w:r>
        <w:rPr>
          <w:rFonts w:hint="eastAsia" w:ascii="宋体" w:hAnsi="宋体" w:cs="宋体"/>
          <w:b w:val="0"/>
          <w:color w:val="auto"/>
          <w:sz w:val="30"/>
          <w:szCs w:val="30"/>
          <w:highlight w:val="none"/>
        </w:rPr>
        <w:instrText xml:space="preserve"> PAGEREF _Toc6674 \h </w:instrText>
      </w:r>
      <w:r>
        <w:rPr>
          <w:rFonts w:hint="eastAsia" w:ascii="宋体" w:hAnsi="宋体" w:cs="宋体"/>
          <w:b w:val="0"/>
          <w:color w:val="auto"/>
          <w:sz w:val="30"/>
          <w:szCs w:val="30"/>
          <w:highlight w:val="none"/>
        </w:rPr>
        <w:fldChar w:fldCharType="separate"/>
      </w:r>
      <w:r>
        <w:rPr>
          <w:rFonts w:hint="eastAsia" w:ascii="宋体" w:hAnsi="宋体" w:cs="宋体"/>
          <w:b w:val="0"/>
          <w:color w:val="auto"/>
          <w:sz w:val="30"/>
          <w:szCs w:val="30"/>
          <w:highlight w:val="none"/>
        </w:rPr>
        <w:t>25</w:t>
      </w:r>
      <w:r>
        <w:rPr>
          <w:rFonts w:hint="eastAsia" w:ascii="宋体" w:hAnsi="宋体" w:cs="宋体"/>
          <w:b w:val="0"/>
          <w:color w:val="auto"/>
          <w:sz w:val="30"/>
          <w:szCs w:val="30"/>
          <w:highlight w:val="none"/>
        </w:rPr>
        <w:fldChar w:fldCharType="end"/>
      </w:r>
      <w:r>
        <w:rPr>
          <w:rFonts w:hint="eastAsia" w:ascii="宋体" w:hAnsi="宋体" w:cs="宋体"/>
          <w:b w:val="0"/>
          <w:color w:val="auto"/>
          <w:sz w:val="30"/>
          <w:szCs w:val="30"/>
          <w:highlight w:val="none"/>
        </w:rPr>
        <w:fldChar w:fldCharType="end"/>
      </w:r>
    </w:p>
    <w:p w14:paraId="47847711">
      <w:pPr>
        <w:pStyle w:val="28"/>
        <w:tabs>
          <w:tab w:val="right" w:leader="dot" w:pos="8306"/>
        </w:tabs>
        <w:spacing w:line="720" w:lineRule="auto"/>
        <w:rPr>
          <w:rFonts w:hint="eastAsia" w:ascii="宋体" w:hAnsi="宋体" w:cs="宋体"/>
          <w:b w:val="0"/>
          <w:color w:val="auto"/>
          <w:sz w:val="30"/>
          <w:szCs w:val="30"/>
          <w:highlight w:val="none"/>
        </w:rPr>
      </w:pPr>
      <w:r>
        <w:rPr>
          <w:color w:val="auto"/>
          <w:highlight w:val="none"/>
        </w:rPr>
        <w:fldChar w:fldCharType="begin"/>
      </w:r>
      <w:r>
        <w:rPr>
          <w:color w:val="auto"/>
          <w:highlight w:val="none"/>
        </w:rPr>
        <w:instrText xml:space="preserve"> HYPERLINK \l "_Toc5959" </w:instrText>
      </w:r>
      <w:r>
        <w:rPr>
          <w:color w:val="auto"/>
          <w:highlight w:val="none"/>
        </w:rPr>
        <w:fldChar w:fldCharType="separate"/>
      </w:r>
      <w:r>
        <w:rPr>
          <w:rFonts w:hint="eastAsia" w:ascii="宋体" w:hAnsi="宋体" w:cs="宋体"/>
          <w:b w:val="0"/>
          <w:color w:val="auto"/>
          <w:sz w:val="30"/>
          <w:szCs w:val="30"/>
          <w:highlight w:val="none"/>
        </w:rPr>
        <w:t>五、附件（投标文件格式）</w:t>
      </w:r>
      <w:r>
        <w:rPr>
          <w:rFonts w:hint="eastAsia" w:ascii="宋体" w:hAnsi="宋体" w:cs="宋体"/>
          <w:b w:val="0"/>
          <w:color w:val="auto"/>
          <w:sz w:val="30"/>
          <w:szCs w:val="30"/>
          <w:highlight w:val="none"/>
        </w:rPr>
        <w:tab/>
      </w:r>
      <w:r>
        <w:rPr>
          <w:rFonts w:hint="eastAsia" w:ascii="宋体" w:hAnsi="宋体" w:cs="宋体"/>
          <w:b w:val="0"/>
          <w:color w:val="auto"/>
          <w:sz w:val="30"/>
          <w:szCs w:val="30"/>
          <w:highlight w:val="none"/>
        </w:rPr>
        <w:fldChar w:fldCharType="begin"/>
      </w:r>
      <w:r>
        <w:rPr>
          <w:rFonts w:hint="eastAsia" w:ascii="宋体" w:hAnsi="宋体" w:cs="宋体"/>
          <w:b w:val="0"/>
          <w:color w:val="auto"/>
          <w:sz w:val="30"/>
          <w:szCs w:val="30"/>
          <w:highlight w:val="none"/>
        </w:rPr>
        <w:instrText xml:space="preserve"> PAGEREF _Toc5959 \h </w:instrText>
      </w:r>
      <w:r>
        <w:rPr>
          <w:rFonts w:hint="eastAsia" w:ascii="宋体" w:hAnsi="宋体" w:cs="宋体"/>
          <w:b w:val="0"/>
          <w:color w:val="auto"/>
          <w:sz w:val="30"/>
          <w:szCs w:val="30"/>
          <w:highlight w:val="none"/>
        </w:rPr>
        <w:fldChar w:fldCharType="separate"/>
      </w:r>
      <w:r>
        <w:rPr>
          <w:rFonts w:hint="eastAsia" w:ascii="宋体" w:hAnsi="宋体" w:cs="宋体"/>
          <w:b w:val="0"/>
          <w:color w:val="auto"/>
          <w:sz w:val="30"/>
          <w:szCs w:val="30"/>
          <w:highlight w:val="none"/>
        </w:rPr>
        <w:t>30</w:t>
      </w:r>
      <w:r>
        <w:rPr>
          <w:rFonts w:hint="eastAsia" w:ascii="宋体" w:hAnsi="宋体" w:cs="宋体"/>
          <w:b w:val="0"/>
          <w:color w:val="auto"/>
          <w:sz w:val="30"/>
          <w:szCs w:val="30"/>
          <w:highlight w:val="none"/>
        </w:rPr>
        <w:fldChar w:fldCharType="end"/>
      </w:r>
      <w:r>
        <w:rPr>
          <w:rFonts w:hint="eastAsia" w:ascii="宋体" w:hAnsi="宋体" w:cs="宋体"/>
          <w:b w:val="0"/>
          <w:color w:val="auto"/>
          <w:sz w:val="30"/>
          <w:szCs w:val="30"/>
          <w:highlight w:val="none"/>
        </w:rPr>
        <w:fldChar w:fldCharType="end"/>
      </w:r>
    </w:p>
    <w:p w14:paraId="3FD89973">
      <w:pPr>
        <w:spacing w:line="720" w:lineRule="auto"/>
        <w:ind w:firstLine="600"/>
        <w:rPr>
          <w:rFonts w:ascii="Times New Roman" w:hAnsi="Times New Roman"/>
          <w:color w:val="auto"/>
          <w:sz w:val="21"/>
          <w:highlight w:val="none"/>
        </w:rPr>
      </w:pPr>
      <w:r>
        <w:rPr>
          <w:rFonts w:hint="eastAsia" w:cs="宋体"/>
          <w:b w:val="0"/>
          <w:color w:val="auto"/>
          <w:sz w:val="30"/>
          <w:szCs w:val="30"/>
          <w:highlight w:val="none"/>
        </w:rPr>
        <w:fldChar w:fldCharType="end"/>
      </w:r>
    </w:p>
    <w:p w14:paraId="7383952F">
      <w:pPr>
        <w:ind w:firstLine="482"/>
        <w:rPr>
          <w:rFonts w:hint="eastAsia"/>
          <w:color w:val="auto"/>
          <w:highlight w:val="none"/>
        </w:rPr>
      </w:pPr>
      <w:r>
        <w:rPr>
          <w:rFonts w:hint="eastAsia"/>
          <w:color w:val="auto"/>
          <w:highlight w:val="none"/>
        </w:rPr>
        <w:br w:type="page" w:clear="all"/>
      </w:r>
    </w:p>
    <w:p w14:paraId="19FF260F">
      <w:pPr>
        <w:ind w:firstLine="601"/>
        <w:jc w:val="center"/>
        <w:outlineLvl w:val="0"/>
        <w:rPr>
          <w:rFonts w:hint="eastAsia" w:cs="宋体"/>
          <w:color w:val="auto"/>
          <w:sz w:val="30"/>
          <w:szCs w:val="30"/>
          <w:highlight w:val="none"/>
        </w:rPr>
      </w:pPr>
      <w:bookmarkStart w:id="0" w:name="_Toc1825"/>
      <w:r>
        <w:rPr>
          <w:rFonts w:hint="eastAsia" w:cs="宋体"/>
          <w:color w:val="auto"/>
          <w:sz w:val="30"/>
          <w:szCs w:val="30"/>
          <w:highlight w:val="none"/>
        </w:rPr>
        <w:t>一、投标邀请</w:t>
      </w:r>
      <w:bookmarkEnd w:id="0"/>
    </w:p>
    <w:tbl>
      <w:tblPr>
        <w:tblStyle w:val="42"/>
        <w:tblpPr w:leftFromText="180" w:rightFromText="180" w:vertAnchor="text" w:horzAnchor="page" w:tblpX="1897" w:tblpY="18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7F60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77742BBB">
            <w:pPr>
              <w:ind w:firstLine="480"/>
              <w:rPr>
                <w:rFonts w:hint="eastAsia" w:cs="宋体"/>
                <w:b w:val="0"/>
                <w:bCs/>
                <w:color w:val="auto"/>
                <w:highlight w:val="none"/>
              </w:rPr>
            </w:pPr>
            <w:r>
              <w:rPr>
                <w:rFonts w:hint="eastAsia" w:cs="宋体"/>
                <w:b w:val="0"/>
                <w:bCs/>
                <w:color w:val="auto"/>
                <w:highlight w:val="none"/>
              </w:rPr>
              <w:t>项目概况</w:t>
            </w:r>
          </w:p>
          <w:p w14:paraId="1F4C1D03">
            <w:pPr>
              <w:ind w:firstLine="480"/>
              <w:rPr>
                <w:rFonts w:hint="eastAsia"/>
                <w:color w:val="auto"/>
                <w:highlight w:val="none"/>
              </w:rPr>
            </w:pPr>
            <w:r>
              <w:rPr>
                <w:rFonts w:hint="eastAsia" w:cs="宋体"/>
                <w:b w:val="0"/>
                <w:bCs/>
                <w:color w:val="auto"/>
                <w:highlight w:val="none"/>
                <w:u w:val="single"/>
              </w:rPr>
              <w:t xml:space="preserve">建筑工程学院机房硬件设备升级项目 </w:t>
            </w:r>
            <w:r>
              <w:rPr>
                <w:rFonts w:hint="eastAsia" w:cs="宋体"/>
                <w:b w:val="0"/>
                <w:bCs/>
                <w:color w:val="auto"/>
                <w:highlight w:val="none"/>
              </w:rPr>
              <w:t>的潜在投标供应商应在</w:t>
            </w:r>
            <w:r>
              <w:rPr>
                <w:rFonts w:hint="eastAsia" w:cs="宋体"/>
                <w:b w:val="0"/>
                <w:bCs/>
                <w:color w:val="auto"/>
                <w:highlight w:val="none"/>
                <w:u w:val="single"/>
              </w:rPr>
              <w:t>复诚项目管理咨询（无锡）有限公司（无锡市滨湖区隐秀路901号联创大厦辅楼404）</w:t>
            </w:r>
            <w:r>
              <w:rPr>
                <w:rFonts w:hint="eastAsia" w:cs="宋体"/>
                <w:b w:val="0"/>
                <w:bCs/>
                <w:color w:val="auto"/>
                <w:highlight w:val="none"/>
              </w:rPr>
              <w:t>获取招标文件，并于</w:t>
            </w:r>
            <w:r>
              <w:rPr>
                <w:rFonts w:hint="eastAsia" w:cs="宋体"/>
                <w:b w:val="0"/>
                <w:bCs/>
                <w:color w:val="auto"/>
                <w:highlight w:val="none"/>
                <w:u w:val="single"/>
              </w:rPr>
              <w:t>2025年</w:t>
            </w:r>
            <w:r>
              <w:rPr>
                <w:rFonts w:hint="eastAsia" w:cs="宋体"/>
                <w:b w:val="0"/>
                <w:bCs/>
                <w:color w:val="auto"/>
                <w:highlight w:val="none"/>
                <w:u w:val="single"/>
                <w:lang w:val="en-US" w:eastAsia="zh-CN"/>
              </w:rPr>
              <w:t>9</w:t>
            </w:r>
            <w:r>
              <w:rPr>
                <w:rFonts w:hint="eastAsia" w:cs="宋体"/>
                <w:b w:val="0"/>
                <w:bCs/>
                <w:color w:val="auto"/>
                <w:highlight w:val="none"/>
                <w:u w:val="single"/>
              </w:rPr>
              <w:t>月</w:t>
            </w:r>
            <w:r>
              <w:rPr>
                <w:rFonts w:hint="eastAsia" w:cs="宋体"/>
                <w:b w:val="0"/>
                <w:bCs/>
                <w:color w:val="auto"/>
                <w:highlight w:val="none"/>
                <w:u w:val="single"/>
                <w:lang w:val="en-US" w:eastAsia="zh-CN"/>
              </w:rPr>
              <w:t>26</w:t>
            </w:r>
            <w:r>
              <w:rPr>
                <w:rFonts w:hint="eastAsia" w:cs="宋体"/>
                <w:b w:val="0"/>
                <w:bCs/>
                <w:color w:val="auto"/>
                <w:highlight w:val="none"/>
                <w:u w:val="single"/>
              </w:rPr>
              <w:t>日13:30</w:t>
            </w:r>
            <w:r>
              <w:rPr>
                <w:rFonts w:hint="eastAsia" w:cs="宋体"/>
                <w:b w:val="0"/>
                <w:bCs/>
                <w:color w:val="auto"/>
                <w:highlight w:val="none"/>
              </w:rPr>
              <w:t>（北京时间）前递交投标文件。</w:t>
            </w:r>
          </w:p>
        </w:tc>
      </w:tr>
    </w:tbl>
    <w:p w14:paraId="63B64150">
      <w:pPr>
        <w:shd w:val="clear" w:color="FFFFFF" w:fill="auto"/>
        <w:ind w:firstLine="482"/>
        <w:rPr>
          <w:rFonts w:hint="eastAsia" w:cs="宋体"/>
          <w:color w:val="auto"/>
          <w:highlight w:val="none"/>
          <w:shd w:val="clear" w:color="auto" w:fill="FFFFFF"/>
        </w:rPr>
      </w:pPr>
      <w:r>
        <w:rPr>
          <w:rFonts w:hint="eastAsia" w:cs="宋体"/>
          <w:color w:val="auto"/>
          <w:highlight w:val="none"/>
          <w:shd w:val="clear" w:color="auto" w:fill="FFFFFF"/>
        </w:rPr>
        <w:t>一、项目基本情况：</w:t>
      </w:r>
    </w:p>
    <w:p w14:paraId="4BB81A54">
      <w:pPr>
        <w:shd w:val="clear" w:color="FFFFFF" w:fill="auto"/>
        <w:ind w:left="1920" w:hanging="1440"/>
        <w:rPr>
          <w:rFonts w:hint="eastAsia" w:cs="宋体"/>
          <w:b w:val="0"/>
          <w:bCs/>
          <w:color w:val="auto"/>
          <w:highlight w:val="none"/>
          <w:shd w:val="clear" w:color="auto" w:fill="FFFFFF"/>
        </w:rPr>
      </w:pPr>
      <w:r>
        <w:rPr>
          <w:rFonts w:hint="eastAsia" w:cs="宋体"/>
          <w:b w:val="0"/>
          <w:bCs/>
          <w:color w:val="auto"/>
          <w:highlight w:val="none"/>
          <w:shd w:val="clear" w:color="auto" w:fill="FFFFFF"/>
        </w:rPr>
        <w:t>1.项目名称：建筑工程学院机房硬件设备升级项目</w:t>
      </w:r>
    </w:p>
    <w:p w14:paraId="158A043A">
      <w:pPr>
        <w:shd w:val="clear" w:color="FFFFFF" w:fill="auto"/>
        <w:ind w:firstLine="480"/>
        <w:rPr>
          <w:rFonts w:hint="eastAsia" w:cs="宋体"/>
          <w:b w:val="0"/>
          <w:bCs/>
          <w:color w:val="auto"/>
          <w:highlight w:val="none"/>
          <w:shd w:val="clear" w:color="auto" w:fill="FFFFFF"/>
        </w:rPr>
      </w:pPr>
      <w:r>
        <w:rPr>
          <w:rFonts w:hint="eastAsia" w:cs="宋体"/>
          <w:b w:val="0"/>
          <w:bCs/>
          <w:color w:val="auto"/>
          <w:highlight w:val="none"/>
          <w:shd w:val="clear" w:color="auto" w:fill="FFFFFF"/>
        </w:rPr>
        <w:t>2.项目编号：JSITHW2025081401</w:t>
      </w:r>
    </w:p>
    <w:p w14:paraId="06F280A5">
      <w:pPr>
        <w:shd w:val="clear" w:color="FFFFFF" w:fill="auto"/>
        <w:ind w:firstLine="480"/>
        <w:rPr>
          <w:rFonts w:hint="eastAsia" w:cs="宋体"/>
          <w:b w:val="0"/>
          <w:bCs/>
          <w:color w:val="auto"/>
          <w:highlight w:val="none"/>
          <w:shd w:val="clear" w:color="auto" w:fill="FFFFFF"/>
        </w:rPr>
      </w:pPr>
      <w:r>
        <w:rPr>
          <w:rFonts w:hint="eastAsia" w:cs="宋体"/>
          <w:b w:val="0"/>
          <w:bCs/>
          <w:color w:val="auto"/>
          <w:highlight w:val="none"/>
          <w:shd w:val="clear" w:color="auto" w:fill="FFFFFF"/>
        </w:rPr>
        <w:t>3.采购需求：</w:t>
      </w:r>
    </w:p>
    <w:tbl>
      <w:tblPr>
        <w:tblStyle w:val="41"/>
        <w:tblW w:w="5208" w:type="pct"/>
        <w:tblInd w:w="0" w:type="dxa"/>
        <w:tblLayout w:type="fixed"/>
        <w:tblCellMar>
          <w:top w:w="0" w:type="dxa"/>
          <w:left w:w="108" w:type="dxa"/>
          <w:bottom w:w="0" w:type="dxa"/>
          <w:right w:w="108" w:type="dxa"/>
        </w:tblCellMar>
      </w:tblPr>
      <w:tblGrid>
        <w:gridCol w:w="713"/>
        <w:gridCol w:w="3294"/>
        <w:gridCol w:w="3469"/>
        <w:gridCol w:w="1401"/>
      </w:tblGrid>
      <w:tr w14:paraId="06091523">
        <w:tblPrEx>
          <w:tblCellMar>
            <w:top w:w="0" w:type="dxa"/>
            <w:left w:w="108" w:type="dxa"/>
            <w:bottom w:w="0" w:type="dxa"/>
            <w:right w:w="108" w:type="dxa"/>
          </w:tblCellMar>
        </w:tblPrEx>
        <w:trPr>
          <w:trHeight w:val="300" w:hRule="atLeast"/>
        </w:trPr>
        <w:tc>
          <w:tcPr>
            <w:tcW w:w="402" w:type="pct"/>
            <w:tcBorders>
              <w:top w:val="single" w:color="000000" w:sz="4" w:space="0"/>
              <w:left w:val="single" w:color="000000" w:sz="4" w:space="0"/>
              <w:bottom w:val="single" w:color="000000" w:sz="4" w:space="0"/>
              <w:right w:val="single" w:color="000000" w:sz="4" w:space="0"/>
            </w:tcBorders>
            <w:noWrap/>
            <w:vAlign w:val="center"/>
          </w:tcPr>
          <w:p w14:paraId="1F783138">
            <w:pPr>
              <w:widowControl/>
              <w:ind w:firstLine="0"/>
              <w:jc w:val="center"/>
              <w:textAlignment w:val="center"/>
              <w:rPr>
                <w:rFonts w:hint="eastAsia" w:cs="宋体"/>
                <w:b w:val="0"/>
                <w:color w:val="auto"/>
                <w:highlight w:val="none"/>
                <w:lang w:bidi="ar"/>
              </w:rPr>
            </w:pPr>
            <w:bookmarkStart w:id="1" w:name="_Toc525750893"/>
            <w:bookmarkStart w:id="2" w:name="_Toc525807953"/>
            <w:r>
              <w:rPr>
                <w:rFonts w:hint="eastAsia" w:cs="宋体"/>
                <w:b w:val="0"/>
                <w:color w:val="auto"/>
                <w:highlight w:val="none"/>
                <w:lang w:bidi="ar"/>
              </w:rPr>
              <w:t>序号</w:t>
            </w:r>
          </w:p>
        </w:tc>
        <w:tc>
          <w:tcPr>
            <w:tcW w:w="1854" w:type="pct"/>
            <w:tcBorders>
              <w:top w:val="single" w:color="000000" w:sz="4" w:space="0"/>
              <w:left w:val="single" w:color="000000" w:sz="4" w:space="0"/>
              <w:bottom w:val="single" w:color="000000" w:sz="4" w:space="0"/>
              <w:right w:val="single" w:color="000000" w:sz="4" w:space="0"/>
            </w:tcBorders>
            <w:noWrap/>
            <w:vAlign w:val="center"/>
          </w:tcPr>
          <w:p w14:paraId="7EC25EE6">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名称</w:t>
            </w:r>
          </w:p>
        </w:tc>
        <w:tc>
          <w:tcPr>
            <w:tcW w:w="1953" w:type="pct"/>
            <w:tcBorders>
              <w:top w:val="single" w:color="000000" w:sz="4" w:space="0"/>
              <w:left w:val="single" w:color="000000" w:sz="4" w:space="0"/>
              <w:bottom w:val="single" w:color="000000" w:sz="4" w:space="0"/>
              <w:right w:val="single" w:color="000000" w:sz="4" w:space="0"/>
            </w:tcBorders>
            <w:noWrap/>
            <w:vAlign w:val="center"/>
          </w:tcPr>
          <w:p w14:paraId="4BCFFFC1">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型号</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18D0D66B">
            <w:pPr>
              <w:widowControl/>
              <w:ind w:firstLine="0"/>
              <w:jc w:val="center"/>
              <w:textAlignment w:val="center"/>
              <w:rPr>
                <w:rFonts w:hint="eastAsia" w:cs="宋体"/>
                <w:b w:val="0"/>
                <w:color w:val="auto"/>
                <w:highlight w:val="none"/>
                <w:lang w:bidi="ar"/>
              </w:rPr>
            </w:pPr>
            <w:r>
              <w:rPr>
                <w:rFonts w:hint="eastAsia" w:cs="宋体"/>
                <w:b w:val="0"/>
                <w:color w:val="auto"/>
                <w:highlight w:val="none"/>
                <w:lang w:bidi="ar"/>
              </w:rPr>
              <w:t>数量</w:t>
            </w:r>
          </w:p>
          <w:p w14:paraId="01486669">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（台/套）</w:t>
            </w:r>
          </w:p>
        </w:tc>
      </w:tr>
      <w:tr w14:paraId="5709F721">
        <w:tblPrEx>
          <w:tblCellMar>
            <w:top w:w="0" w:type="dxa"/>
            <w:left w:w="108" w:type="dxa"/>
            <w:bottom w:w="0" w:type="dxa"/>
            <w:right w:w="108" w:type="dxa"/>
          </w:tblCellMar>
        </w:tblPrEx>
        <w:trPr>
          <w:trHeight w:val="300" w:hRule="atLeast"/>
        </w:trPr>
        <w:tc>
          <w:tcPr>
            <w:tcW w:w="402" w:type="pct"/>
            <w:tcBorders>
              <w:top w:val="single" w:color="000000" w:sz="4" w:space="0"/>
              <w:left w:val="single" w:color="000000" w:sz="4" w:space="0"/>
              <w:bottom w:val="single" w:color="000000" w:sz="4" w:space="0"/>
              <w:right w:val="single" w:color="000000" w:sz="4" w:space="0"/>
            </w:tcBorders>
            <w:noWrap/>
            <w:vAlign w:val="center"/>
          </w:tcPr>
          <w:p w14:paraId="39BF9BC1">
            <w:pPr>
              <w:widowControl/>
              <w:ind w:firstLine="0"/>
              <w:jc w:val="center"/>
              <w:textAlignment w:val="center"/>
              <w:rPr>
                <w:rFonts w:hint="eastAsia" w:cs="宋体"/>
                <w:b w:val="0"/>
                <w:color w:val="auto"/>
                <w:highlight w:val="none"/>
                <w:lang w:bidi="ar"/>
              </w:rPr>
            </w:pPr>
            <w:r>
              <w:rPr>
                <w:rFonts w:hint="eastAsia" w:cs="宋体"/>
                <w:b w:val="0"/>
                <w:color w:val="auto"/>
                <w:highlight w:val="none"/>
                <w:lang w:bidi="ar"/>
              </w:rPr>
              <w:t>1</w:t>
            </w:r>
          </w:p>
        </w:tc>
        <w:tc>
          <w:tcPr>
            <w:tcW w:w="1854" w:type="pct"/>
            <w:tcBorders>
              <w:top w:val="single" w:color="000000" w:sz="4" w:space="0"/>
              <w:left w:val="single" w:color="000000" w:sz="4" w:space="0"/>
              <w:bottom w:val="single" w:color="000000" w:sz="4" w:space="0"/>
              <w:right w:val="single" w:color="000000" w:sz="4" w:space="0"/>
            </w:tcBorders>
            <w:noWrap/>
            <w:vAlign w:val="center"/>
          </w:tcPr>
          <w:p w14:paraId="116F3FAD">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固态硬盘</w:t>
            </w:r>
          </w:p>
        </w:tc>
        <w:tc>
          <w:tcPr>
            <w:tcW w:w="1953" w:type="pct"/>
            <w:tcBorders>
              <w:top w:val="single" w:color="000000" w:sz="4" w:space="0"/>
              <w:left w:val="single" w:color="000000" w:sz="4" w:space="0"/>
              <w:bottom w:val="single" w:color="000000" w:sz="4" w:space="0"/>
              <w:right w:val="single" w:color="000000" w:sz="4" w:space="0"/>
            </w:tcBorders>
            <w:noWrap/>
            <w:vAlign w:val="center"/>
          </w:tcPr>
          <w:p w14:paraId="17341D0D">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240GB SATA（与现有机房环境兼容）</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12A66A5C">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42</w:t>
            </w:r>
          </w:p>
        </w:tc>
      </w:tr>
      <w:tr w14:paraId="65F5A15E">
        <w:tblPrEx>
          <w:tblCellMar>
            <w:top w:w="0" w:type="dxa"/>
            <w:left w:w="108" w:type="dxa"/>
            <w:bottom w:w="0" w:type="dxa"/>
            <w:right w:w="108" w:type="dxa"/>
          </w:tblCellMar>
        </w:tblPrEx>
        <w:trPr>
          <w:trHeight w:val="300" w:hRule="atLeast"/>
        </w:trPr>
        <w:tc>
          <w:tcPr>
            <w:tcW w:w="402" w:type="pct"/>
            <w:tcBorders>
              <w:top w:val="single" w:color="000000" w:sz="4" w:space="0"/>
              <w:left w:val="single" w:color="000000" w:sz="4" w:space="0"/>
              <w:bottom w:val="single" w:color="000000" w:sz="4" w:space="0"/>
              <w:right w:val="single" w:color="000000" w:sz="4" w:space="0"/>
            </w:tcBorders>
            <w:noWrap/>
            <w:vAlign w:val="center"/>
          </w:tcPr>
          <w:p w14:paraId="37EAB200">
            <w:pPr>
              <w:widowControl/>
              <w:ind w:firstLine="0"/>
              <w:jc w:val="center"/>
              <w:textAlignment w:val="center"/>
              <w:rPr>
                <w:rFonts w:hint="eastAsia" w:cs="宋体"/>
                <w:b w:val="0"/>
                <w:color w:val="auto"/>
                <w:highlight w:val="none"/>
                <w:lang w:bidi="ar"/>
              </w:rPr>
            </w:pPr>
            <w:r>
              <w:rPr>
                <w:rFonts w:hint="eastAsia" w:cs="宋体"/>
                <w:b w:val="0"/>
                <w:color w:val="auto"/>
                <w:highlight w:val="none"/>
                <w:lang w:bidi="ar"/>
              </w:rPr>
              <w:t>2</w:t>
            </w:r>
          </w:p>
        </w:tc>
        <w:tc>
          <w:tcPr>
            <w:tcW w:w="1854" w:type="pct"/>
            <w:tcBorders>
              <w:top w:val="single" w:color="000000" w:sz="4" w:space="0"/>
              <w:left w:val="single" w:color="000000" w:sz="4" w:space="0"/>
              <w:bottom w:val="single" w:color="000000" w:sz="4" w:space="0"/>
              <w:right w:val="single" w:color="000000" w:sz="4" w:space="0"/>
            </w:tcBorders>
            <w:noWrap/>
            <w:vAlign w:val="center"/>
          </w:tcPr>
          <w:p w14:paraId="5FB9406A">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独立显卡</w:t>
            </w:r>
          </w:p>
        </w:tc>
        <w:tc>
          <w:tcPr>
            <w:tcW w:w="1953" w:type="pct"/>
            <w:tcBorders>
              <w:top w:val="single" w:color="000000" w:sz="4" w:space="0"/>
              <w:left w:val="single" w:color="000000" w:sz="4" w:space="0"/>
              <w:bottom w:val="single" w:color="000000" w:sz="4" w:space="0"/>
              <w:right w:val="single" w:color="000000" w:sz="4" w:space="0"/>
            </w:tcBorders>
            <w:noWrap/>
            <w:vAlign w:val="center"/>
          </w:tcPr>
          <w:p w14:paraId="0038AD45">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GTX3050 6G显卡</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1C0EEAC4">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108</w:t>
            </w:r>
          </w:p>
        </w:tc>
      </w:tr>
      <w:tr w14:paraId="2C6EB635">
        <w:tblPrEx>
          <w:tblCellMar>
            <w:top w:w="0" w:type="dxa"/>
            <w:left w:w="108" w:type="dxa"/>
            <w:bottom w:w="0" w:type="dxa"/>
            <w:right w:w="108" w:type="dxa"/>
          </w:tblCellMar>
        </w:tblPrEx>
        <w:trPr>
          <w:trHeight w:val="300" w:hRule="atLeast"/>
        </w:trPr>
        <w:tc>
          <w:tcPr>
            <w:tcW w:w="402" w:type="pct"/>
            <w:tcBorders>
              <w:top w:val="single" w:color="000000" w:sz="4" w:space="0"/>
              <w:left w:val="single" w:color="000000" w:sz="4" w:space="0"/>
              <w:bottom w:val="single" w:color="000000" w:sz="4" w:space="0"/>
              <w:right w:val="single" w:color="000000" w:sz="4" w:space="0"/>
            </w:tcBorders>
            <w:noWrap/>
            <w:vAlign w:val="center"/>
          </w:tcPr>
          <w:p w14:paraId="62AF277F">
            <w:pPr>
              <w:widowControl/>
              <w:ind w:firstLine="0"/>
              <w:jc w:val="center"/>
              <w:textAlignment w:val="center"/>
              <w:rPr>
                <w:rFonts w:hint="eastAsia" w:cs="宋体"/>
                <w:b w:val="0"/>
                <w:color w:val="auto"/>
                <w:highlight w:val="none"/>
                <w:lang w:bidi="ar"/>
              </w:rPr>
            </w:pPr>
            <w:r>
              <w:rPr>
                <w:rFonts w:hint="eastAsia" w:cs="宋体"/>
                <w:b w:val="0"/>
                <w:color w:val="auto"/>
                <w:highlight w:val="none"/>
                <w:lang w:bidi="ar"/>
              </w:rPr>
              <w:t>3</w:t>
            </w:r>
          </w:p>
        </w:tc>
        <w:tc>
          <w:tcPr>
            <w:tcW w:w="1854" w:type="pct"/>
            <w:tcBorders>
              <w:top w:val="single" w:color="000000" w:sz="4" w:space="0"/>
              <w:left w:val="single" w:color="000000" w:sz="4" w:space="0"/>
              <w:bottom w:val="single" w:color="000000" w:sz="4" w:space="0"/>
              <w:right w:val="single" w:color="000000" w:sz="4" w:space="0"/>
            </w:tcBorders>
            <w:noWrap/>
            <w:vAlign w:val="center"/>
          </w:tcPr>
          <w:p w14:paraId="6BAE9025">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独立显卡</w:t>
            </w:r>
          </w:p>
        </w:tc>
        <w:tc>
          <w:tcPr>
            <w:tcW w:w="1953" w:type="pct"/>
            <w:tcBorders>
              <w:top w:val="single" w:color="000000" w:sz="4" w:space="0"/>
              <w:left w:val="single" w:color="000000" w:sz="4" w:space="0"/>
              <w:bottom w:val="single" w:color="000000" w:sz="4" w:space="0"/>
              <w:right w:val="single" w:color="000000" w:sz="4" w:space="0"/>
            </w:tcBorders>
            <w:noWrap/>
            <w:vAlign w:val="center"/>
          </w:tcPr>
          <w:p w14:paraId="1D5AC49B">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GTX1050 Ti 4G显卡</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74799AB4">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14</w:t>
            </w:r>
          </w:p>
        </w:tc>
      </w:tr>
      <w:tr w14:paraId="66F86EEC">
        <w:tblPrEx>
          <w:tblCellMar>
            <w:top w:w="0" w:type="dxa"/>
            <w:left w:w="108" w:type="dxa"/>
            <w:bottom w:w="0" w:type="dxa"/>
            <w:right w:w="108" w:type="dxa"/>
          </w:tblCellMar>
        </w:tblPrEx>
        <w:trPr>
          <w:trHeight w:val="300" w:hRule="atLeast"/>
        </w:trPr>
        <w:tc>
          <w:tcPr>
            <w:tcW w:w="402" w:type="pct"/>
            <w:tcBorders>
              <w:top w:val="single" w:color="000000" w:sz="4" w:space="0"/>
              <w:left w:val="single" w:color="000000" w:sz="4" w:space="0"/>
              <w:bottom w:val="single" w:color="000000" w:sz="4" w:space="0"/>
              <w:right w:val="single" w:color="000000" w:sz="4" w:space="0"/>
            </w:tcBorders>
            <w:noWrap/>
            <w:vAlign w:val="center"/>
          </w:tcPr>
          <w:p w14:paraId="52DA64F6">
            <w:pPr>
              <w:widowControl/>
              <w:ind w:firstLine="0"/>
              <w:jc w:val="center"/>
              <w:textAlignment w:val="center"/>
              <w:rPr>
                <w:rFonts w:hint="eastAsia" w:cs="宋体"/>
                <w:b w:val="0"/>
                <w:color w:val="auto"/>
                <w:highlight w:val="none"/>
                <w:lang w:bidi="ar"/>
              </w:rPr>
            </w:pPr>
            <w:r>
              <w:rPr>
                <w:rFonts w:hint="eastAsia" w:cs="宋体"/>
                <w:b w:val="0"/>
                <w:color w:val="auto"/>
                <w:highlight w:val="none"/>
                <w:lang w:bidi="ar"/>
              </w:rPr>
              <w:t>4</w:t>
            </w:r>
          </w:p>
        </w:tc>
        <w:tc>
          <w:tcPr>
            <w:tcW w:w="1854" w:type="pct"/>
            <w:tcBorders>
              <w:top w:val="single" w:color="000000" w:sz="4" w:space="0"/>
              <w:left w:val="single" w:color="000000" w:sz="4" w:space="0"/>
              <w:bottom w:val="single" w:color="000000" w:sz="4" w:space="0"/>
              <w:right w:val="single" w:color="000000" w:sz="4" w:space="0"/>
            </w:tcBorders>
            <w:noWrap/>
            <w:vAlign w:val="center"/>
          </w:tcPr>
          <w:p w14:paraId="605CE257">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HP电脑电源</w:t>
            </w:r>
          </w:p>
        </w:tc>
        <w:tc>
          <w:tcPr>
            <w:tcW w:w="1953" w:type="pct"/>
            <w:tcBorders>
              <w:top w:val="single" w:color="000000" w:sz="4" w:space="0"/>
              <w:left w:val="single" w:color="000000" w:sz="4" w:space="0"/>
              <w:bottom w:val="single" w:color="000000" w:sz="4" w:space="0"/>
              <w:right w:val="single" w:color="000000" w:sz="4" w:space="0"/>
            </w:tcBorders>
            <w:noWrap/>
            <w:vAlign w:val="center"/>
          </w:tcPr>
          <w:p w14:paraId="11B74000">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HP原装400W电源</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553E185E">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108</w:t>
            </w:r>
          </w:p>
        </w:tc>
      </w:tr>
      <w:tr w14:paraId="0CB16FCA">
        <w:tblPrEx>
          <w:tblCellMar>
            <w:top w:w="0" w:type="dxa"/>
            <w:left w:w="108" w:type="dxa"/>
            <w:bottom w:w="0" w:type="dxa"/>
            <w:right w:w="108" w:type="dxa"/>
          </w:tblCellMar>
        </w:tblPrEx>
        <w:trPr>
          <w:trHeight w:val="300" w:hRule="atLeast"/>
        </w:trPr>
        <w:tc>
          <w:tcPr>
            <w:tcW w:w="402" w:type="pct"/>
            <w:tcBorders>
              <w:top w:val="single" w:color="000000" w:sz="4" w:space="0"/>
              <w:left w:val="single" w:color="000000" w:sz="4" w:space="0"/>
              <w:bottom w:val="single" w:color="000000" w:sz="4" w:space="0"/>
              <w:right w:val="single" w:color="000000" w:sz="4" w:space="0"/>
            </w:tcBorders>
            <w:noWrap/>
            <w:vAlign w:val="center"/>
          </w:tcPr>
          <w:p w14:paraId="4A6F83AC">
            <w:pPr>
              <w:widowControl/>
              <w:ind w:firstLine="0"/>
              <w:jc w:val="center"/>
              <w:textAlignment w:val="center"/>
              <w:rPr>
                <w:rFonts w:hint="eastAsia" w:cs="宋体"/>
                <w:b w:val="0"/>
                <w:color w:val="auto"/>
                <w:highlight w:val="none"/>
                <w:lang w:bidi="ar"/>
              </w:rPr>
            </w:pPr>
            <w:r>
              <w:rPr>
                <w:rFonts w:hint="eastAsia" w:cs="宋体"/>
                <w:b w:val="0"/>
                <w:color w:val="auto"/>
                <w:highlight w:val="none"/>
                <w:lang w:bidi="ar"/>
              </w:rPr>
              <w:t>5</w:t>
            </w:r>
          </w:p>
        </w:tc>
        <w:tc>
          <w:tcPr>
            <w:tcW w:w="1854" w:type="pct"/>
            <w:tcBorders>
              <w:top w:val="single" w:color="000000" w:sz="4" w:space="0"/>
              <w:left w:val="single" w:color="000000" w:sz="4" w:space="0"/>
              <w:bottom w:val="single" w:color="000000" w:sz="4" w:space="0"/>
              <w:right w:val="single" w:color="000000" w:sz="4" w:space="0"/>
            </w:tcBorders>
            <w:noWrap/>
            <w:vAlign w:val="center"/>
          </w:tcPr>
          <w:p w14:paraId="45CA5949">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内存条</w:t>
            </w:r>
          </w:p>
        </w:tc>
        <w:tc>
          <w:tcPr>
            <w:tcW w:w="1953" w:type="pct"/>
            <w:tcBorders>
              <w:top w:val="single" w:color="000000" w:sz="4" w:space="0"/>
              <w:left w:val="single" w:color="000000" w:sz="4" w:space="0"/>
              <w:bottom w:val="single" w:color="000000" w:sz="4" w:space="0"/>
              <w:right w:val="single" w:color="000000" w:sz="4" w:space="0"/>
            </w:tcBorders>
            <w:noWrap/>
            <w:vAlign w:val="center"/>
          </w:tcPr>
          <w:p w14:paraId="429AA9CA">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 xml:space="preserve">DDR4 16G </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4033CD4C">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58</w:t>
            </w:r>
          </w:p>
        </w:tc>
      </w:tr>
      <w:tr w14:paraId="61BE8D0C">
        <w:tblPrEx>
          <w:tblCellMar>
            <w:top w:w="0" w:type="dxa"/>
            <w:left w:w="108" w:type="dxa"/>
            <w:bottom w:w="0" w:type="dxa"/>
            <w:right w:w="108" w:type="dxa"/>
          </w:tblCellMar>
        </w:tblPrEx>
        <w:trPr>
          <w:trHeight w:val="300" w:hRule="atLeast"/>
        </w:trPr>
        <w:tc>
          <w:tcPr>
            <w:tcW w:w="402" w:type="pct"/>
            <w:tcBorders>
              <w:top w:val="single" w:color="000000" w:sz="4" w:space="0"/>
              <w:left w:val="single" w:color="000000" w:sz="4" w:space="0"/>
              <w:bottom w:val="single" w:color="000000" w:sz="4" w:space="0"/>
              <w:right w:val="single" w:color="000000" w:sz="4" w:space="0"/>
            </w:tcBorders>
            <w:noWrap/>
            <w:vAlign w:val="center"/>
          </w:tcPr>
          <w:p w14:paraId="1BBBEB29">
            <w:pPr>
              <w:widowControl/>
              <w:ind w:firstLine="0"/>
              <w:jc w:val="center"/>
              <w:textAlignment w:val="center"/>
              <w:rPr>
                <w:rFonts w:hint="eastAsia" w:cs="宋体"/>
                <w:b w:val="0"/>
                <w:color w:val="auto"/>
                <w:highlight w:val="none"/>
                <w:lang w:bidi="ar"/>
              </w:rPr>
            </w:pPr>
            <w:r>
              <w:rPr>
                <w:rFonts w:hint="eastAsia" w:cs="宋体"/>
                <w:b w:val="0"/>
                <w:color w:val="auto"/>
                <w:highlight w:val="none"/>
                <w:lang w:bidi="ar"/>
              </w:rPr>
              <w:t>6</w:t>
            </w:r>
          </w:p>
        </w:tc>
        <w:tc>
          <w:tcPr>
            <w:tcW w:w="1854" w:type="pct"/>
            <w:tcBorders>
              <w:top w:val="single" w:color="000000" w:sz="4" w:space="0"/>
              <w:left w:val="single" w:color="000000" w:sz="4" w:space="0"/>
              <w:bottom w:val="single" w:color="000000" w:sz="4" w:space="0"/>
              <w:right w:val="single" w:color="000000" w:sz="4" w:space="0"/>
            </w:tcBorders>
            <w:noWrap/>
            <w:vAlign w:val="center"/>
          </w:tcPr>
          <w:p w14:paraId="7F6E0502">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设备拆装、系统软件安装</w:t>
            </w:r>
          </w:p>
        </w:tc>
        <w:tc>
          <w:tcPr>
            <w:tcW w:w="1953" w:type="pct"/>
            <w:tcBorders>
              <w:top w:val="single" w:color="000000" w:sz="4" w:space="0"/>
              <w:left w:val="single" w:color="000000" w:sz="4" w:space="0"/>
              <w:bottom w:val="single" w:color="000000" w:sz="4" w:space="0"/>
              <w:right w:val="single" w:color="000000" w:sz="4" w:space="0"/>
            </w:tcBorders>
            <w:noWrap/>
            <w:vAlign w:val="center"/>
          </w:tcPr>
          <w:p w14:paraId="33208B8E">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Windows10，专业建筑软件、</w:t>
            </w:r>
            <w:r>
              <w:rPr>
                <w:rFonts w:hint="eastAsia"/>
                <w:b w:val="0"/>
                <w:bCs/>
                <w:color w:val="auto"/>
                <w:kern w:val="2"/>
                <w:highlight w:val="none"/>
              </w:rPr>
              <w:t>机房管理软件、多媒体教学软件安装设置等</w:t>
            </w:r>
          </w:p>
        </w:tc>
        <w:tc>
          <w:tcPr>
            <w:tcW w:w="789" w:type="pct"/>
            <w:tcBorders>
              <w:top w:val="single" w:color="000000" w:sz="4" w:space="0"/>
              <w:left w:val="single" w:color="000000" w:sz="4" w:space="0"/>
              <w:bottom w:val="single" w:color="000000" w:sz="4" w:space="0"/>
              <w:right w:val="single" w:color="000000" w:sz="4" w:space="0"/>
            </w:tcBorders>
            <w:noWrap/>
            <w:vAlign w:val="center"/>
          </w:tcPr>
          <w:p w14:paraId="2DFE8A16">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208</w:t>
            </w:r>
          </w:p>
        </w:tc>
      </w:tr>
    </w:tbl>
    <w:p w14:paraId="13165856">
      <w:pPr>
        <w:shd w:val="clear" w:color="FFFFFF" w:fill="auto"/>
        <w:ind w:left="1920" w:hanging="1440"/>
        <w:rPr>
          <w:rFonts w:hint="eastAsia" w:cs="宋体"/>
          <w:b w:val="0"/>
          <w:bCs/>
          <w:color w:val="auto"/>
          <w:highlight w:val="none"/>
          <w:shd w:val="clear" w:color="auto" w:fill="FFFFFF"/>
        </w:rPr>
      </w:pPr>
    </w:p>
    <w:p w14:paraId="62C60E63">
      <w:pPr>
        <w:shd w:val="clear" w:color="FFFFFF" w:fill="auto"/>
        <w:ind w:left="1920" w:hanging="1440"/>
        <w:rPr>
          <w:rFonts w:hint="eastAsia" w:cs="宋体"/>
          <w:b w:val="0"/>
          <w:bCs/>
          <w:color w:val="auto"/>
          <w:highlight w:val="none"/>
          <w:shd w:val="clear" w:color="auto" w:fill="FFFFFF"/>
        </w:rPr>
      </w:pPr>
      <w:r>
        <w:rPr>
          <w:rFonts w:hint="eastAsia" w:cs="宋体"/>
          <w:b w:val="0"/>
          <w:bCs/>
          <w:color w:val="auto"/>
          <w:highlight w:val="none"/>
          <w:shd w:val="clear" w:color="auto" w:fill="FFFFFF"/>
        </w:rPr>
        <w:t>4.预算金额：28.564万元。</w:t>
      </w:r>
    </w:p>
    <w:p w14:paraId="6FB5460C">
      <w:pPr>
        <w:ind w:firstLine="480"/>
        <w:rPr>
          <w:rFonts w:hint="eastAsia"/>
          <w:b w:val="0"/>
          <w:bCs/>
          <w:color w:val="auto"/>
          <w:highlight w:val="none"/>
        </w:rPr>
      </w:pPr>
      <w:r>
        <w:rPr>
          <w:rFonts w:hint="eastAsia"/>
          <w:b w:val="0"/>
          <w:bCs/>
          <w:color w:val="auto"/>
          <w:highlight w:val="none"/>
        </w:rPr>
        <w:t>5.质量标准：合格，满足采购人要求。</w:t>
      </w:r>
    </w:p>
    <w:p w14:paraId="6DB09A2C">
      <w:pPr>
        <w:ind w:firstLine="480"/>
        <w:rPr>
          <w:rFonts w:hint="eastAsia"/>
          <w:b w:val="0"/>
          <w:bCs/>
          <w:color w:val="auto"/>
          <w:highlight w:val="none"/>
        </w:rPr>
      </w:pPr>
      <w:r>
        <w:rPr>
          <w:rFonts w:hint="eastAsia"/>
          <w:b w:val="0"/>
          <w:bCs/>
          <w:color w:val="auto"/>
          <w:highlight w:val="none"/>
        </w:rPr>
        <w:t>6.合同履行期限：签订合同生效后15日历天内完成供货及安装调试。</w:t>
      </w:r>
    </w:p>
    <w:p w14:paraId="76400609">
      <w:pPr>
        <w:ind w:firstLine="480"/>
        <w:rPr>
          <w:rFonts w:hint="eastAsia"/>
          <w:b w:val="0"/>
          <w:bCs/>
          <w:color w:val="auto"/>
          <w:highlight w:val="none"/>
        </w:rPr>
      </w:pPr>
      <w:r>
        <w:rPr>
          <w:rFonts w:hint="eastAsia"/>
          <w:b w:val="0"/>
          <w:bCs/>
          <w:color w:val="auto"/>
          <w:highlight w:val="none"/>
        </w:rPr>
        <w:t>7.本项目不接受联合体。</w:t>
      </w:r>
    </w:p>
    <w:p w14:paraId="4FF03918">
      <w:pPr>
        <w:ind w:firstLine="480"/>
        <w:rPr>
          <w:rFonts w:hint="eastAsia"/>
          <w:b w:val="0"/>
          <w:bCs/>
          <w:color w:val="auto"/>
          <w:highlight w:val="none"/>
        </w:rPr>
      </w:pPr>
      <w:r>
        <w:rPr>
          <w:rFonts w:hint="eastAsia"/>
          <w:b w:val="0"/>
          <w:bCs/>
          <w:color w:val="auto"/>
          <w:highlight w:val="none"/>
        </w:rPr>
        <w:t>8.本项目分：</w:t>
      </w:r>
      <w:r>
        <w:rPr>
          <w:rFonts w:hint="eastAsia"/>
          <w:b w:val="0"/>
          <w:bCs/>
          <w:color w:val="auto"/>
          <w:highlight w:val="none"/>
          <w:u w:val="single"/>
        </w:rPr>
        <w:t xml:space="preserve"> 1 </w:t>
      </w:r>
      <w:r>
        <w:rPr>
          <w:rFonts w:hint="eastAsia"/>
          <w:b w:val="0"/>
          <w:bCs/>
          <w:color w:val="auto"/>
          <w:highlight w:val="none"/>
        </w:rPr>
        <w:t>个标段，拟选</w:t>
      </w:r>
      <w:r>
        <w:rPr>
          <w:rFonts w:hint="eastAsia"/>
          <w:b w:val="0"/>
          <w:bCs/>
          <w:color w:val="auto"/>
          <w:highlight w:val="none"/>
          <w:u w:val="single"/>
        </w:rPr>
        <w:t xml:space="preserve"> 1 </w:t>
      </w:r>
      <w:r>
        <w:rPr>
          <w:rFonts w:hint="eastAsia"/>
          <w:b w:val="0"/>
          <w:bCs/>
          <w:color w:val="auto"/>
          <w:highlight w:val="none"/>
        </w:rPr>
        <w:t>名中标人。</w:t>
      </w:r>
    </w:p>
    <w:p w14:paraId="43085F86">
      <w:pPr>
        <w:ind w:firstLine="480"/>
        <w:rPr>
          <w:rFonts w:hint="eastAsia"/>
          <w:b w:val="0"/>
          <w:bCs/>
          <w:color w:val="auto"/>
          <w:highlight w:val="none"/>
        </w:rPr>
      </w:pPr>
      <w:r>
        <w:rPr>
          <w:rFonts w:hint="eastAsia"/>
          <w:b w:val="0"/>
          <w:bCs/>
          <w:color w:val="auto"/>
          <w:highlight w:val="none"/>
        </w:rPr>
        <w:t>9.本项目是否专门面向中小企业：否。</w:t>
      </w:r>
    </w:p>
    <w:p w14:paraId="612EAB50">
      <w:pPr>
        <w:ind w:firstLine="480"/>
        <w:rPr>
          <w:rFonts w:hint="eastAsia" w:eastAsia="宋体"/>
          <w:b w:val="0"/>
          <w:bCs/>
          <w:color w:val="auto"/>
          <w:highlight w:val="none"/>
          <w:lang w:eastAsia="zh-CN"/>
        </w:rPr>
      </w:pPr>
      <w:r>
        <w:rPr>
          <w:rFonts w:hint="eastAsia"/>
          <w:b w:val="0"/>
          <w:bCs/>
          <w:color w:val="auto"/>
          <w:highlight w:val="none"/>
        </w:rPr>
        <w:t>10.本项目标的所属行业：</w:t>
      </w:r>
      <w:r>
        <w:rPr>
          <w:rFonts w:hint="eastAsia" w:cs="宋体"/>
          <w:b w:val="0"/>
          <w:color w:val="auto"/>
          <w:highlight w:val="none"/>
        </w:rPr>
        <w:t>工业</w:t>
      </w:r>
      <w:r>
        <w:rPr>
          <w:rFonts w:hint="eastAsia" w:cs="宋体"/>
          <w:b w:val="0"/>
          <w:color w:val="auto"/>
          <w:highlight w:val="none"/>
          <w:lang w:eastAsia="zh-CN"/>
        </w:rPr>
        <w:t>。</w:t>
      </w:r>
    </w:p>
    <w:p w14:paraId="0A679190">
      <w:pPr>
        <w:rPr>
          <w:rFonts w:hint="eastAsia"/>
          <w:color w:val="auto"/>
          <w:highlight w:val="none"/>
        </w:rPr>
      </w:pPr>
      <w:r>
        <w:rPr>
          <w:rFonts w:hint="eastAsia"/>
          <w:color w:val="auto"/>
          <w:highlight w:val="none"/>
        </w:rPr>
        <w:t>二、投标供应商资格要求：</w:t>
      </w:r>
    </w:p>
    <w:p w14:paraId="5767D16D">
      <w:pPr>
        <w:ind w:firstLine="480"/>
        <w:rPr>
          <w:rFonts w:hint="eastAsia"/>
          <w:b w:val="0"/>
          <w:bCs/>
          <w:color w:val="auto"/>
          <w:highlight w:val="none"/>
        </w:rPr>
      </w:pPr>
      <w:r>
        <w:rPr>
          <w:rFonts w:hint="eastAsia"/>
          <w:b w:val="0"/>
          <w:bCs/>
          <w:color w:val="auto"/>
          <w:highlight w:val="none"/>
        </w:rPr>
        <w:t>1.符合《中华人民共和国政府采购法》第二十二条规定。</w:t>
      </w:r>
    </w:p>
    <w:p w14:paraId="3AC75F62">
      <w:pPr>
        <w:ind w:firstLine="480"/>
        <w:rPr>
          <w:rFonts w:hint="eastAsia"/>
          <w:b w:val="0"/>
          <w:bCs/>
          <w:color w:val="auto"/>
          <w:highlight w:val="none"/>
        </w:rPr>
      </w:pPr>
      <w:r>
        <w:rPr>
          <w:rFonts w:hint="eastAsia"/>
          <w:b w:val="0"/>
          <w:bCs/>
          <w:color w:val="auto"/>
          <w:highlight w:val="none"/>
        </w:rPr>
        <w:t>2.落实政府采购政策需满足的资格要求：无。</w:t>
      </w:r>
    </w:p>
    <w:p w14:paraId="1FC0F2FB">
      <w:pPr>
        <w:ind w:firstLine="480"/>
        <w:rPr>
          <w:rFonts w:hint="eastAsia"/>
          <w:b w:val="0"/>
          <w:bCs/>
          <w:color w:val="auto"/>
          <w:highlight w:val="none"/>
        </w:rPr>
      </w:pPr>
      <w:r>
        <w:rPr>
          <w:rFonts w:hint="eastAsia"/>
          <w:b w:val="0"/>
          <w:bCs/>
          <w:color w:val="auto"/>
          <w:highlight w:val="none"/>
        </w:rPr>
        <w:t>3.本项目的特定资格要求：无。</w:t>
      </w:r>
    </w:p>
    <w:p w14:paraId="208A5812">
      <w:pPr>
        <w:ind w:firstLine="482"/>
        <w:rPr>
          <w:rFonts w:hint="eastAsia"/>
          <w:color w:val="auto"/>
          <w:highlight w:val="none"/>
        </w:rPr>
      </w:pPr>
      <w:r>
        <w:rPr>
          <w:rFonts w:hint="eastAsia"/>
          <w:color w:val="auto"/>
          <w:highlight w:val="none"/>
        </w:rPr>
        <w:t>三、获取招标文件信息：</w:t>
      </w:r>
    </w:p>
    <w:p w14:paraId="5F6B7F01">
      <w:pPr>
        <w:ind w:firstLine="480"/>
        <w:rPr>
          <w:rFonts w:hint="eastAsia"/>
          <w:b w:val="0"/>
          <w:bCs/>
          <w:color w:val="auto"/>
          <w:highlight w:val="none"/>
        </w:rPr>
      </w:pPr>
      <w:r>
        <w:rPr>
          <w:rFonts w:hint="eastAsia"/>
          <w:b w:val="0"/>
          <w:bCs/>
          <w:color w:val="auto"/>
          <w:highlight w:val="none"/>
        </w:rPr>
        <w:t>1.招标文件获取时间：2025年</w:t>
      </w:r>
      <w:r>
        <w:rPr>
          <w:rFonts w:hint="eastAsia"/>
          <w:b w:val="0"/>
          <w:bCs/>
          <w:color w:val="auto"/>
          <w:highlight w:val="none"/>
          <w:lang w:val="en-US" w:eastAsia="zh-CN"/>
        </w:rPr>
        <w:t>9</w:t>
      </w:r>
      <w:r>
        <w:rPr>
          <w:rFonts w:hint="eastAsia"/>
          <w:b w:val="0"/>
          <w:bCs/>
          <w:color w:val="auto"/>
          <w:highlight w:val="none"/>
        </w:rPr>
        <w:t>月</w:t>
      </w:r>
      <w:r>
        <w:rPr>
          <w:rFonts w:hint="eastAsia"/>
          <w:b w:val="0"/>
          <w:bCs/>
          <w:color w:val="auto"/>
          <w:highlight w:val="none"/>
          <w:lang w:val="en-US" w:eastAsia="zh-CN"/>
        </w:rPr>
        <w:t>2</w:t>
      </w:r>
      <w:r>
        <w:rPr>
          <w:rFonts w:hint="eastAsia"/>
          <w:b w:val="0"/>
          <w:bCs/>
          <w:color w:val="auto"/>
          <w:highlight w:val="none"/>
        </w:rPr>
        <w:t>日—2025年</w:t>
      </w:r>
      <w:r>
        <w:rPr>
          <w:rFonts w:hint="eastAsia"/>
          <w:b w:val="0"/>
          <w:bCs/>
          <w:color w:val="auto"/>
          <w:highlight w:val="none"/>
          <w:lang w:val="en-US" w:eastAsia="zh-CN"/>
        </w:rPr>
        <w:t>9</w:t>
      </w:r>
      <w:r>
        <w:rPr>
          <w:rFonts w:hint="eastAsia"/>
          <w:b w:val="0"/>
          <w:bCs/>
          <w:color w:val="auto"/>
          <w:highlight w:val="none"/>
        </w:rPr>
        <w:t>月</w:t>
      </w:r>
      <w:r>
        <w:rPr>
          <w:rFonts w:hint="eastAsia"/>
          <w:b w:val="0"/>
          <w:bCs/>
          <w:color w:val="auto"/>
          <w:highlight w:val="none"/>
          <w:lang w:val="en-US" w:eastAsia="zh-CN"/>
        </w:rPr>
        <w:t>9</w:t>
      </w:r>
      <w:r>
        <w:rPr>
          <w:rFonts w:hint="eastAsia"/>
          <w:b w:val="0"/>
          <w:bCs/>
          <w:color w:val="auto"/>
          <w:highlight w:val="none"/>
        </w:rPr>
        <w:t>日（法定假日休息）每天上午9:00～11:30，13:00～17:00。</w:t>
      </w:r>
    </w:p>
    <w:p w14:paraId="792BF115">
      <w:pPr>
        <w:ind w:firstLine="480"/>
        <w:rPr>
          <w:rFonts w:hint="eastAsia"/>
          <w:b w:val="0"/>
          <w:bCs/>
          <w:color w:val="auto"/>
          <w:highlight w:val="none"/>
        </w:rPr>
      </w:pPr>
      <w:r>
        <w:rPr>
          <w:rFonts w:hint="eastAsia"/>
          <w:b w:val="0"/>
          <w:bCs/>
          <w:color w:val="auto"/>
          <w:highlight w:val="none"/>
        </w:rPr>
        <w:t>2.招标文件获取地点：复诚项目管理咨询（无锡）有限公司（无锡市滨湖区隐秀路901号联创大厦辅楼404）。</w:t>
      </w:r>
    </w:p>
    <w:p w14:paraId="77D0BA8F">
      <w:pPr>
        <w:ind w:firstLine="480"/>
        <w:rPr>
          <w:rFonts w:hint="eastAsia"/>
          <w:b w:val="0"/>
          <w:bCs/>
          <w:color w:val="auto"/>
          <w:highlight w:val="none"/>
        </w:rPr>
      </w:pPr>
      <w:r>
        <w:rPr>
          <w:rFonts w:hint="eastAsia"/>
          <w:b w:val="0"/>
          <w:bCs/>
          <w:color w:val="auto"/>
          <w:highlight w:val="none"/>
        </w:rPr>
        <w:t>3.招标文件售价：伍佰元/份，售后不退。</w:t>
      </w:r>
    </w:p>
    <w:p w14:paraId="6E6EBD88">
      <w:pPr>
        <w:ind w:firstLine="480"/>
        <w:rPr>
          <w:rFonts w:hint="eastAsia"/>
          <w:b w:val="0"/>
          <w:bCs/>
          <w:color w:val="auto"/>
          <w:highlight w:val="none"/>
        </w:rPr>
      </w:pPr>
      <w:r>
        <w:rPr>
          <w:rFonts w:hint="eastAsia"/>
          <w:b w:val="0"/>
          <w:bCs/>
          <w:color w:val="auto"/>
          <w:highlight w:val="none"/>
        </w:rPr>
        <w:t>4.招标文件获取方式：电子或纸质；获取招标文件时递交以下资料并加盖公章：</w:t>
      </w:r>
    </w:p>
    <w:p w14:paraId="51900AA4">
      <w:pPr>
        <w:ind w:firstLine="480"/>
        <w:rPr>
          <w:rFonts w:hint="eastAsia"/>
          <w:b w:val="0"/>
          <w:bCs/>
          <w:color w:val="auto"/>
          <w:highlight w:val="none"/>
        </w:rPr>
      </w:pPr>
      <w:r>
        <w:rPr>
          <w:rFonts w:hint="eastAsia"/>
          <w:b w:val="0"/>
          <w:bCs/>
          <w:color w:val="auto"/>
          <w:highlight w:val="none"/>
        </w:rPr>
        <w:t>（1）经办人授权委托书原件（注明经办人的联系电话、电子邮箱）；</w:t>
      </w:r>
    </w:p>
    <w:p w14:paraId="386EE95B">
      <w:pPr>
        <w:ind w:firstLine="480"/>
        <w:rPr>
          <w:rFonts w:hint="eastAsia"/>
          <w:b w:val="0"/>
          <w:bCs/>
          <w:color w:val="auto"/>
          <w:highlight w:val="none"/>
        </w:rPr>
      </w:pPr>
      <w:r>
        <w:rPr>
          <w:rFonts w:hint="eastAsia"/>
          <w:b w:val="0"/>
          <w:bCs/>
          <w:color w:val="auto"/>
          <w:highlight w:val="none"/>
        </w:rPr>
        <w:t>（2）经办人身份证复印件。</w:t>
      </w:r>
    </w:p>
    <w:p w14:paraId="47C12FBB">
      <w:pPr>
        <w:ind w:firstLine="482"/>
        <w:rPr>
          <w:rFonts w:hint="eastAsia"/>
          <w:color w:val="auto"/>
          <w:highlight w:val="none"/>
        </w:rPr>
      </w:pPr>
      <w:r>
        <w:rPr>
          <w:rFonts w:hint="eastAsia"/>
          <w:color w:val="auto"/>
          <w:highlight w:val="none"/>
        </w:rPr>
        <w:t>四、递交投标文件截止时间、开标时间和地点：</w:t>
      </w:r>
    </w:p>
    <w:p w14:paraId="0BB4BE63">
      <w:pPr>
        <w:ind w:firstLine="480"/>
        <w:rPr>
          <w:rFonts w:hint="eastAsia"/>
          <w:b w:val="0"/>
          <w:bCs/>
          <w:color w:val="auto"/>
          <w:highlight w:val="none"/>
        </w:rPr>
      </w:pPr>
      <w:r>
        <w:rPr>
          <w:rFonts w:hint="eastAsia"/>
          <w:b w:val="0"/>
          <w:bCs/>
          <w:color w:val="auto"/>
          <w:highlight w:val="none"/>
        </w:rPr>
        <w:t>1.投标文件开始接收时间：2025年</w:t>
      </w:r>
      <w:r>
        <w:rPr>
          <w:rFonts w:hint="eastAsia"/>
          <w:b w:val="0"/>
          <w:bCs/>
          <w:color w:val="auto"/>
          <w:highlight w:val="none"/>
          <w:lang w:val="en-US" w:eastAsia="zh-CN"/>
        </w:rPr>
        <w:t>9</w:t>
      </w:r>
      <w:r>
        <w:rPr>
          <w:rFonts w:hint="eastAsia"/>
          <w:b w:val="0"/>
          <w:bCs/>
          <w:color w:val="auto"/>
          <w:highlight w:val="none"/>
        </w:rPr>
        <w:t>月</w:t>
      </w:r>
      <w:r>
        <w:rPr>
          <w:rFonts w:hint="eastAsia"/>
          <w:b w:val="0"/>
          <w:bCs/>
          <w:color w:val="auto"/>
          <w:highlight w:val="none"/>
          <w:lang w:val="en-US" w:eastAsia="zh-CN"/>
        </w:rPr>
        <w:t>26</w:t>
      </w:r>
      <w:r>
        <w:rPr>
          <w:rFonts w:hint="eastAsia"/>
          <w:b w:val="0"/>
          <w:bCs/>
          <w:color w:val="auto"/>
          <w:highlight w:val="none"/>
        </w:rPr>
        <w:t>日13:00始。</w:t>
      </w:r>
    </w:p>
    <w:p w14:paraId="36096B78">
      <w:pPr>
        <w:ind w:firstLine="480"/>
        <w:rPr>
          <w:rFonts w:hint="eastAsia"/>
          <w:b w:val="0"/>
          <w:bCs/>
          <w:color w:val="auto"/>
          <w:highlight w:val="none"/>
        </w:rPr>
      </w:pPr>
      <w:r>
        <w:rPr>
          <w:rFonts w:hint="eastAsia"/>
          <w:b w:val="0"/>
          <w:bCs/>
          <w:color w:val="auto"/>
          <w:highlight w:val="none"/>
        </w:rPr>
        <w:t>2.投标文件接收截止时间及开标时间：2025年</w:t>
      </w:r>
      <w:r>
        <w:rPr>
          <w:rFonts w:hint="eastAsia"/>
          <w:b w:val="0"/>
          <w:bCs/>
          <w:color w:val="auto"/>
          <w:highlight w:val="none"/>
          <w:lang w:val="en-US" w:eastAsia="zh-CN"/>
        </w:rPr>
        <w:t>9</w:t>
      </w:r>
      <w:r>
        <w:rPr>
          <w:rFonts w:hint="eastAsia"/>
          <w:b w:val="0"/>
          <w:bCs/>
          <w:color w:val="auto"/>
          <w:highlight w:val="none"/>
        </w:rPr>
        <w:t>月</w:t>
      </w:r>
      <w:r>
        <w:rPr>
          <w:rFonts w:hint="eastAsia"/>
          <w:b w:val="0"/>
          <w:bCs/>
          <w:color w:val="auto"/>
          <w:highlight w:val="none"/>
          <w:lang w:val="en-US" w:eastAsia="zh-CN"/>
        </w:rPr>
        <w:t>26</w:t>
      </w:r>
      <w:r>
        <w:rPr>
          <w:rFonts w:hint="eastAsia"/>
          <w:b w:val="0"/>
          <w:bCs/>
          <w:color w:val="auto"/>
          <w:highlight w:val="none"/>
        </w:rPr>
        <w:t>日13:30，截止时间后的投标文件恕不接受。</w:t>
      </w:r>
    </w:p>
    <w:p w14:paraId="1355E7EB">
      <w:pPr>
        <w:ind w:firstLine="480"/>
        <w:rPr>
          <w:rFonts w:hint="eastAsia"/>
          <w:b w:val="0"/>
          <w:bCs/>
          <w:color w:val="auto"/>
          <w:highlight w:val="none"/>
        </w:rPr>
      </w:pPr>
      <w:r>
        <w:rPr>
          <w:rFonts w:hint="eastAsia"/>
          <w:b w:val="0"/>
          <w:bCs/>
          <w:color w:val="auto"/>
          <w:highlight w:val="none"/>
        </w:rPr>
        <w:t>3.投标文件接收地点及开标地点：复诚项目管理咨询（无锡）有限公司（无锡市滨湖区隐秀路901号联创大厦辅楼404）。</w:t>
      </w:r>
    </w:p>
    <w:p w14:paraId="04370B58">
      <w:pPr>
        <w:ind w:firstLine="480"/>
        <w:rPr>
          <w:rFonts w:hint="eastAsia"/>
          <w:b w:val="0"/>
          <w:bCs/>
          <w:color w:val="auto"/>
          <w:highlight w:val="none"/>
        </w:rPr>
      </w:pPr>
      <w:r>
        <w:rPr>
          <w:rFonts w:hint="eastAsia"/>
          <w:b w:val="0"/>
          <w:bCs/>
          <w:color w:val="auto"/>
          <w:highlight w:val="none"/>
        </w:rPr>
        <w:t>4.投标文件接收人：李湧铮、卜晨晨。</w:t>
      </w:r>
    </w:p>
    <w:p w14:paraId="64E0A54A">
      <w:pPr>
        <w:ind w:firstLine="482"/>
        <w:rPr>
          <w:rFonts w:hint="eastAsia"/>
          <w:color w:val="auto"/>
          <w:highlight w:val="none"/>
        </w:rPr>
      </w:pPr>
      <w:r>
        <w:rPr>
          <w:rFonts w:hint="eastAsia"/>
          <w:color w:val="auto"/>
          <w:highlight w:val="none"/>
        </w:rPr>
        <w:t>五、公告期限：</w:t>
      </w:r>
    </w:p>
    <w:p w14:paraId="75D82E5D">
      <w:pPr>
        <w:ind w:firstLine="480"/>
        <w:rPr>
          <w:rFonts w:hint="eastAsia"/>
          <w:b w:val="0"/>
          <w:bCs/>
          <w:color w:val="auto"/>
          <w:highlight w:val="none"/>
        </w:rPr>
      </w:pPr>
      <w:r>
        <w:rPr>
          <w:rFonts w:hint="eastAsia"/>
          <w:b w:val="0"/>
          <w:bCs/>
          <w:color w:val="auto"/>
          <w:highlight w:val="none"/>
        </w:rPr>
        <w:t>自本公告发布之日起五个工作日。</w:t>
      </w:r>
    </w:p>
    <w:p w14:paraId="79BA5A4D">
      <w:pPr>
        <w:ind w:firstLine="482"/>
        <w:rPr>
          <w:rFonts w:hint="eastAsia"/>
          <w:color w:val="auto"/>
          <w:highlight w:val="none"/>
        </w:rPr>
      </w:pPr>
      <w:r>
        <w:rPr>
          <w:rFonts w:hint="eastAsia"/>
          <w:color w:val="auto"/>
          <w:highlight w:val="none"/>
        </w:rPr>
        <w:t>六、其他补充事宜：</w:t>
      </w:r>
    </w:p>
    <w:p w14:paraId="70DCB2EE">
      <w:pPr>
        <w:ind w:firstLine="480"/>
        <w:rPr>
          <w:rFonts w:hint="eastAsia"/>
          <w:b w:val="0"/>
          <w:bCs/>
          <w:color w:val="auto"/>
          <w:highlight w:val="none"/>
        </w:rPr>
      </w:pPr>
      <w:r>
        <w:rPr>
          <w:rFonts w:hint="eastAsia"/>
          <w:b w:val="0"/>
          <w:bCs/>
          <w:color w:val="auto"/>
          <w:highlight w:val="none"/>
        </w:rPr>
        <w:t>/</w:t>
      </w:r>
    </w:p>
    <w:p w14:paraId="5B10EEEA">
      <w:pPr>
        <w:ind w:firstLine="482"/>
        <w:rPr>
          <w:rFonts w:hint="eastAsia"/>
          <w:color w:val="auto"/>
          <w:highlight w:val="none"/>
        </w:rPr>
      </w:pPr>
      <w:r>
        <w:rPr>
          <w:rFonts w:hint="eastAsia"/>
          <w:color w:val="auto"/>
          <w:highlight w:val="none"/>
        </w:rPr>
        <w:t>七、对本次招标提出询问，请按以下方式联系：</w:t>
      </w:r>
    </w:p>
    <w:p w14:paraId="21E880CE">
      <w:pPr>
        <w:ind w:firstLine="480"/>
        <w:rPr>
          <w:rFonts w:hint="eastAsia"/>
          <w:b w:val="0"/>
          <w:bCs/>
          <w:color w:val="auto"/>
          <w:highlight w:val="none"/>
        </w:rPr>
      </w:pPr>
      <w:r>
        <w:rPr>
          <w:rFonts w:hint="eastAsia"/>
          <w:b w:val="0"/>
          <w:bCs/>
          <w:color w:val="auto"/>
          <w:highlight w:val="none"/>
        </w:rPr>
        <w:t>1.采购人信息</w:t>
      </w:r>
    </w:p>
    <w:p w14:paraId="6552F550">
      <w:pPr>
        <w:ind w:firstLine="480"/>
        <w:rPr>
          <w:rFonts w:hint="eastAsia"/>
          <w:b w:val="0"/>
          <w:bCs/>
          <w:color w:val="auto"/>
          <w:highlight w:val="none"/>
        </w:rPr>
      </w:pPr>
      <w:r>
        <w:rPr>
          <w:rFonts w:hint="eastAsia"/>
          <w:b w:val="0"/>
          <w:bCs/>
          <w:color w:val="auto"/>
          <w:highlight w:val="none"/>
        </w:rPr>
        <w:t>采购人：江苏信息职业技术学院</w:t>
      </w:r>
    </w:p>
    <w:p w14:paraId="08E1ECDA">
      <w:pPr>
        <w:ind w:firstLine="480"/>
        <w:rPr>
          <w:rFonts w:hint="eastAsia"/>
          <w:b w:val="0"/>
          <w:bCs/>
          <w:color w:val="auto"/>
          <w:highlight w:val="none"/>
        </w:rPr>
      </w:pPr>
      <w:r>
        <w:rPr>
          <w:rFonts w:hint="eastAsia"/>
          <w:b w:val="0"/>
          <w:bCs/>
          <w:color w:val="auto"/>
          <w:highlight w:val="none"/>
        </w:rPr>
        <w:t>地址：无锡市惠山区钱藕路1号</w:t>
      </w:r>
    </w:p>
    <w:p w14:paraId="346ECE45">
      <w:pPr>
        <w:ind w:firstLine="480"/>
        <w:rPr>
          <w:rFonts w:hint="eastAsia"/>
          <w:b w:val="0"/>
          <w:bCs/>
          <w:color w:val="auto"/>
          <w:highlight w:val="none"/>
        </w:rPr>
      </w:pPr>
      <w:r>
        <w:rPr>
          <w:rFonts w:hint="eastAsia"/>
          <w:b w:val="0"/>
          <w:bCs/>
          <w:color w:val="auto"/>
          <w:highlight w:val="none"/>
        </w:rPr>
        <w:t>联系人：陈老师</w:t>
      </w:r>
    </w:p>
    <w:p w14:paraId="15B6BC70">
      <w:pPr>
        <w:ind w:firstLine="480"/>
        <w:rPr>
          <w:rFonts w:hint="eastAsia"/>
          <w:b w:val="0"/>
          <w:bCs/>
          <w:color w:val="auto"/>
          <w:highlight w:val="none"/>
        </w:rPr>
      </w:pPr>
      <w:r>
        <w:rPr>
          <w:rFonts w:hint="eastAsia"/>
          <w:b w:val="0"/>
          <w:bCs/>
          <w:color w:val="auto"/>
          <w:highlight w:val="none"/>
        </w:rPr>
        <w:t>联系电话：13400020828</w:t>
      </w:r>
    </w:p>
    <w:p w14:paraId="2B44EF60">
      <w:pPr>
        <w:ind w:firstLine="480"/>
        <w:rPr>
          <w:rFonts w:hint="eastAsia"/>
          <w:b w:val="0"/>
          <w:bCs/>
          <w:color w:val="auto"/>
          <w:highlight w:val="none"/>
        </w:rPr>
      </w:pPr>
      <w:r>
        <w:rPr>
          <w:rFonts w:hint="eastAsia"/>
          <w:b w:val="0"/>
          <w:bCs/>
          <w:color w:val="auto"/>
          <w:highlight w:val="none"/>
        </w:rPr>
        <w:t>2.采购代理机构信息</w:t>
      </w:r>
    </w:p>
    <w:p w14:paraId="521187ED">
      <w:pPr>
        <w:ind w:firstLine="480"/>
        <w:rPr>
          <w:rFonts w:hint="eastAsia"/>
          <w:b w:val="0"/>
          <w:bCs/>
          <w:color w:val="auto"/>
          <w:highlight w:val="none"/>
        </w:rPr>
      </w:pPr>
      <w:r>
        <w:rPr>
          <w:rFonts w:hint="eastAsia"/>
          <w:b w:val="0"/>
          <w:bCs/>
          <w:color w:val="auto"/>
          <w:highlight w:val="none"/>
        </w:rPr>
        <w:t>采购代理机构：复诚项目管理咨询（无锡）有限公司</w:t>
      </w:r>
    </w:p>
    <w:p w14:paraId="45BFEBBD">
      <w:pPr>
        <w:ind w:firstLine="480"/>
        <w:rPr>
          <w:rFonts w:hint="eastAsia"/>
          <w:b w:val="0"/>
          <w:bCs/>
          <w:color w:val="auto"/>
          <w:highlight w:val="none"/>
        </w:rPr>
      </w:pPr>
      <w:r>
        <w:rPr>
          <w:rFonts w:hint="eastAsia"/>
          <w:b w:val="0"/>
          <w:bCs/>
          <w:color w:val="auto"/>
          <w:highlight w:val="none"/>
        </w:rPr>
        <w:t>联系地址：无锡市滨湖区隐秀路901号联创大厦辅楼404</w:t>
      </w:r>
    </w:p>
    <w:p w14:paraId="0AADC5FF">
      <w:pPr>
        <w:ind w:firstLine="480"/>
        <w:rPr>
          <w:rFonts w:hint="eastAsia"/>
          <w:b w:val="0"/>
          <w:bCs/>
          <w:color w:val="auto"/>
          <w:highlight w:val="none"/>
        </w:rPr>
      </w:pPr>
      <w:r>
        <w:rPr>
          <w:rFonts w:hint="eastAsia"/>
          <w:b w:val="0"/>
          <w:bCs/>
          <w:color w:val="auto"/>
          <w:highlight w:val="none"/>
        </w:rPr>
        <w:t>电子邮箱：395128556@qq.com</w:t>
      </w:r>
    </w:p>
    <w:p w14:paraId="51D798FC">
      <w:pPr>
        <w:ind w:firstLine="480"/>
        <w:rPr>
          <w:rFonts w:hint="eastAsia"/>
          <w:b w:val="0"/>
          <w:bCs/>
          <w:color w:val="auto"/>
          <w:highlight w:val="none"/>
        </w:rPr>
      </w:pPr>
      <w:r>
        <w:rPr>
          <w:rFonts w:hint="eastAsia"/>
          <w:b w:val="0"/>
          <w:bCs/>
          <w:color w:val="auto"/>
          <w:highlight w:val="none"/>
        </w:rPr>
        <w:t>3.项目联系方式：</w:t>
      </w:r>
    </w:p>
    <w:p w14:paraId="17C86DF8">
      <w:pPr>
        <w:ind w:firstLine="480"/>
        <w:rPr>
          <w:rFonts w:hint="eastAsia"/>
          <w:b w:val="0"/>
          <w:bCs/>
          <w:color w:val="auto"/>
          <w:highlight w:val="none"/>
        </w:rPr>
      </w:pPr>
      <w:r>
        <w:rPr>
          <w:rFonts w:hint="eastAsia"/>
          <w:b w:val="0"/>
          <w:bCs/>
          <w:color w:val="auto"/>
          <w:highlight w:val="none"/>
        </w:rPr>
        <w:t>项目联系人：李湧铮</w:t>
      </w:r>
    </w:p>
    <w:p w14:paraId="59851CA4">
      <w:pPr>
        <w:ind w:firstLine="480"/>
        <w:rPr>
          <w:rFonts w:hint="eastAsia"/>
          <w:b w:val="0"/>
          <w:bCs/>
          <w:color w:val="auto"/>
          <w:highlight w:val="none"/>
        </w:rPr>
      </w:pPr>
      <w:r>
        <w:rPr>
          <w:rFonts w:hint="eastAsia"/>
          <w:b w:val="0"/>
          <w:bCs/>
          <w:color w:val="auto"/>
          <w:highlight w:val="none"/>
        </w:rPr>
        <w:t>电  话：0510-85577989、18751555967</w:t>
      </w:r>
      <w:bookmarkEnd w:id="1"/>
      <w:bookmarkEnd w:id="2"/>
    </w:p>
    <w:p w14:paraId="3A82CAB0">
      <w:pPr>
        <w:ind w:firstLine="480"/>
        <w:rPr>
          <w:rFonts w:hint="eastAsia"/>
          <w:b w:val="0"/>
          <w:bCs/>
          <w:color w:val="auto"/>
          <w:highlight w:val="none"/>
        </w:rPr>
        <w:sectPr>
          <w:footerReference r:id="rId11" w:type="default"/>
          <w:pgSz w:w="11906" w:h="16838"/>
          <w:pgMar w:top="1440" w:right="1800" w:bottom="1440" w:left="1800" w:header="851" w:footer="992" w:gutter="0"/>
          <w:cols w:space="425" w:num="1"/>
          <w:docGrid w:linePitch="360" w:charSpace="0"/>
        </w:sectPr>
      </w:pPr>
    </w:p>
    <w:p w14:paraId="22BBE7A6">
      <w:pPr>
        <w:ind w:firstLine="0"/>
        <w:jc w:val="center"/>
        <w:outlineLvl w:val="0"/>
        <w:rPr>
          <w:rFonts w:hint="eastAsia" w:cs="宋体"/>
          <w:bCs/>
          <w:color w:val="auto"/>
          <w:sz w:val="30"/>
          <w:szCs w:val="30"/>
          <w:highlight w:val="none"/>
        </w:rPr>
      </w:pPr>
      <w:bookmarkStart w:id="3" w:name="_Toc26694"/>
      <w:r>
        <w:rPr>
          <w:rFonts w:hint="eastAsia" w:cs="宋体"/>
          <w:bCs/>
          <w:color w:val="auto"/>
          <w:sz w:val="30"/>
          <w:szCs w:val="30"/>
          <w:highlight w:val="none"/>
        </w:rPr>
        <w:t>二、供应商须知</w:t>
      </w:r>
      <w:bookmarkEnd w:id="3"/>
    </w:p>
    <w:p w14:paraId="1DB2824E">
      <w:pPr>
        <w:ind w:firstLine="0"/>
        <w:jc w:val="center"/>
        <w:rPr>
          <w:rFonts w:hint="eastAsia" w:cs="宋体"/>
          <w:bCs/>
          <w:color w:val="auto"/>
          <w:highlight w:val="none"/>
        </w:rPr>
      </w:pPr>
      <w:r>
        <w:rPr>
          <w:rFonts w:hint="eastAsia" w:cs="宋体"/>
          <w:bCs/>
          <w:color w:val="auto"/>
          <w:highlight w:val="none"/>
        </w:rPr>
        <w:t>（一）供应商须知前附表</w:t>
      </w:r>
    </w:p>
    <w:tbl>
      <w:tblPr>
        <w:tblStyle w:val="41"/>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030"/>
      </w:tblGrid>
      <w:tr w14:paraId="5790A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Pr>
          <w:p w14:paraId="643DAA3F">
            <w:pPr>
              <w:ind w:firstLine="0"/>
              <w:jc w:val="center"/>
              <w:rPr>
                <w:rFonts w:hint="eastAsia" w:cs="宋体"/>
                <w:b w:val="0"/>
                <w:color w:val="auto"/>
                <w:highlight w:val="none"/>
              </w:rPr>
            </w:pPr>
            <w:r>
              <w:rPr>
                <w:rFonts w:hint="eastAsia" w:cs="宋体"/>
                <w:b w:val="0"/>
                <w:color w:val="auto"/>
                <w:highlight w:val="none"/>
              </w:rPr>
              <w:t>序号</w:t>
            </w:r>
          </w:p>
        </w:tc>
        <w:tc>
          <w:tcPr>
            <w:tcW w:w="9030" w:type="dxa"/>
          </w:tcPr>
          <w:p w14:paraId="2CB930C5">
            <w:pPr>
              <w:ind w:firstLine="0"/>
              <w:jc w:val="center"/>
              <w:rPr>
                <w:rFonts w:hint="eastAsia" w:cs="宋体"/>
                <w:b w:val="0"/>
                <w:color w:val="auto"/>
                <w:highlight w:val="none"/>
              </w:rPr>
            </w:pPr>
            <w:r>
              <w:rPr>
                <w:rFonts w:hint="eastAsia" w:cs="宋体"/>
                <w:b w:val="0"/>
                <w:color w:val="auto"/>
                <w:highlight w:val="none"/>
              </w:rPr>
              <w:t>内    容</w:t>
            </w:r>
          </w:p>
        </w:tc>
      </w:tr>
      <w:tr w14:paraId="4F82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vAlign w:val="center"/>
          </w:tcPr>
          <w:p w14:paraId="6497D252">
            <w:pPr>
              <w:ind w:firstLine="0"/>
              <w:jc w:val="center"/>
              <w:rPr>
                <w:rFonts w:hint="eastAsia" w:cs="宋体"/>
                <w:b w:val="0"/>
                <w:color w:val="auto"/>
                <w:highlight w:val="none"/>
              </w:rPr>
            </w:pPr>
            <w:r>
              <w:rPr>
                <w:rFonts w:hint="eastAsia" w:cs="宋体"/>
                <w:b w:val="0"/>
                <w:color w:val="auto"/>
                <w:highlight w:val="none"/>
              </w:rPr>
              <w:t>1</w:t>
            </w:r>
          </w:p>
        </w:tc>
        <w:tc>
          <w:tcPr>
            <w:tcW w:w="9030" w:type="dxa"/>
          </w:tcPr>
          <w:p w14:paraId="2F6C7CC4">
            <w:pPr>
              <w:ind w:left="1680" w:hanging="1680"/>
              <w:rPr>
                <w:rFonts w:hint="eastAsia" w:cs="宋体"/>
                <w:b w:val="0"/>
                <w:color w:val="auto"/>
                <w:highlight w:val="none"/>
              </w:rPr>
            </w:pPr>
            <w:r>
              <w:rPr>
                <w:rFonts w:hint="eastAsia" w:cs="宋体"/>
                <w:b w:val="0"/>
                <w:color w:val="auto"/>
                <w:highlight w:val="none"/>
              </w:rPr>
              <w:t>采购项目名称：</w:t>
            </w:r>
            <w:r>
              <w:rPr>
                <w:rFonts w:hint="eastAsia" w:cs="宋体"/>
                <w:b w:val="0"/>
                <w:bCs/>
                <w:color w:val="auto"/>
                <w:highlight w:val="none"/>
                <w:shd w:val="clear" w:color="auto" w:fill="FFFFFF"/>
              </w:rPr>
              <w:t>建筑工程学院机房硬件设备升级项目</w:t>
            </w:r>
          </w:p>
          <w:p w14:paraId="6FFB3109">
            <w:pPr>
              <w:ind w:firstLine="0"/>
              <w:rPr>
                <w:rFonts w:hint="eastAsia" w:cs="宋体"/>
                <w:b w:val="0"/>
                <w:color w:val="auto"/>
                <w:highlight w:val="none"/>
              </w:rPr>
            </w:pPr>
            <w:r>
              <w:rPr>
                <w:rFonts w:hint="eastAsia" w:cs="宋体"/>
                <w:b w:val="0"/>
                <w:color w:val="auto"/>
                <w:highlight w:val="none"/>
              </w:rPr>
              <w:t>采购项目编号：JSITHW2025081401</w:t>
            </w:r>
          </w:p>
          <w:p w14:paraId="12950B33">
            <w:pPr>
              <w:ind w:firstLine="0"/>
              <w:rPr>
                <w:rFonts w:hint="eastAsia" w:cs="宋体"/>
                <w:b w:val="0"/>
                <w:color w:val="auto"/>
                <w:highlight w:val="none"/>
              </w:rPr>
            </w:pPr>
            <w:r>
              <w:rPr>
                <w:rFonts w:hint="eastAsia" w:cs="宋体"/>
                <w:b w:val="0"/>
                <w:color w:val="auto"/>
                <w:highlight w:val="none"/>
              </w:rPr>
              <w:t>采   购   人：</w:t>
            </w:r>
            <w:r>
              <w:rPr>
                <w:rFonts w:hint="eastAsia" w:cs="宋体"/>
                <w:b w:val="0"/>
                <w:bCs/>
                <w:color w:val="auto"/>
                <w:highlight w:val="none"/>
                <w:shd w:val="clear" w:color="auto" w:fill="FFFFFF"/>
              </w:rPr>
              <w:t>江苏信息职业技术学院</w:t>
            </w:r>
          </w:p>
          <w:p w14:paraId="7ADB70C6">
            <w:pPr>
              <w:ind w:firstLine="0"/>
              <w:rPr>
                <w:rFonts w:hint="eastAsia" w:cs="宋体"/>
                <w:b w:val="0"/>
                <w:color w:val="auto"/>
                <w:highlight w:val="none"/>
              </w:rPr>
            </w:pPr>
            <w:r>
              <w:rPr>
                <w:rFonts w:hint="eastAsia" w:cs="宋体"/>
                <w:b w:val="0"/>
                <w:color w:val="auto"/>
                <w:highlight w:val="none"/>
              </w:rPr>
              <w:t>采  购 方 式：公开招标</w:t>
            </w:r>
          </w:p>
        </w:tc>
      </w:tr>
      <w:tr w14:paraId="6200C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vAlign w:val="center"/>
          </w:tcPr>
          <w:p w14:paraId="58A4E432">
            <w:pPr>
              <w:ind w:firstLine="0"/>
              <w:jc w:val="center"/>
              <w:rPr>
                <w:rFonts w:hint="eastAsia" w:cs="宋体"/>
                <w:b w:val="0"/>
                <w:color w:val="auto"/>
                <w:highlight w:val="none"/>
              </w:rPr>
            </w:pPr>
            <w:r>
              <w:rPr>
                <w:rFonts w:hint="eastAsia" w:cs="宋体"/>
                <w:b w:val="0"/>
                <w:color w:val="auto"/>
                <w:highlight w:val="none"/>
              </w:rPr>
              <w:t>2</w:t>
            </w:r>
          </w:p>
        </w:tc>
        <w:tc>
          <w:tcPr>
            <w:tcW w:w="9030" w:type="dxa"/>
          </w:tcPr>
          <w:p w14:paraId="48D33C1D">
            <w:pPr>
              <w:ind w:firstLine="0"/>
              <w:rPr>
                <w:rFonts w:hint="eastAsia" w:cs="宋体"/>
                <w:b w:val="0"/>
                <w:color w:val="auto"/>
                <w:highlight w:val="none"/>
              </w:rPr>
            </w:pPr>
            <w:r>
              <w:rPr>
                <w:rFonts w:hint="eastAsia" w:cs="宋体"/>
                <w:b w:val="0"/>
                <w:color w:val="auto"/>
                <w:highlight w:val="none"/>
              </w:rPr>
              <w:t>采购代理机构：复诚项目管理咨询（无锡）有限公司</w:t>
            </w:r>
          </w:p>
          <w:p w14:paraId="6AB5F83A">
            <w:pPr>
              <w:ind w:firstLine="0"/>
              <w:rPr>
                <w:rFonts w:hint="eastAsia" w:cs="宋体"/>
                <w:b w:val="0"/>
                <w:color w:val="auto"/>
                <w:highlight w:val="none"/>
              </w:rPr>
            </w:pPr>
            <w:r>
              <w:rPr>
                <w:rFonts w:hint="eastAsia" w:cs="宋体"/>
                <w:b w:val="0"/>
                <w:color w:val="auto"/>
                <w:highlight w:val="none"/>
              </w:rPr>
              <w:t>地        址：无锡市滨湖区隐秀路901号联创大厦辅楼404</w:t>
            </w:r>
          </w:p>
        </w:tc>
      </w:tr>
      <w:tr w14:paraId="53551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52983B37">
            <w:pPr>
              <w:ind w:firstLine="0"/>
              <w:jc w:val="center"/>
              <w:rPr>
                <w:rFonts w:hint="eastAsia" w:cs="宋体"/>
                <w:b w:val="0"/>
                <w:color w:val="auto"/>
                <w:highlight w:val="none"/>
              </w:rPr>
            </w:pPr>
            <w:r>
              <w:rPr>
                <w:rFonts w:hint="eastAsia" w:cs="宋体"/>
                <w:b w:val="0"/>
                <w:color w:val="auto"/>
                <w:highlight w:val="none"/>
              </w:rPr>
              <w:t>3</w:t>
            </w:r>
          </w:p>
        </w:tc>
        <w:tc>
          <w:tcPr>
            <w:tcW w:w="9030" w:type="dxa"/>
          </w:tcPr>
          <w:p w14:paraId="352482D9">
            <w:pPr>
              <w:ind w:firstLine="0"/>
              <w:rPr>
                <w:rFonts w:hint="eastAsia" w:cs="宋体"/>
                <w:b w:val="0"/>
                <w:color w:val="auto"/>
                <w:highlight w:val="none"/>
              </w:rPr>
            </w:pPr>
            <w:r>
              <w:rPr>
                <w:rFonts w:hint="eastAsia" w:cs="宋体"/>
                <w:b w:val="0"/>
                <w:color w:val="auto"/>
                <w:highlight w:val="none"/>
              </w:rPr>
              <w:t>采购项目简要说明：</w:t>
            </w:r>
          </w:p>
          <w:p w14:paraId="54BC9ED0">
            <w:pPr>
              <w:ind w:firstLine="0"/>
              <w:rPr>
                <w:rFonts w:hint="eastAsia" w:cs="宋体"/>
                <w:b w:val="0"/>
                <w:color w:val="auto"/>
                <w:highlight w:val="none"/>
              </w:rPr>
            </w:pPr>
            <w:r>
              <w:rPr>
                <w:rFonts w:hint="eastAsia" w:cs="宋体"/>
                <w:b w:val="0"/>
                <w:color w:val="auto"/>
                <w:highlight w:val="none"/>
              </w:rPr>
              <w:t>1.采购需求：</w:t>
            </w:r>
          </w:p>
          <w:tbl>
            <w:tblPr>
              <w:tblStyle w:val="41"/>
              <w:tblW w:w="4987" w:type="pct"/>
              <w:tblInd w:w="0" w:type="dxa"/>
              <w:tblLayout w:type="fixed"/>
              <w:tblCellMar>
                <w:top w:w="0" w:type="dxa"/>
                <w:left w:w="108" w:type="dxa"/>
                <w:bottom w:w="0" w:type="dxa"/>
                <w:right w:w="108" w:type="dxa"/>
              </w:tblCellMar>
            </w:tblPr>
            <w:tblGrid>
              <w:gridCol w:w="884"/>
              <w:gridCol w:w="3121"/>
              <w:gridCol w:w="3225"/>
              <w:gridCol w:w="1562"/>
            </w:tblGrid>
            <w:tr w14:paraId="7C4B3DB4">
              <w:tblPrEx>
                <w:tblCellMar>
                  <w:top w:w="0" w:type="dxa"/>
                  <w:left w:w="108" w:type="dxa"/>
                  <w:bottom w:w="0" w:type="dxa"/>
                  <w:right w:w="108" w:type="dxa"/>
                </w:tblCellMar>
              </w:tblPrEx>
              <w:trPr>
                <w:trHeight w:val="300"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325858D">
                  <w:pPr>
                    <w:widowControl/>
                    <w:ind w:firstLine="0"/>
                    <w:jc w:val="center"/>
                    <w:textAlignment w:val="center"/>
                    <w:rPr>
                      <w:rFonts w:hint="eastAsia" w:cs="宋体"/>
                      <w:b w:val="0"/>
                      <w:color w:val="auto"/>
                      <w:highlight w:val="none"/>
                      <w:lang w:bidi="ar"/>
                    </w:rPr>
                  </w:pPr>
                  <w:r>
                    <w:rPr>
                      <w:rFonts w:hint="eastAsia" w:cs="宋体"/>
                      <w:b w:val="0"/>
                      <w:color w:val="auto"/>
                      <w:highlight w:val="none"/>
                      <w:lang w:bidi="ar"/>
                    </w:rPr>
                    <w:t>序号</w:t>
                  </w:r>
                </w:p>
              </w:tc>
              <w:tc>
                <w:tcPr>
                  <w:tcW w:w="1774" w:type="pct"/>
                  <w:tcBorders>
                    <w:top w:val="single" w:color="000000" w:sz="4" w:space="0"/>
                    <w:left w:val="single" w:color="000000" w:sz="4" w:space="0"/>
                    <w:bottom w:val="single" w:color="000000" w:sz="4" w:space="0"/>
                    <w:right w:val="single" w:color="000000" w:sz="4" w:space="0"/>
                  </w:tcBorders>
                  <w:noWrap/>
                  <w:vAlign w:val="center"/>
                </w:tcPr>
                <w:p w14:paraId="318152F5">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名称</w:t>
                  </w:r>
                </w:p>
              </w:tc>
              <w:tc>
                <w:tcPr>
                  <w:tcW w:w="1833" w:type="pct"/>
                  <w:tcBorders>
                    <w:top w:val="single" w:color="000000" w:sz="4" w:space="0"/>
                    <w:left w:val="single" w:color="000000" w:sz="4" w:space="0"/>
                    <w:bottom w:val="single" w:color="000000" w:sz="4" w:space="0"/>
                    <w:right w:val="single" w:color="000000" w:sz="4" w:space="0"/>
                  </w:tcBorders>
                  <w:noWrap/>
                  <w:vAlign w:val="center"/>
                </w:tcPr>
                <w:p w14:paraId="49584796">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型号</w:t>
                  </w:r>
                </w:p>
              </w:tc>
              <w:tc>
                <w:tcPr>
                  <w:tcW w:w="887" w:type="pct"/>
                  <w:tcBorders>
                    <w:top w:val="single" w:color="000000" w:sz="4" w:space="0"/>
                    <w:left w:val="single" w:color="000000" w:sz="4" w:space="0"/>
                    <w:bottom w:val="single" w:color="000000" w:sz="4" w:space="0"/>
                    <w:right w:val="single" w:color="000000" w:sz="4" w:space="0"/>
                  </w:tcBorders>
                  <w:noWrap/>
                  <w:vAlign w:val="center"/>
                </w:tcPr>
                <w:p w14:paraId="5ABF2360">
                  <w:pPr>
                    <w:widowControl/>
                    <w:ind w:firstLine="0"/>
                    <w:jc w:val="center"/>
                    <w:textAlignment w:val="center"/>
                    <w:rPr>
                      <w:rFonts w:hint="eastAsia" w:cs="宋体"/>
                      <w:b w:val="0"/>
                      <w:color w:val="auto"/>
                      <w:highlight w:val="none"/>
                      <w:lang w:bidi="ar"/>
                    </w:rPr>
                  </w:pPr>
                  <w:r>
                    <w:rPr>
                      <w:rFonts w:hint="eastAsia" w:cs="宋体"/>
                      <w:b w:val="0"/>
                      <w:color w:val="auto"/>
                      <w:highlight w:val="none"/>
                      <w:lang w:bidi="ar"/>
                    </w:rPr>
                    <w:t>数量</w:t>
                  </w:r>
                </w:p>
                <w:p w14:paraId="71BD0A90">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（台/套）</w:t>
                  </w:r>
                </w:p>
              </w:tc>
            </w:tr>
            <w:tr w14:paraId="5B4B05B0">
              <w:tblPrEx>
                <w:tblCellMar>
                  <w:top w:w="0" w:type="dxa"/>
                  <w:left w:w="108" w:type="dxa"/>
                  <w:bottom w:w="0" w:type="dxa"/>
                  <w:right w:w="108" w:type="dxa"/>
                </w:tblCellMar>
              </w:tblPrEx>
              <w:trPr>
                <w:trHeight w:val="300"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D8B2B48">
                  <w:pPr>
                    <w:widowControl/>
                    <w:ind w:firstLine="0"/>
                    <w:jc w:val="center"/>
                    <w:textAlignment w:val="center"/>
                    <w:rPr>
                      <w:rFonts w:hint="eastAsia" w:cs="宋体"/>
                      <w:b w:val="0"/>
                      <w:color w:val="auto"/>
                      <w:highlight w:val="none"/>
                      <w:lang w:bidi="ar"/>
                    </w:rPr>
                  </w:pPr>
                  <w:r>
                    <w:rPr>
                      <w:rFonts w:hint="eastAsia" w:cs="宋体"/>
                      <w:b w:val="0"/>
                      <w:color w:val="auto"/>
                      <w:highlight w:val="none"/>
                      <w:lang w:bidi="ar"/>
                    </w:rPr>
                    <w:t>1</w:t>
                  </w:r>
                </w:p>
              </w:tc>
              <w:tc>
                <w:tcPr>
                  <w:tcW w:w="1774" w:type="pct"/>
                  <w:tcBorders>
                    <w:top w:val="single" w:color="000000" w:sz="4" w:space="0"/>
                    <w:left w:val="single" w:color="000000" w:sz="4" w:space="0"/>
                    <w:bottom w:val="single" w:color="000000" w:sz="4" w:space="0"/>
                    <w:right w:val="single" w:color="000000" w:sz="4" w:space="0"/>
                  </w:tcBorders>
                  <w:noWrap/>
                  <w:vAlign w:val="center"/>
                </w:tcPr>
                <w:p w14:paraId="0F0863F8">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固态硬盘</w:t>
                  </w:r>
                </w:p>
              </w:tc>
              <w:tc>
                <w:tcPr>
                  <w:tcW w:w="1833" w:type="pct"/>
                  <w:tcBorders>
                    <w:top w:val="single" w:color="000000" w:sz="4" w:space="0"/>
                    <w:left w:val="single" w:color="000000" w:sz="4" w:space="0"/>
                    <w:bottom w:val="single" w:color="000000" w:sz="4" w:space="0"/>
                    <w:right w:val="single" w:color="000000" w:sz="4" w:space="0"/>
                  </w:tcBorders>
                  <w:noWrap/>
                  <w:vAlign w:val="center"/>
                </w:tcPr>
                <w:p w14:paraId="4FEFC97B">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240GB SATA</w:t>
                  </w:r>
                </w:p>
              </w:tc>
              <w:tc>
                <w:tcPr>
                  <w:tcW w:w="887" w:type="pct"/>
                  <w:tcBorders>
                    <w:top w:val="single" w:color="000000" w:sz="4" w:space="0"/>
                    <w:left w:val="single" w:color="000000" w:sz="4" w:space="0"/>
                    <w:bottom w:val="single" w:color="000000" w:sz="4" w:space="0"/>
                    <w:right w:val="single" w:color="000000" w:sz="4" w:space="0"/>
                  </w:tcBorders>
                  <w:noWrap/>
                  <w:vAlign w:val="center"/>
                </w:tcPr>
                <w:p w14:paraId="3D1149DA">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42</w:t>
                  </w:r>
                </w:p>
              </w:tc>
            </w:tr>
            <w:tr w14:paraId="3125B2C4">
              <w:tblPrEx>
                <w:tblCellMar>
                  <w:top w:w="0" w:type="dxa"/>
                  <w:left w:w="108" w:type="dxa"/>
                  <w:bottom w:w="0" w:type="dxa"/>
                  <w:right w:w="108" w:type="dxa"/>
                </w:tblCellMar>
              </w:tblPrEx>
              <w:trPr>
                <w:trHeight w:val="300"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8261471">
                  <w:pPr>
                    <w:widowControl/>
                    <w:ind w:firstLine="0"/>
                    <w:jc w:val="center"/>
                    <w:textAlignment w:val="center"/>
                    <w:rPr>
                      <w:rFonts w:hint="eastAsia" w:cs="宋体"/>
                      <w:b w:val="0"/>
                      <w:color w:val="auto"/>
                      <w:highlight w:val="none"/>
                      <w:lang w:bidi="ar"/>
                    </w:rPr>
                  </w:pPr>
                  <w:r>
                    <w:rPr>
                      <w:rFonts w:hint="eastAsia" w:cs="宋体"/>
                      <w:b w:val="0"/>
                      <w:color w:val="auto"/>
                      <w:highlight w:val="none"/>
                      <w:lang w:bidi="ar"/>
                    </w:rPr>
                    <w:t>2</w:t>
                  </w:r>
                </w:p>
              </w:tc>
              <w:tc>
                <w:tcPr>
                  <w:tcW w:w="1774" w:type="pct"/>
                  <w:tcBorders>
                    <w:top w:val="single" w:color="000000" w:sz="4" w:space="0"/>
                    <w:left w:val="single" w:color="000000" w:sz="4" w:space="0"/>
                    <w:bottom w:val="single" w:color="000000" w:sz="4" w:space="0"/>
                    <w:right w:val="single" w:color="000000" w:sz="4" w:space="0"/>
                  </w:tcBorders>
                  <w:noWrap/>
                  <w:vAlign w:val="center"/>
                </w:tcPr>
                <w:p w14:paraId="17EB1549">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独立显卡</w:t>
                  </w:r>
                </w:p>
              </w:tc>
              <w:tc>
                <w:tcPr>
                  <w:tcW w:w="1833" w:type="pct"/>
                  <w:tcBorders>
                    <w:top w:val="single" w:color="000000" w:sz="4" w:space="0"/>
                    <w:left w:val="single" w:color="000000" w:sz="4" w:space="0"/>
                    <w:bottom w:val="single" w:color="000000" w:sz="4" w:space="0"/>
                    <w:right w:val="single" w:color="000000" w:sz="4" w:space="0"/>
                  </w:tcBorders>
                  <w:noWrap/>
                  <w:vAlign w:val="center"/>
                </w:tcPr>
                <w:p w14:paraId="309C4A04">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GTX3050 6G显卡</w:t>
                  </w:r>
                </w:p>
              </w:tc>
              <w:tc>
                <w:tcPr>
                  <w:tcW w:w="887" w:type="pct"/>
                  <w:tcBorders>
                    <w:top w:val="single" w:color="000000" w:sz="4" w:space="0"/>
                    <w:left w:val="single" w:color="000000" w:sz="4" w:space="0"/>
                    <w:bottom w:val="single" w:color="000000" w:sz="4" w:space="0"/>
                    <w:right w:val="single" w:color="000000" w:sz="4" w:space="0"/>
                  </w:tcBorders>
                  <w:noWrap/>
                  <w:vAlign w:val="center"/>
                </w:tcPr>
                <w:p w14:paraId="76D053A4">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108</w:t>
                  </w:r>
                </w:p>
              </w:tc>
            </w:tr>
            <w:tr w14:paraId="0BA9A90C">
              <w:tblPrEx>
                <w:tblCellMar>
                  <w:top w:w="0" w:type="dxa"/>
                  <w:left w:w="108" w:type="dxa"/>
                  <w:bottom w:w="0" w:type="dxa"/>
                  <w:right w:w="108" w:type="dxa"/>
                </w:tblCellMar>
              </w:tblPrEx>
              <w:trPr>
                <w:trHeight w:val="300"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0E47CA2B">
                  <w:pPr>
                    <w:widowControl/>
                    <w:ind w:firstLine="0"/>
                    <w:jc w:val="center"/>
                    <w:textAlignment w:val="center"/>
                    <w:rPr>
                      <w:rFonts w:hint="eastAsia" w:cs="宋体"/>
                      <w:b w:val="0"/>
                      <w:color w:val="auto"/>
                      <w:highlight w:val="none"/>
                      <w:lang w:bidi="ar"/>
                    </w:rPr>
                  </w:pPr>
                  <w:r>
                    <w:rPr>
                      <w:rFonts w:hint="eastAsia" w:cs="宋体"/>
                      <w:b w:val="0"/>
                      <w:color w:val="auto"/>
                      <w:highlight w:val="none"/>
                      <w:lang w:bidi="ar"/>
                    </w:rPr>
                    <w:t>3</w:t>
                  </w:r>
                </w:p>
              </w:tc>
              <w:tc>
                <w:tcPr>
                  <w:tcW w:w="1774" w:type="pct"/>
                  <w:tcBorders>
                    <w:top w:val="single" w:color="000000" w:sz="4" w:space="0"/>
                    <w:left w:val="single" w:color="000000" w:sz="4" w:space="0"/>
                    <w:bottom w:val="single" w:color="000000" w:sz="4" w:space="0"/>
                    <w:right w:val="single" w:color="000000" w:sz="4" w:space="0"/>
                  </w:tcBorders>
                  <w:noWrap/>
                  <w:vAlign w:val="center"/>
                </w:tcPr>
                <w:p w14:paraId="7323999A">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独立显卡</w:t>
                  </w:r>
                </w:p>
              </w:tc>
              <w:tc>
                <w:tcPr>
                  <w:tcW w:w="1833" w:type="pct"/>
                  <w:tcBorders>
                    <w:top w:val="single" w:color="000000" w:sz="4" w:space="0"/>
                    <w:left w:val="single" w:color="000000" w:sz="4" w:space="0"/>
                    <w:bottom w:val="single" w:color="000000" w:sz="4" w:space="0"/>
                    <w:right w:val="single" w:color="000000" w:sz="4" w:space="0"/>
                  </w:tcBorders>
                  <w:noWrap/>
                  <w:vAlign w:val="center"/>
                </w:tcPr>
                <w:p w14:paraId="37C89BD0">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GTX1050Ti 4G显卡</w:t>
                  </w:r>
                </w:p>
              </w:tc>
              <w:tc>
                <w:tcPr>
                  <w:tcW w:w="887" w:type="pct"/>
                  <w:tcBorders>
                    <w:top w:val="single" w:color="000000" w:sz="4" w:space="0"/>
                    <w:left w:val="single" w:color="000000" w:sz="4" w:space="0"/>
                    <w:bottom w:val="single" w:color="000000" w:sz="4" w:space="0"/>
                    <w:right w:val="single" w:color="000000" w:sz="4" w:space="0"/>
                  </w:tcBorders>
                  <w:noWrap/>
                  <w:vAlign w:val="center"/>
                </w:tcPr>
                <w:p w14:paraId="260E3F93">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14</w:t>
                  </w:r>
                </w:p>
              </w:tc>
            </w:tr>
            <w:tr w14:paraId="4CC74B5D">
              <w:tblPrEx>
                <w:tblCellMar>
                  <w:top w:w="0" w:type="dxa"/>
                  <w:left w:w="108" w:type="dxa"/>
                  <w:bottom w:w="0" w:type="dxa"/>
                  <w:right w:w="108" w:type="dxa"/>
                </w:tblCellMar>
              </w:tblPrEx>
              <w:trPr>
                <w:trHeight w:val="300"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06C6DF25">
                  <w:pPr>
                    <w:widowControl/>
                    <w:ind w:firstLine="0"/>
                    <w:jc w:val="center"/>
                    <w:textAlignment w:val="center"/>
                    <w:rPr>
                      <w:rFonts w:hint="eastAsia" w:cs="宋体"/>
                      <w:b w:val="0"/>
                      <w:color w:val="auto"/>
                      <w:highlight w:val="none"/>
                      <w:lang w:bidi="ar"/>
                    </w:rPr>
                  </w:pPr>
                  <w:r>
                    <w:rPr>
                      <w:rFonts w:hint="eastAsia" w:cs="宋体"/>
                      <w:b w:val="0"/>
                      <w:color w:val="auto"/>
                      <w:highlight w:val="none"/>
                      <w:lang w:bidi="ar"/>
                    </w:rPr>
                    <w:t>4</w:t>
                  </w:r>
                </w:p>
              </w:tc>
              <w:tc>
                <w:tcPr>
                  <w:tcW w:w="1774" w:type="pct"/>
                  <w:tcBorders>
                    <w:top w:val="single" w:color="000000" w:sz="4" w:space="0"/>
                    <w:left w:val="single" w:color="000000" w:sz="4" w:space="0"/>
                    <w:bottom w:val="single" w:color="000000" w:sz="4" w:space="0"/>
                    <w:right w:val="single" w:color="000000" w:sz="4" w:space="0"/>
                  </w:tcBorders>
                  <w:noWrap/>
                  <w:vAlign w:val="center"/>
                </w:tcPr>
                <w:p w14:paraId="166B413F">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HP电脑电源</w:t>
                  </w:r>
                </w:p>
              </w:tc>
              <w:tc>
                <w:tcPr>
                  <w:tcW w:w="1833" w:type="pct"/>
                  <w:tcBorders>
                    <w:top w:val="single" w:color="000000" w:sz="4" w:space="0"/>
                    <w:left w:val="single" w:color="000000" w:sz="4" w:space="0"/>
                    <w:bottom w:val="single" w:color="000000" w:sz="4" w:space="0"/>
                    <w:right w:val="single" w:color="000000" w:sz="4" w:space="0"/>
                  </w:tcBorders>
                  <w:noWrap/>
                  <w:vAlign w:val="center"/>
                </w:tcPr>
                <w:p w14:paraId="2BB2C735">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HP电脑原装400W</w:t>
                  </w:r>
                </w:p>
              </w:tc>
              <w:tc>
                <w:tcPr>
                  <w:tcW w:w="887" w:type="pct"/>
                  <w:tcBorders>
                    <w:top w:val="single" w:color="000000" w:sz="4" w:space="0"/>
                    <w:left w:val="single" w:color="000000" w:sz="4" w:space="0"/>
                    <w:bottom w:val="single" w:color="000000" w:sz="4" w:space="0"/>
                    <w:right w:val="single" w:color="000000" w:sz="4" w:space="0"/>
                  </w:tcBorders>
                  <w:noWrap/>
                  <w:vAlign w:val="center"/>
                </w:tcPr>
                <w:p w14:paraId="04911460">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108</w:t>
                  </w:r>
                </w:p>
              </w:tc>
            </w:tr>
            <w:tr w14:paraId="0B8C6D0A">
              <w:tblPrEx>
                <w:tblCellMar>
                  <w:top w:w="0" w:type="dxa"/>
                  <w:left w:w="108" w:type="dxa"/>
                  <w:bottom w:w="0" w:type="dxa"/>
                  <w:right w:w="108" w:type="dxa"/>
                </w:tblCellMar>
              </w:tblPrEx>
              <w:trPr>
                <w:trHeight w:val="300"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14A31A3C">
                  <w:pPr>
                    <w:widowControl/>
                    <w:ind w:firstLine="0"/>
                    <w:jc w:val="center"/>
                    <w:textAlignment w:val="center"/>
                    <w:rPr>
                      <w:rFonts w:hint="eastAsia" w:cs="宋体"/>
                      <w:b w:val="0"/>
                      <w:color w:val="auto"/>
                      <w:highlight w:val="none"/>
                      <w:lang w:bidi="ar"/>
                    </w:rPr>
                  </w:pPr>
                  <w:r>
                    <w:rPr>
                      <w:rFonts w:hint="eastAsia" w:cs="宋体"/>
                      <w:b w:val="0"/>
                      <w:color w:val="auto"/>
                      <w:highlight w:val="none"/>
                      <w:lang w:bidi="ar"/>
                    </w:rPr>
                    <w:t>5</w:t>
                  </w:r>
                </w:p>
              </w:tc>
              <w:tc>
                <w:tcPr>
                  <w:tcW w:w="1774" w:type="pct"/>
                  <w:tcBorders>
                    <w:top w:val="single" w:color="000000" w:sz="4" w:space="0"/>
                    <w:left w:val="single" w:color="000000" w:sz="4" w:space="0"/>
                    <w:bottom w:val="single" w:color="000000" w:sz="4" w:space="0"/>
                    <w:right w:val="single" w:color="000000" w:sz="4" w:space="0"/>
                  </w:tcBorders>
                  <w:noWrap/>
                  <w:vAlign w:val="center"/>
                </w:tcPr>
                <w:p w14:paraId="50323568">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内存条</w:t>
                  </w:r>
                </w:p>
              </w:tc>
              <w:tc>
                <w:tcPr>
                  <w:tcW w:w="1833" w:type="pct"/>
                  <w:tcBorders>
                    <w:top w:val="single" w:color="000000" w:sz="4" w:space="0"/>
                    <w:left w:val="single" w:color="000000" w:sz="4" w:space="0"/>
                    <w:bottom w:val="single" w:color="000000" w:sz="4" w:space="0"/>
                    <w:right w:val="single" w:color="000000" w:sz="4" w:space="0"/>
                  </w:tcBorders>
                  <w:noWrap/>
                  <w:vAlign w:val="center"/>
                </w:tcPr>
                <w:p w14:paraId="3137A6CE">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DDR4 16G</w:t>
                  </w:r>
                </w:p>
              </w:tc>
              <w:tc>
                <w:tcPr>
                  <w:tcW w:w="887" w:type="pct"/>
                  <w:tcBorders>
                    <w:top w:val="single" w:color="000000" w:sz="4" w:space="0"/>
                    <w:left w:val="single" w:color="000000" w:sz="4" w:space="0"/>
                    <w:bottom w:val="single" w:color="000000" w:sz="4" w:space="0"/>
                    <w:right w:val="single" w:color="000000" w:sz="4" w:space="0"/>
                  </w:tcBorders>
                  <w:noWrap/>
                  <w:vAlign w:val="center"/>
                </w:tcPr>
                <w:p w14:paraId="3F070660">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58</w:t>
                  </w:r>
                </w:p>
              </w:tc>
            </w:tr>
            <w:tr w14:paraId="707D3E85">
              <w:tblPrEx>
                <w:tblCellMar>
                  <w:top w:w="0" w:type="dxa"/>
                  <w:left w:w="108" w:type="dxa"/>
                  <w:bottom w:w="0" w:type="dxa"/>
                  <w:right w:w="108" w:type="dxa"/>
                </w:tblCellMar>
              </w:tblPrEx>
              <w:trPr>
                <w:trHeight w:val="300"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253FDC25">
                  <w:pPr>
                    <w:widowControl/>
                    <w:ind w:firstLine="0"/>
                    <w:jc w:val="center"/>
                    <w:textAlignment w:val="center"/>
                    <w:rPr>
                      <w:rFonts w:hint="eastAsia" w:cs="宋体"/>
                      <w:b w:val="0"/>
                      <w:color w:val="auto"/>
                      <w:highlight w:val="none"/>
                      <w:lang w:bidi="ar"/>
                    </w:rPr>
                  </w:pPr>
                  <w:r>
                    <w:rPr>
                      <w:rFonts w:hint="eastAsia" w:cs="宋体"/>
                      <w:b w:val="0"/>
                      <w:color w:val="auto"/>
                      <w:highlight w:val="none"/>
                      <w:lang w:bidi="ar"/>
                    </w:rPr>
                    <w:t>6</w:t>
                  </w:r>
                </w:p>
              </w:tc>
              <w:tc>
                <w:tcPr>
                  <w:tcW w:w="3121" w:type="dxa"/>
                  <w:tcBorders>
                    <w:top w:val="single" w:color="000000" w:sz="4" w:space="0"/>
                    <w:left w:val="single" w:color="000000" w:sz="4" w:space="0"/>
                    <w:bottom w:val="single" w:color="000000" w:sz="4" w:space="0"/>
                    <w:right w:val="single" w:color="000000" w:sz="4" w:space="0"/>
                  </w:tcBorders>
                  <w:noWrap/>
                  <w:vAlign w:val="center"/>
                </w:tcPr>
                <w:p w14:paraId="1DED442C">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设备拆装、系统软件安装</w:t>
                  </w:r>
                </w:p>
              </w:tc>
              <w:tc>
                <w:tcPr>
                  <w:tcW w:w="3225" w:type="dxa"/>
                  <w:tcBorders>
                    <w:top w:val="single" w:color="000000" w:sz="4" w:space="0"/>
                    <w:left w:val="single" w:color="000000" w:sz="4" w:space="0"/>
                    <w:bottom w:val="single" w:color="000000" w:sz="4" w:space="0"/>
                    <w:right w:val="single" w:color="000000" w:sz="4" w:space="0"/>
                  </w:tcBorders>
                  <w:noWrap/>
                  <w:vAlign w:val="center"/>
                </w:tcPr>
                <w:p w14:paraId="325CFF76">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升级配件的拆装、Windows10，专业建筑软件、</w:t>
                  </w:r>
                  <w:r>
                    <w:rPr>
                      <w:rFonts w:hint="eastAsia"/>
                      <w:b w:val="0"/>
                      <w:bCs/>
                      <w:color w:val="auto"/>
                      <w:kern w:val="2"/>
                      <w:highlight w:val="none"/>
                    </w:rPr>
                    <w:t>机房管理软件、多媒体教学软件的安装设置等</w:t>
                  </w:r>
                </w:p>
              </w:tc>
              <w:tc>
                <w:tcPr>
                  <w:tcW w:w="887" w:type="pct"/>
                  <w:tcBorders>
                    <w:top w:val="single" w:color="000000" w:sz="4" w:space="0"/>
                    <w:left w:val="single" w:color="000000" w:sz="4" w:space="0"/>
                    <w:bottom w:val="single" w:color="000000" w:sz="4" w:space="0"/>
                    <w:right w:val="single" w:color="000000" w:sz="4" w:space="0"/>
                  </w:tcBorders>
                  <w:noWrap/>
                  <w:vAlign w:val="center"/>
                </w:tcPr>
                <w:p w14:paraId="34C1238A">
                  <w:pPr>
                    <w:widowControl/>
                    <w:ind w:firstLine="0"/>
                    <w:jc w:val="center"/>
                    <w:textAlignment w:val="center"/>
                    <w:rPr>
                      <w:rFonts w:hint="eastAsia" w:cs="宋体"/>
                      <w:b w:val="0"/>
                      <w:color w:val="auto"/>
                      <w:kern w:val="2"/>
                      <w:highlight w:val="none"/>
                    </w:rPr>
                  </w:pPr>
                  <w:r>
                    <w:rPr>
                      <w:rFonts w:hint="eastAsia" w:cs="宋体"/>
                      <w:b w:val="0"/>
                      <w:color w:val="auto"/>
                      <w:highlight w:val="none"/>
                      <w:lang w:bidi="ar"/>
                    </w:rPr>
                    <w:t>208</w:t>
                  </w:r>
                </w:p>
              </w:tc>
            </w:tr>
          </w:tbl>
          <w:p w14:paraId="0FD468E8">
            <w:pPr>
              <w:ind w:firstLine="0"/>
              <w:rPr>
                <w:rFonts w:hint="eastAsia" w:cs="宋体"/>
                <w:b w:val="0"/>
                <w:color w:val="auto"/>
                <w:highlight w:val="none"/>
              </w:rPr>
            </w:pPr>
            <w:r>
              <w:rPr>
                <w:rFonts w:hint="eastAsia" w:cs="宋体"/>
                <w:b w:val="0"/>
                <w:color w:val="auto"/>
                <w:highlight w:val="none"/>
              </w:rPr>
              <w:t>2.</w:t>
            </w:r>
            <w:r>
              <w:rPr>
                <w:rFonts w:hint="eastAsia"/>
                <w:b w:val="0"/>
                <w:bCs/>
                <w:color w:val="auto"/>
                <w:highlight w:val="none"/>
              </w:rPr>
              <w:t>合同履行期限：签订合同生效后15日历天内完成供货及安装调试。</w:t>
            </w:r>
          </w:p>
          <w:p w14:paraId="62C95808">
            <w:pPr>
              <w:ind w:firstLine="0"/>
              <w:rPr>
                <w:rFonts w:hint="eastAsia" w:cs="宋体"/>
                <w:b w:val="0"/>
                <w:color w:val="auto"/>
                <w:highlight w:val="none"/>
              </w:rPr>
            </w:pPr>
            <w:r>
              <w:rPr>
                <w:rFonts w:hint="eastAsia" w:cs="宋体"/>
                <w:b w:val="0"/>
                <w:color w:val="auto"/>
                <w:highlight w:val="none"/>
              </w:rPr>
              <w:t>3.</w:t>
            </w:r>
            <w:r>
              <w:rPr>
                <w:rFonts w:hint="eastAsia"/>
                <w:b w:val="0"/>
                <w:bCs/>
                <w:color w:val="auto"/>
                <w:highlight w:val="none"/>
              </w:rPr>
              <w:t>质量标准：合格，满足采购人要求，质量违约金：合同价的5%</w:t>
            </w:r>
            <w:r>
              <w:rPr>
                <w:rFonts w:hint="eastAsia" w:cs="宋体"/>
                <w:b w:val="0"/>
                <w:color w:val="auto"/>
                <w:highlight w:val="none"/>
              </w:rPr>
              <w:t>。</w:t>
            </w:r>
          </w:p>
          <w:p w14:paraId="61431D3F">
            <w:pPr>
              <w:ind w:firstLine="0"/>
              <w:rPr>
                <w:rFonts w:hint="eastAsia" w:cs="宋体"/>
                <w:b w:val="0"/>
                <w:color w:val="auto"/>
                <w:highlight w:val="none"/>
              </w:rPr>
            </w:pPr>
            <w:r>
              <w:rPr>
                <w:rFonts w:hint="eastAsia" w:cs="宋体"/>
                <w:b w:val="0"/>
                <w:color w:val="auto"/>
                <w:highlight w:val="none"/>
              </w:rPr>
              <w:t>4.预算金额：</w:t>
            </w:r>
            <w:r>
              <w:rPr>
                <w:rFonts w:hint="eastAsia" w:cs="宋体"/>
                <w:b w:val="0"/>
                <w:bCs/>
                <w:color w:val="auto"/>
                <w:highlight w:val="none"/>
                <w:shd w:val="clear" w:color="auto" w:fill="FFFFFF"/>
              </w:rPr>
              <w:t>28.564万元。</w:t>
            </w:r>
          </w:p>
          <w:p w14:paraId="66C5DAC4">
            <w:pPr>
              <w:ind w:firstLine="0"/>
              <w:rPr>
                <w:rFonts w:hint="eastAsia" w:cs="宋体"/>
                <w:b w:val="0"/>
                <w:color w:val="auto"/>
                <w:highlight w:val="none"/>
              </w:rPr>
            </w:pPr>
            <w:r>
              <w:rPr>
                <w:rFonts w:hint="eastAsia" w:cs="宋体"/>
                <w:b w:val="0"/>
                <w:color w:val="auto"/>
                <w:highlight w:val="none"/>
              </w:rPr>
              <w:t>5.本项目不接受联合体。</w:t>
            </w:r>
          </w:p>
          <w:p w14:paraId="4F668C16">
            <w:pPr>
              <w:pStyle w:val="18"/>
              <w:ind w:firstLine="0"/>
              <w:rPr>
                <w:rFonts w:hint="eastAsia" w:ascii="宋体" w:eastAsia="宋体" w:cs="宋体"/>
                <w:b w:val="0"/>
                <w:color w:val="auto"/>
                <w:sz w:val="24"/>
                <w:szCs w:val="24"/>
                <w:highlight w:val="none"/>
              </w:rPr>
            </w:pPr>
            <w:r>
              <w:rPr>
                <w:rFonts w:hint="eastAsia" w:ascii="宋体" w:eastAsia="宋体" w:cs="宋体"/>
                <w:b w:val="0"/>
                <w:color w:val="auto"/>
                <w:sz w:val="24"/>
                <w:szCs w:val="24"/>
                <w:highlight w:val="none"/>
              </w:rPr>
              <w:t>6.本项目分：</w:t>
            </w:r>
            <w:r>
              <w:rPr>
                <w:rFonts w:hint="eastAsia" w:ascii="宋体" w:eastAsia="宋体" w:cs="宋体"/>
                <w:b w:val="0"/>
                <w:color w:val="auto"/>
                <w:sz w:val="24"/>
                <w:szCs w:val="24"/>
                <w:highlight w:val="none"/>
                <w:u w:val="single"/>
              </w:rPr>
              <w:t xml:space="preserve"> 1 </w:t>
            </w:r>
            <w:r>
              <w:rPr>
                <w:rFonts w:hint="eastAsia" w:ascii="宋体" w:eastAsia="宋体" w:cs="宋体"/>
                <w:b w:val="0"/>
                <w:color w:val="auto"/>
                <w:sz w:val="24"/>
                <w:szCs w:val="24"/>
                <w:highlight w:val="none"/>
              </w:rPr>
              <w:t>个标段，拟选</w:t>
            </w:r>
            <w:r>
              <w:rPr>
                <w:rFonts w:hint="eastAsia" w:ascii="宋体" w:eastAsia="宋体" w:cs="宋体"/>
                <w:b w:val="0"/>
                <w:color w:val="auto"/>
                <w:sz w:val="24"/>
                <w:szCs w:val="24"/>
                <w:highlight w:val="none"/>
                <w:u w:val="single"/>
              </w:rPr>
              <w:t xml:space="preserve"> 1 </w:t>
            </w:r>
            <w:r>
              <w:rPr>
                <w:rFonts w:hint="eastAsia" w:ascii="宋体" w:eastAsia="宋体" w:cs="宋体"/>
                <w:b w:val="0"/>
                <w:color w:val="auto"/>
                <w:sz w:val="24"/>
                <w:szCs w:val="24"/>
                <w:highlight w:val="none"/>
              </w:rPr>
              <w:t>名中标人。</w:t>
            </w:r>
          </w:p>
          <w:p w14:paraId="2C18FDA3">
            <w:pPr>
              <w:pStyle w:val="18"/>
              <w:ind w:firstLine="0"/>
              <w:rPr>
                <w:rFonts w:hint="eastAsia" w:ascii="宋体" w:eastAsia="宋体" w:cs="宋体"/>
                <w:b w:val="0"/>
                <w:color w:val="auto"/>
                <w:sz w:val="24"/>
                <w:szCs w:val="24"/>
                <w:highlight w:val="none"/>
              </w:rPr>
            </w:pPr>
            <w:r>
              <w:rPr>
                <w:rFonts w:hint="eastAsia" w:ascii="宋体" w:eastAsia="宋体" w:cs="宋体"/>
                <w:b w:val="0"/>
                <w:color w:val="auto"/>
                <w:sz w:val="24"/>
                <w:szCs w:val="24"/>
                <w:highlight w:val="none"/>
              </w:rPr>
              <w:t>7.本项目是否专门面向中小企业：否。</w:t>
            </w:r>
          </w:p>
          <w:p w14:paraId="55C7214B">
            <w:pPr>
              <w:pStyle w:val="18"/>
              <w:ind w:firstLine="0"/>
              <w:rPr>
                <w:rFonts w:hint="eastAsia" w:ascii="宋体" w:eastAsia="宋体" w:cs="宋体"/>
                <w:b w:val="0"/>
                <w:color w:val="auto"/>
                <w:sz w:val="24"/>
                <w:szCs w:val="24"/>
                <w:highlight w:val="none"/>
                <w:lang w:eastAsia="zh-CN"/>
              </w:rPr>
            </w:pPr>
            <w:r>
              <w:rPr>
                <w:rFonts w:hint="eastAsia" w:ascii="宋体" w:eastAsia="宋体" w:cs="宋体"/>
                <w:b w:val="0"/>
                <w:color w:val="auto"/>
                <w:sz w:val="24"/>
                <w:szCs w:val="24"/>
                <w:highlight w:val="none"/>
              </w:rPr>
              <w:t>8.本项目标的所属行业：工业</w:t>
            </w:r>
            <w:r>
              <w:rPr>
                <w:rFonts w:hint="eastAsia" w:ascii="宋体" w:eastAsia="宋体" w:cs="宋体"/>
                <w:b w:val="0"/>
                <w:color w:val="auto"/>
                <w:sz w:val="24"/>
                <w:szCs w:val="24"/>
                <w:highlight w:val="none"/>
                <w:lang w:eastAsia="zh-CN"/>
              </w:rPr>
              <w:t>。</w:t>
            </w:r>
          </w:p>
        </w:tc>
      </w:tr>
      <w:tr w14:paraId="0CC12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35" w:type="dxa"/>
            <w:vAlign w:val="center"/>
          </w:tcPr>
          <w:p w14:paraId="01F62169">
            <w:pPr>
              <w:ind w:firstLine="0"/>
              <w:jc w:val="center"/>
              <w:rPr>
                <w:rFonts w:hint="eastAsia" w:cs="宋体"/>
                <w:b w:val="0"/>
                <w:color w:val="auto"/>
                <w:highlight w:val="none"/>
              </w:rPr>
            </w:pPr>
            <w:r>
              <w:rPr>
                <w:rFonts w:hint="eastAsia" w:cs="宋体"/>
                <w:b w:val="0"/>
                <w:color w:val="auto"/>
                <w:highlight w:val="none"/>
              </w:rPr>
              <w:t>4</w:t>
            </w:r>
          </w:p>
        </w:tc>
        <w:tc>
          <w:tcPr>
            <w:tcW w:w="9030" w:type="dxa"/>
          </w:tcPr>
          <w:p w14:paraId="5A6C63ED">
            <w:pPr>
              <w:ind w:firstLine="0"/>
              <w:rPr>
                <w:rFonts w:hint="eastAsia" w:cs="宋体"/>
                <w:b w:val="0"/>
                <w:color w:val="auto"/>
                <w:highlight w:val="none"/>
              </w:rPr>
            </w:pPr>
            <w:r>
              <w:rPr>
                <w:rFonts w:hint="eastAsia" w:cs="宋体"/>
                <w:b w:val="0"/>
                <w:color w:val="auto"/>
                <w:highlight w:val="none"/>
              </w:rPr>
              <w:t>投标供应商资格要求：</w:t>
            </w:r>
          </w:p>
          <w:p w14:paraId="0B427071">
            <w:pPr>
              <w:ind w:firstLine="0"/>
              <w:rPr>
                <w:rFonts w:hint="eastAsia" w:cs="宋体"/>
                <w:b w:val="0"/>
                <w:color w:val="auto"/>
                <w:highlight w:val="none"/>
              </w:rPr>
            </w:pPr>
            <w:r>
              <w:rPr>
                <w:rFonts w:hint="eastAsia" w:cs="宋体"/>
                <w:b w:val="0"/>
                <w:color w:val="auto"/>
                <w:highlight w:val="none"/>
              </w:rPr>
              <w:t>1.符合《中华人民共和国政府采购法》第二十二条规定。</w:t>
            </w:r>
          </w:p>
          <w:p w14:paraId="0EE05467">
            <w:pPr>
              <w:ind w:firstLine="0"/>
              <w:rPr>
                <w:rFonts w:hint="eastAsia" w:cs="宋体"/>
                <w:b w:val="0"/>
                <w:color w:val="auto"/>
                <w:highlight w:val="none"/>
              </w:rPr>
            </w:pPr>
            <w:r>
              <w:rPr>
                <w:rFonts w:hint="eastAsia" w:cs="宋体"/>
                <w:b w:val="0"/>
                <w:color w:val="auto"/>
                <w:highlight w:val="none"/>
              </w:rPr>
              <w:t>2.落实政府采购政策需满足的资格要求：无。</w:t>
            </w:r>
          </w:p>
          <w:p w14:paraId="4F12B37B">
            <w:pPr>
              <w:ind w:firstLine="0"/>
              <w:rPr>
                <w:rFonts w:hint="eastAsia" w:cs="宋体"/>
                <w:b w:val="0"/>
                <w:color w:val="auto"/>
                <w:highlight w:val="none"/>
              </w:rPr>
            </w:pPr>
            <w:r>
              <w:rPr>
                <w:rFonts w:hint="eastAsia" w:cs="宋体"/>
                <w:b w:val="0"/>
                <w:color w:val="auto"/>
                <w:highlight w:val="none"/>
              </w:rPr>
              <w:t>3.本项目的特定资格要求：无。</w:t>
            </w:r>
          </w:p>
          <w:p w14:paraId="1B7C5B24">
            <w:pPr>
              <w:ind w:firstLine="0"/>
              <w:rPr>
                <w:rFonts w:hint="eastAsia" w:cs="宋体"/>
                <w:b w:val="0"/>
                <w:color w:val="auto"/>
                <w:highlight w:val="none"/>
              </w:rPr>
            </w:pPr>
            <w:r>
              <w:rPr>
                <w:rFonts w:hint="eastAsia" w:cs="宋体"/>
                <w:b w:val="0"/>
                <w:color w:val="auto"/>
                <w:highlight w:val="none"/>
              </w:rPr>
              <w:t>注：单位负责人为同一人或者存在直接控股、管理关系的不同供应商，不得参加同一合同项下的政府采购活动。</w:t>
            </w:r>
          </w:p>
        </w:tc>
      </w:tr>
      <w:tr w14:paraId="79C20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35" w:type="dxa"/>
            <w:vAlign w:val="center"/>
          </w:tcPr>
          <w:p w14:paraId="68C10823">
            <w:pPr>
              <w:ind w:firstLine="0"/>
              <w:jc w:val="center"/>
              <w:rPr>
                <w:rFonts w:hint="eastAsia" w:cs="宋体"/>
                <w:b w:val="0"/>
                <w:color w:val="auto"/>
                <w:highlight w:val="none"/>
              </w:rPr>
            </w:pPr>
            <w:r>
              <w:rPr>
                <w:rFonts w:hint="eastAsia" w:cs="宋体"/>
                <w:b w:val="0"/>
                <w:color w:val="auto"/>
                <w:highlight w:val="none"/>
              </w:rPr>
              <w:t>5</w:t>
            </w:r>
          </w:p>
        </w:tc>
        <w:tc>
          <w:tcPr>
            <w:tcW w:w="9030" w:type="dxa"/>
            <w:vAlign w:val="center"/>
          </w:tcPr>
          <w:p w14:paraId="506208A5">
            <w:pPr>
              <w:ind w:firstLine="0"/>
              <w:rPr>
                <w:rFonts w:hint="eastAsia" w:cs="宋体"/>
                <w:b w:val="0"/>
                <w:color w:val="auto"/>
                <w:highlight w:val="none"/>
              </w:rPr>
            </w:pPr>
            <w:r>
              <w:rPr>
                <w:rFonts w:hint="eastAsia" w:cs="宋体"/>
                <w:b w:val="0"/>
                <w:color w:val="auto"/>
                <w:highlight w:val="none"/>
              </w:rPr>
              <w:t>踏勘现场：采购人统一组织现场踏勘。</w:t>
            </w:r>
          </w:p>
          <w:p w14:paraId="5BF28B4A">
            <w:pPr>
              <w:pStyle w:val="2"/>
              <w:ind w:firstLine="0"/>
              <w:rPr>
                <w:rFonts w:hint="eastAsia" w:ascii="宋体" w:hAnsi="宋体" w:cs="宋体"/>
                <w:b w:val="0"/>
                <w:color w:val="auto"/>
                <w:spacing w:val="0"/>
                <w:szCs w:val="24"/>
                <w:highlight w:val="none"/>
              </w:rPr>
            </w:pPr>
            <w:r>
              <w:rPr>
                <w:rFonts w:hint="eastAsia" w:cs="宋体"/>
                <w:b w:val="0"/>
                <w:color w:val="auto"/>
                <w:highlight w:val="none"/>
              </w:rPr>
              <w:t>踏勘时</w:t>
            </w:r>
            <w:r>
              <w:rPr>
                <w:rFonts w:hint="eastAsia" w:ascii="宋体" w:hAnsi="宋体" w:cs="宋体"/>
                <w:b w:val="0"/>
                <w:color w:val="auto"/>
                <w:spacing w:val="0"/>
                <w:szCs w:val="24"/>
                <w:highlight w:val="none"/>
              </w:rPr>
              <w:t>间：2025年</w:t>
            </w:r>
            <w:r>
              <w:rPr>
                <w:rFonts w:hint="eastAsia" w:ascii="宋体" w:hAnsi="宋体" w:cs="宋体"/>
                <w:b w:val="0"/>
                <w:color w:val="auto"/>
                <w:spacing w:val="0"/>
                <w:szCs w:val="24"/>
                <w:highlight w:val="none"/>
                <w:lang w:val="en-US" w:eastAsia="zh-CN"/>
              </w:rPr>
              <w:t>9</w:t>
            </w:r>
            <w:r>
              <w:rPr>
                <w:rFonts w:hint="eastAsia" w:ascii="宋体" w:hAnsi="宋体" w:cs="宋体"/>
                <w:b w:val="0"/>
                <w:color w:val="auto"/>
                <w:spacing w:val="0"/>
                <w:szCs w:val="24"/>
                <w:highlight w:val="none"/>
              </w:rPr>
              <w:t>月</w:t>
            </w:r>
            <w:r>
              <w:rPr>
                <w:rFonts w:hint="eastAsia" w:ascii="宋体" w:hAnsi="宋体" w:cs="宋体"/>
                <w:b w:val="0"/>
                <w:color w:val="auto"/>
                <w:spacing w:val="0"/>
                <w:szCs w:val="24"/>
                <w:highlight w:val="none"/>
                <w:lang w:val="en-US" w:eastAsia="zh-CN"/>
              </w:rPr>
              <w:t>10</w:t>
            </w:r>
            <w:r>
              <w:rPr>
                <w:rFonts w:hint="eastAsia" w:ascii="宋体" w:hAnsi="宋体" w:cs="宋体"/>
                <w:b w:val="0"/>
                <w:color w:val="auto"/>
                <w:spacing w:val="0"/>
                <w:szCs w:val="24"/>
                <w:highlight w:val="none"/>
              </w:rPr>
              <w:t>日00:00，联系人：陈老师，联系方式：13400020828。</w:t>
            </w:r>
          </w:p>
          <w:p w14:paraId="7D6ECF71">
            <w:pPr>
              <w:pStyle w:val="2"/>
              <w:ind w:firstLine="0"/>
              <w:rPr>
                <w:rFonts w:hint="eastAsia" w:cs="宋体"/>
                <w:b w:val="0"/>
                <w:color w:val="auto"/>
                <w:highlight w:val="none"/>
              </w:rPr>
            </w:pPr>
            <w:r>
              <w:rPr>
                <w:rFonts w:hint="eastAsia" w:cs="宋体"/>
                <w:b w:val="0"/>
                <w:color w:val="auto"/>
                <w:highlight w:val="none"/>
              </w:rPr>
              <w:t>集合地点</w:t>
            </w:r>
            <w:r>
              <w:rPr>
                <w:rFonts w:hint="eastAsia" w:cs="宋体"/>
                <w:b w:val="0"/>
                <w:color w:val="auto"/>
                <w:highlight w:val="none"/>
                <w:lang w:eastAsia="zh-CN"/>
              </w:rPr>
              <w:t>：</w:t>
            </w:r>
            <w:r>
              <w:rPr>
                <w:rFonts w:hint="eastAsia" w:cs="宋体"/>
                <w:b w:val="0"/>
                <w:color w:val="auto"/>
                <w:highlight w:val="none"/>
              </w:rPr>
              <w:t>江苏信息职业技术学院建工学院</w:t>
            </w:r>
            <w:r>
              <w:rPr>
                <w:rFonts w:hint="eastAsia" w:asciiTheme="minorEastAsia" w:hAnsiTheme="minorEastAsia" w:eastAsiaTheme="minorEastAsia" w:cstheme="minorEastAsia"/>
                <w:b w:val="0"/>
                <w:color w:val="auto"/>
                <w:highlight w:val="none"/>
              </w:rPr>
              <w:t xml:space="preserve"> S4-319</w:t>
            </w:r>
          </w:p>
          <w:p w14:paraId="02D67E90">
            <w:pPr>
              <w:pStyle w:val="2"/>
              <w:ind w:firstLine="0"/>
              <w:rPr>
                <w:rFonts w:cs="宋体"/>
                <w:b w:val="0"/>
                <w:color w:val="auto"/>
                <w:highlight w:val="none"/>
              </w:rPr>
            </w:pPr>
            <w:r>
              <w:rPr>
                <w:rFonts w:hint="eastAsia" w:cs="宋体"/>
                <w:b w:val="0"/>
                <w:color w:val="auto"/>
                <w:highlight w:val="none"/>
              </w:rPr>
              <w:t>答疑会：如有需求，则另行通知。</w:t>
            </w:r>
          </w:p>
        </w:tc>
      </w:tr>
      <w:tr w14:paraId="4B380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vAlign w:val="center"/>
          </w:tcPr>
          <w:p w14:paraId="232AC07C">
            <w:pPr>
              <w:ind w:firstLine="0"/>
              <w:jc w:val="center"/>
              <w:rPr>
                <w:rFonts w:hint="eastAsia" w:cs="宋体"/>
                <w:b w:val="0"/>
                <w:color w:val="auto"/>
                <w:highlight w:val="none"/>
              </w:rPr>
            </w:pPr>
            <w:r>
              <w:rPr>
                <w:rFonts w:hint="eastAsia" w:cs="宋体"/>
                <w:b w:val="0"/>
                <w:color w:val="auto"/>
                <w:highlight w:val="none"/>
              </w:rPr>
              <w:t>6</w:t>
            </w:r>
          </w:p>
        </w:tc>
        <w:tc>
          <w:tcPr>
            <w:tcW w:w="9030" w:type="dxa"/>
          </w:tcPr>
          <w:p w14:paraId="3A27115D">
            <w:pPr>
              <w:ind w:firstLine="0"/>
              <w:rPr>
                <w:rFonts w:hint="eastAsia" w:cs="宋体"/>
                <w:b w:val="0"/>
                <w:color w:val="auto"/>
                <w:highlight w:val="none"/>
              </w:rPr>
            </w:pPr>
            <w:r>
              <w:rPr>
                <w:rFonts w:hint="eastAsia" w:cs="宋体"/>
                <w:b w:val="0"/>
                <w:color w:val="auto"/>
                <w:highlight w:val="none"/>
              </w:rPr>
              <w:t>提疑截止时间：2025年</w:t>
            </w:r>
            <w:r>
              <w:rPr>
                <w:rFonts w:hint="eastAsia" w:cs="宋体"/>
                <w:b w:val="0"/>
                <w:color w:val="auto"/>
                <w:highlight w:val="none"/>
                <w:lang w:val="en-US" w:eastAsia="zh-CN"/>
              </w:rPr>
              <w:t>9</w:t>
            </w:r>
            <w:r>
              <w:rPr>
                <w:rFonts w:hint="eastAsia" w:cs="宋体"/>
                <w:b w:val="0"/>
                <w:color w:val="auto"/>
                <w:highlight w:val="none"/>
              </w:rPr>
              <w:t>月</w:t>
            </w:r>
            <w:r>
              <w:rPr>
                <w:rFonts w:hint="eastAsia" w:cs="宋体"/>
                <w:b w:val="0"/>
                <w:color w:val="auto"/>
                <w:highlight w:val="none"/>
                <w:lang w:val="en-US" w:eastAsia="zh-CN"/>
              </w:rPr>
              <w:t>10</w:t>
            </w:r>
            <w:r>
              <w:rPr>
                <w:rFonts w:hint="eastAsia" w:cs="宋体"/>
                <w:b w:val="0"/>
                <w:color w:val="auto"/>
                <w:highlight w:val="none"/>
              </w:rPr>
              <w:t>日11:00时。</w:t>
            </w:r>
          </w:p>
          <w:p w14:paraId="07D1FF18">
            <w:pPr>
              <w:ind w:firstLine="0"/>
              <w:rPr>
                <w:rFonts w:hint="eastAsia" w:cs="宋体"/>
                <w:b w:val="0"/>
                <w:color w:val="auto"/>
                <w:highlight w:val="none"/>
              </w:rPr>
            </w:pPr>
            <w:r>
              <w:rPr>
                <w:rFonts w:hint="eastAsia" w:cs="宋体"/>
                <w:b w:val="0"/>
                <w:color w:val="auto"/>
                <w:highlight w:val="none"/>
              </w:rPr>
              <w:t>提疑方式：以书面或邮件形式（原件加盖公章扫描）送（发）至代理机构，电子邮箱：395128556@qq.com。</w:t>
            </w:r>
          </w:p>
          <w:p w14:paraId="1E33FB2F">
            <w:pPr>
              <w:ind w:firstLine="0"/>
              <w:rPr>
                <w:rFonts w:hint="eastAsia" w:cs="宋体"/>
                <w:b w:val="0"/>
                <w:color w:val="auto"/>
                <w:highlight w:val="none"/>
              </w:rPr>
            </w:pPr>
            <w:r>
              <w:rPr>
                <w:rFonts w:hint="eastAsia" w:cs="宋体"/>
                <w:b w:val="0"/>
                <w:color w:val="auto"/>
                <w:highlight w:val="none"/>
              </w:rPr>
              <w:t>答疑截止时间：2025年</w:t>
            </w:r>
            <w:r>
              <w:rPr>
                <w:rFonts w:hint="eastAsia" w:cs="宋体"/>
                <w:b w:val="0"/>
                <w:color w:val="auto"/>
                <w:highlight w:val="none"/>
                <w:lang w:val="en-US" w:eastAsia="zh-CN"/>
              </w:rPr>
              <w:t>9</w:t>
            </w:r>
            <w:r>
              <w:rPr>
                <w:rFonts w:hint="eastAsia" w:cs="宋体"/>
                <w:b w:val="0"/>
                <w:color w:val="auto"/>
                <w:highlight w:val="none"/>
              </w:rPr>
              <w:t>月</w:t>
            </w:r>
            <w:r>
              <w:rPr>
                <w:rFonts w:hint="eastAsia" w:cs="宋体"/>
                <w:b w:val="0"/>
                <w:color w:val="auto"/>
                <w:highlight w:val="none"/>
                <w:lang w:val="en-US" w:eastAsia="zh-CN"/>
              </w:rPr>
              <w:t>10</w:t>
            </w:r>
            <w:r>
              <w:rPr>
                <w:rFonts w:hint="eastAsia" w:cs="宋体"/>
                <w:b w:val="0"/>
                <w:color w:val="auto"/>
                <w:highlight w:val="none"/>
              </w:rPr>
              <w:t>日19:00时，答疑以邮件形式发送给已获取招标文件的投标供应商。</w:t>
            </w:r>
          </w:p>
        </w:tc>
      </w:tr>
      <w:tr w14:paraId="01BE4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408373A3">
            <w:pPr>
              <w:ind w:firstLine="0"/>
              <w:jc w:val="center"/>
              <w:rPr>
                <w:rFonts w:hint="eastAsia" w:cs="宋体"/>
                <w:b w:val="0"/>
                <w:color w:val="auto"/>
                <w:highlight w:val="none"/>
              </w:rPr>
            </w:pPr>
            <w:r>
              <w:rPr>
                <w:rFonts w:hint="eastAsia" w:cs="宋体"/>
                <w:b w:val="0"/>
                <w:color w:val="auto"/>
                <w:highlight w:val="none"/>
              </w:rPr>
              <w:t>7</w:t>
            </w:r>
          </w:p>
        </w:tc>
        <w:tc>
          <w:tcPr>
            <w:tcW w:w="9030" w:type="dxa"/>
          </w:tcPr>
          <w:p w14:paraId="0DF81806">
            <w:pPr>
              <w:ind w:firstLine="0"/>
              <w:rPr>
                <w:rFonts w:hint="eastAsia" w:cs="宋体"/>
                <w:b w:val="0"/>
                <w:color w:val="auto"/>
                <w:highlight w:val="none"/>
              </w:rPr>
            </w:pPr>
            <w:r>
              <w:rPr>
                <w:rFonts w:hint="eastAsia" w:cs="宋体"/>
                <w:b w:val="0"/>
                <w:color w:val="auto"/>
                <w:highlight w:val="none"/>
              </w:rPr>
              <w:t>投标有效期：开标之日起90日历天。</w:t>
            </w:r>
          </w:p>
        </w:tc>
      </w:tr>
      <w:tr w14:paraId="39F69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735" w:type="dxa"/>
            <w:vAlign w:val="center"/>
          </w:tcPr>
          <w:p w14:paraId="7CFEEF52">
            <w:pPr>
              <w:ind w:firstLine="0"/>
              <w:jc w:val="center"/>
              <w:rPr>
                <w:rFonts w:hint="eastAsia" w:cs="宋体"/>
                <w:b w:val="0"/>
                <w:color w:val="auto"/>
                <w:highlight w:val="none"/>
              </w:rPr>
            </w:pPr>
            <w:r>
              <w:rPr>
                <w:rFonts w:hint="eastAsia" w:cs="宋体"/>
                <w:b w:val="0"/>
                <w:color w:val="auto"/>
                <w:highlight w:val="none"/>
              </w:rPr>
              <w:t>8</w:t>
            </w:r>
          </w:p>
        </w:tc>
        <w:tc>
          <w:tcPr>
            <w:tcW w:w="9030" w:type="dxa"/>
            <w:vAlign w:val="center"/>
          </w:tcPr>
          <w:p w14:paraId="5B301CD8">
            <w:pPr>
              <w:ind w:firstLine="0"/>
              <w:rPr>
                <w:rFonts w:hint="eastAsia" w:cs="宋体"/>
                <w:b w:val="0"/>
                <w:color w:val="auto"/>
                <w:highlight w:val="none"/>
              </w:rPr>
            </w:pPr>
            <w:r>
              <w:rPr>
                <w:rFonts w:hint="eastAsia" w:cs="宋体"/>
                <w:b w:val="0"/>
                <w:color w:val="auto"/>
                <w:highlight w:val="none"/>
              </w:rPr>
              <w:t>投标文件开始接收时间：2025年</w:t>
            </w:r>
            <w:r>
              <w:rPr>
                <w:rFonts w:hint="eastAsia" w:cs="宋体"/>
                <w:b w:val="0"/>
                <w:color w:val="auto"/>
                <w:highlight w:val="none"/>
                <w:lang w:val="en-US" w:eastAsia="zh-CN"/>
              </w:rPr>
              <w:t>9</w:t>
            </w:r>
            <w:r>
              <w:rPr>
                <w:rFonts w:hint="eastAsia" w:cs="宋体"/>
                <w:b w:val="0"/>
                <w:color w:val="auto"/>
                <w:highlight w:val="none"/>
              </w:rPr>
              <w:t>月</w:t>
            </w:r>
            <w:r>
              <w:rPr>
                <w:rFonts w:hint="eastAsia" w:cs="宋体"/>
                <w:b w:val="0"/>
                <w:color w:val="auto"/>
                <w:highlight w:val="none"/>
                <w:lang w:val="en-US" w:eastAsia="zh-CN"/>
              </w:rPr>
              <w:t>26</w:t>
            </w:r>
            <w:r>
              <w:rPr>
                <w:rFonts w:hint="eastAsia" w:cs="宋体"/>
                <w:b w:val="0"/>
                <w:color w:val="auto"/>
                <w:highlight w:val="none"/>
              </w:rPr>
              <w:t>日13:00始；</w:t>
            </w:r>
          </w:p>
          <w:p w14:paraId="5FCF6535">
            <w:pPr>
              <w:ind w:firstLine="0"/>
              <w:rPr>
                <w:rFonts w:hint="eastAsia" w:cs="宋体"/>
                <w:b w:val="0"/>
                <w:color w:val="auto"/>
                <w:highlight w:val="none"/>
              </w:rPr>
            </w:pPr>
            <w:r>
              <w:rPr>
                <w:rFonts w:hint="eastAsia" w:cs="宋体"/>
                <w:b w:val="0"/>
                <w:color w:val="auto"/>
                <w:highlight w:val="none"/>
              </w:rPr>
              <w:t>投标文件接收截止时间：2025年</w:t>
            </w:r>
            <w:r>
              <w:rPr>
                <w:rFonts w:hint="eastAsia" w:cs="宋体"/>
                <w:b w:val="0"/>
                <w:color w:val="auto"/>
                <w:highlight w:val="none"/>
                <w:lang w:val="en-US" w:eastAsia="zh-CN"/>
              </w:rPr>
              <w:t>9</w:t>
            </w:r>
            <w:r>
              <w:rPr>
                <w:rFonts w:hint="eastAsia" w:cs="宋体"/>
                <w:b w:val="0"/>
                <w:color w:val="auto"/>
                <w:highlight w:val="none"/>
              </w:rPr>
              <w:t>月</w:t>
            </w:r>
            <w:r>
              <w:rPr>
                <w:rFonts w:hint="eastAsia" w:cs="宋体"/>
                <w:b w:val="0"/>
                <w:color w:val="auto"/>
                <w:highlight w:val="none"/>
                <w:lang w:val="en-US" w:eastAsia="zh-CN"/>
              </w:rPr>
              <w:t>26</w:t>
            </w:r>
            <w:r>
              <w:rPr>
                <w:rFonts w:hint="eastAsia" w:cs="宋体"/>
                <w:b w:val="0"/>
                <w:color w:val="auto"/>
                <w:highlight w:val="none"/>
              </w:rPr>
              <w:t>日13:30止，截止期后的投标文件恕不接受；</w:t>
            </w:r>
          </w:p>
          <w:p w14:paraId="326A7AD2">
            <w:pPr>
              <w:ind w:firstLine="0"/>
              <w:rPr>
                <w:rFonts w:hint="eastAsia" w:cs="宋体"/>
                <w:b w:val="0"/>
                <w:color w:val="auto"/>
                <w:highlight w:val="none"/>
              </w:rPr>
            </w:pPr>
            <w:r>
              <w:rPr>
                <w:rFonts w:hint="eastAsia" w:cs="宋体"/>
                <w:b w:val="0"/>
                <w:color w:val="auto"/>
                <w:highlight w:val="none"/>
              </w:rPr>
              <w:t>投标地点：复诚项目管理咨询（无锡）有限公司（无锡市滨湖区隐秀路901号联创大厦辅楼404会议室）。</w:t>
            </w:r>
          </w:p>
        </w:tc>
      </w:tr>
      <w:tr w14:paraId="5E980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Align w:val="center"/>
          </w:tcPr>
          <w:p w14:paraId="4448AB94">
            <w:pPr>
              <w:ind w:firstLine="0"/>
              <w:jc w:val="center"/>
              <w:rPr>
                <w:rFonts w:hint="eastAsia" w:cs="宋体"/>
                <w:b w:val="0"/>
                <w:color w:val="auto"/>
                <w:highlight w:val="none"/>
              </w:rPr>
            </w:pPr>
            <w:r>
              <w:rPr>
                <w:rFonts w:hint="eastAsia" w:cs="宋体"/>
                <w:b w:val="0"/>
                <w:color w:val="auto"/>
                <w:highlight w:val="none"/>
              </w:rPr>
              <w:t>9</w:t>
            </w:r>
          </w:p>
        </w:tc>
        <w:tc>
          <w:tcPr>
            <w:tcW w:w="9030" w:type="dxa"/>
          </w:tcPr>
          <w:p w14:paraId="32EB149F">
            <w:pPr>
              <w:ind w:firstLine="0"/>
              <w:rPr>
                <w:rFonts w:hint="eastAsia" w:cs="宋体"/>
                <w:b w:val="0"/>
                <w:color w:val="auto"/>
                <w:highlight w:val="none"/>
              </w:rPr>
            </w:pPr>
            <w:r>
              <w:rPr>
                <w:rFonts w:hint="eastAsia" w:cs="宋体"/>
                <w:b w:val="0"/>
                <w:color w:val="auto"/>
                <w:highlight w:val="none"/>
              </w:rPr>
              <w:t>开标时间：2025年</w:t>
            </w:r>
            <w:r>
              <w:rPr>
                <w:rFonts w:hint="eastAsia" w:cs="宋体"/>
                <w:b w:val="0"/>
                <w:color w:val="auto"/>
                <w:highlight w:val="none"/>
                <w:lang w:val="en-US" w:eastAsia="zh-CN"/>
              </w:rPr>
              <w:t>9</w:t>
            </w:r>
            <w:r>
              <w:rPr>
                <w:rFonts w:hint="eastAsia" w:cs="宋体"/>
                <w:b w:val="0"/>
                <w:color w:val="auto"/>
                <w:highlight w:val="none"/>
              </w:rPr>
              <w:t>月</w:t>
            </w:r>
            <w:r>
              <w:rPr>
                <w:rFonts w:hint="eastAsia" w:cs="宋体"/>
                <w:b w:val="0"/>
                <w:color w:val="auto"/>
                <w:highlight w:val="none"/>
                <w:lang w:val="en-US" w:eastAsia="zh-CN"/>
              </w:rPr>
              <w:t>26</w:t>
            </w:r>
            <w:r>
              <w:rPr>
                <w:rFonts w:hint="eastAsia" w:cs="宋体"/>
                <w:b w:val="0"/>
                <w:color w:val="auto"/>
                <w:highlight w:val="none"/>
              </w:rPr>
              <w:t>日13:30；</w:t>
            </w:r>
          </w:p>
          <w:p w14:paraId="7F82F904">
            <w:pPr>
              <w:ind w:firstLine="0"/>
              <w:rPr>
                <w:rFonts w:hint="eastAsia" w:cs="宋体"/>
                <w:b w:val="0"/>
                <w:color w:val="auto"/>
                <w:highlight w:val="none"/>
              </w:rPr>
            </w:pPr>
            <w:r>
              <w:rPr>
                <w:rFonts w:hint="eastAsia" w:cs="宋体"/>
                <w:b w:val="0"/>
                <w:color w:val="auto"/>
                <w:highlight w:val="none"/>
              </w:rPr>
              <w:t>开标地点：复诚项目管理咨询（无锡）有限公司（无锡市滨湖区隐秀路901号联创大厦辅楼404会议室）。</w:t>
            </w:r>
          </w:p>
        </w:tc>
      </w:tr>
      <w:tr w14:paraId="582A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vAlign w:val="center"/>
          </w:tcPr>
          <w:p w14:paraId="0923E40B">
            <w:pPr>
              <w:ind w:firstLine="0"/>
              <w:jc w:val="center"/>
              <w:rPr>
                <w:rFonts w:hint="eastAsia" w:cs="宋体"/>
                <w:b w:val="0"/>
                <w:color w:val="auto"/>
                <w:highlight w:val="none"/>
              </w:rPr>
            </w:pPr>
            <w:r>
              <w:rPr>
                <w:rFonts w:hint="eastAsia" w:cs="宋体"/>
                <w:b w:val="0"/>
                <w:color w:val="auto"/>
                <w:highlight w:val="none"/>
              </w:rPr>
              <w:t>10</w:t>
            </w:r>
          </w:p>
        </w:tc>
        <w:tc>
          <w:tcPr>
            <w:tcW w:w="9030" w:type="dxa"/>
          </w:tcPr>
          <w:p w14:paraId="40F0278E">
            <w:pPr>
              <w:ind w:firstLine="0"/>
              <w:rPr>
                <w:rFonts w:hint="eastAsia" w:cs="宋体"/>
                <w:b w:val="0"/>
                <w:color w:val="auto"/>
                <w:highlight w:val="none"/>
              </w:rPr>
            </w:pPr>
            <w:r>
              <w:rPr>
                <w:rFonts w:hint="eastAsia" w:cs="宋体"/>
                <w:b w:val="0"/>
                <w:color w:val="auto"/>
                <w:highlight w:val="none"/>
              </w:rPr>
              <w:t xml:space="preserve">评标办法：最低评标价法。 </w:t>
            </w:r>
          </w:p>
        </w:tc>
      </w:tr>
      <w:tr w14:paraId="26CA4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6686E883">
            <w:pPr>
              <w:ind w:firstLine="0"/>
              <w:jc w:val="center"/>
              <w:rPr>
                <w:rFonts w:hint="eastAsia" w:cs="宋体"/>
                <w:b w:val="0"/>
                <w:color w:val="auto"/>
                <w:highlight w:val="none"/>
              </w:rPr>
            </w:pPr>
            <w:r>
              <w:rPr>
                <w:rFonts w:hint="eastAsia" w:cs="宋体"/>
                <w:b w:val="0"/>
                <w:color w:val="auto"/>
                <w:highlight w:val="none"/>
              </w:rPr>
              <w:t>11</w:t>
            </w:r>
          </w:p>
        </w:tc>
        <w:tc>
          <w:tcPr>
            <w:tcW w:w="9030" w:type="dxa"/>
          </w:tcPr>
          <w:p w14:paraId="6092E6F1">
            <w:pPr>
              <w:ind w:firstLine="0"/>
              <w:rPr>
                <w:rFonts w:hint="eastAsia" w:cs="宋体"/>
                <w:b w:val="0"/>
                <w:color w:val="auto"/>
                <w:highlight w:val="none"/>
              </w:rPr>
            </w:pPr>
            <w:r>
              <w:rPr>
                <w:rFonts w:hint="eastAsia" w:cs="宋体"/>
                <w:b w:val="0"/>
                <w:color w:val="auto"/>
                <w:highlight w:val="none"/>
              </w:rPr>
              <w:t>确定中标单位时间：2025年</w:t>
            </w:r>
            <w:r>
              <w:rPr>
                <w:rFonts w:hint="eastAsia" w:cs="宋体"/>
                <w:b w:val="0"/>
                <w:color w:val="auto"/>
                <w:highlight w:val="none"/>
                <w:lang w:val="en-US" w:eastAsia="zh-CN"/>
              </w:rPr>
              <w:t>9</w:t>
            </w:r>
            <w:r>
              <w:rPr>
                <w:rFonts w:hint="eastAsia" w:cs="宋体"/>
                <w:b w:val="0"/>
                <w:color w:val="auto"/>
                <w:highlight w:val="none"/>
              </w:rPr>
              <w:t>月</w:t>
            </w:r>
            <w:r>
              <w:rPr>
                <w:rFonts w:hint="eastAsia" w:cs="宋体"/>
                <w:b w:val="0"/>
                <w:color w:val="auto"/>
                <w:highlight w:val="none"/>
                <w:lang w:val="en-US" w:eastAsia="zh-CN"/>
              </w:rPr>
              <w:t>26</w:t>
            </w:r>
            <w:r>
              <w:rPr>
                <w:rFonts w:hint="eastAsia" w:cs="宋体"/>
                <w:b w:val="0"/>
                <w:color w:val="auto"/>
                <w:highlight w:val="none"/>
              </w:rPr>
              <w:t>日评审结束。</w:t>
            </w:r>
          </w:p>
          <w:p w14:paraId="7EB2A754">
            <w:pPr>
              <w:ind w:firstLine="0"/>
              <w:rPr>
                <w:rFonts w:hint="eastAsia" w:cs="宋体"/>
                <w:b w:val="0"/>
                <w:color w:val="auto"/>
                <w:highlight w:val="none"/>
              </w:rPr>
            </w:pPr>
            <w:r>
              <w:rPr>
                <w:rFonts w:hint="eastAsia" w:cs="宋体"/>
                <w:b w:val="0"/>
                <w:color w:val="auto"/>
                <w:highlight w:val="none"/>
              </w:rPr>
              <w:t>确定中标单位地点：复诚项目管理咨询（无锡）有限公司（无锡市滨湖区隐秀路901号联创大厦辅楼404）。</w:t>
            </w:r>
          </w:p>
        </w:tc>
      </w:tr>
      <w:tr w14:paraId="70CF9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38AF7CF0">
            <w:pPr>
              <w:ind w:firstLine="0"/>
              <w:jc w:val="center"/>
              <w:rPr>
                <w:rFonts w:hint="eastAsia" w:cs="宋体"/>
                <w:b w:val="0"/>
                <w:color w:val="auto"/>
                <w:highlight w:val="none"/>
              </w:rPr>
            </w:pPr>
            <w:r>
              <w:rPr>
                <w:rFonts w:hint="eastAsia" w:cs="宋体"/>
                <w:b w:val="0"/>
                <w:color w:val="auto"/>
                <w:highlight w:val="none"/>
              </w:rPr>
              <w:t>12</w:t>
            </w:r>
          </w:p>
        </w:tc>
        <w:tc>
          <w:tcPr>
            <w:tcW w:w="9030" w:type="dxa"/>
          </w:tcPr>
          <w:p w14:paraId="3F58C247">
            <w:pPr>
              <w:ind w:firstLine="0"/>
              <w:rPr>
                <w:rFonts w:hint="eastAsia" w:cs="宋体"/>
                <w:b w:val="0"/>
                <w:color w:val="auto"/>
                <w:highlight w:val="none"/>
              </w:rPr>
            </w:pPr>
            <w:r>
              <w:rPr>
                <w:rFonts w:hint="eastAsia" w:cs="宋体"/>
                <w:b w:val="0"/>
                <w:color w:val="auto"/>
                <w:highlight w:val="none"/>
              </w:rPr>
              <w:t>投标文件份数要求：</w:t>
            </w:r>
          </w:p>
          <w:p w14:paraId="4B21F562">
            <w:pPr>
              <w:ind w:firstLine="0"/>
              <w:rPr>
                <w:rFonts w:hint="eastAsia" w:eastAsia="宋体" w:cs="宋体"/>
                <w:b w:val="0"/>
                <w:color w:val="auto"/>
                <w:highlight w:val="none"/>
                <w:lang w:eastAsia="zh-CN"/>
              </w:rPr>
            </w:pPr>
            <w:r>
              <w:rPr>
                <w:rFonts w:hint="eastAsia" w:cs="宋体"/>
                <w:b w:val="0"/>
                <w:color w:val="auto"/>
                <w:highlight w:val="none"/>
              </w:rPr>
              <w:t>投标文件份数：正本1份，副本4份</w:t>
            </w:r>
            <w:r>
              <w:rPr>
                <w:rFonts w:hint="eastAsia" w:cs="宋体"/>
                <w:b w:val="0"/>
                <w:color w:val="auto"/>
                <w:highlight w:val="none"/>
                <w:lang w:eastAsia="zh-CN"/>
              </w:rPr>
              <w:t>。</w:t>
            </w:r>
          </w:p>
        </w:tc>
      </w:tr>
      <w:tr w14:paraId="42CD0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573FCAFA">
            <w:pPr>
              <w:ind w:firstLine="0"/>
              <w:jc w:val="center"/>
              <w:rPr>
                <w:rFonts w:hint="default" w:eastAsia="宋体" w:cs="宋体"/>
                <w:b w:val="0"/>
                <w:color w:val="auto"/>
                <w:highlight w:val="none"/>
                <w:lang w:val="en-US" w:eastAsia="zh-CN"/>
              </w:rPr>
            </w:pPr>
            <w:r>
              <w:rPr>
                <w:rFonts w:hint="eastAsia" w:cs="宋体"/>
                <w:b w:val="0"/>
                <w:color w:val="auto"/>
                <w:highlight w:val="none"/>
                <w:lang w:val="en-US" w:eastAsia="zh-CN"/>
              </w:rPr>
              <w:t>13</w:t>
            </w:r>
          </w:p>
        </w:tc>
        <w:tc>
          <w:tcPr>
            <w:tcW w:w="9030" w:type="dxa"/>
            <w:shd w:val="clear" w:color="auto" w:fill="auto"/>
            <w:vAlign w:val="top"/>
          </w:tcPr>
          <w:p w14:paraId="3C12FCB6">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cs="宋体"/>
                <w:bCs/>
                <w:color w:val="auto"/>
                <w:szCs w:val="22"/>
                <w:highlight w:val="none"/>
              </w:rPr>
            </w:pPr>
            <w:r>
              <w:rPr>
                <w:rFonts w:hint="eastAsia" w:cs="宋体"/>
                <w:bCs/>
                <w:color w:val="auto"/>
                <w:szCs w:val="22"/>
                <w:highlight w:val="none"/>
              </w:rPr>
              <w:t>投标时提供样品，包含：</w:t>
            </w:r>
          </w:p>
          <w:p w14:paraId="28315013">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color w:val="auto"/>
                <w:highlight w:val="none"/>
              </w:rPr>
            </w:pPr>
            <w:r>
              <w:rPr>
                <w:rFonts w:hint="eastAsia"/>
                <w:color w:val="auto"/>
                <w:highlight w:val="none"/>
                <w:lang w:val="en-US" w:eastAsia="zh-CN"/>
              </w:rPr>
              <w:t>1.</w:t>
            </w:r>
            <w:r>
              <w:rPr>
                <w:rFonts w:hint="eastAsia"/>
                <w:color w:val="auto"/>
                <w:highlight w:val="none"/>
              </w:rPr>
              <w:t>固态硬盘</w:t>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240GB SATA</w:t>
            </w:r>
          </w:p>
          <w:p w14:paraId="250DBAD0">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color w:val="auto"/>
                <w:highlight w:val="none"/>
              </w:rPr>
            </w:pPr>
            <w:r>
              <w:rPr>
                <w:rFonts w:hint="eastAsia"/>
                <w:color w:val="auto"/>
                <w:highlight w:val="none"/>
                <w:lang w:val="en-US" w:eastAsia="zh-CN"/>
              </w:rPr>
              <w:t>2.</w:t>
            </w:r>
            <w:r>
              <w:rPr>
                <w:rFonts w:hint="eastAsia"/>
                <w:color w:val="auto"/>
                <w:highlight w:val="none"/>
              </w:rPr>
              <w:t>独立显卡</w:t>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GTX3050 6G显卡</w:t>
            </w:r>
          </w:p>
          <w:p w14:paraId="58B94B7A">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color w:val="auto"/>
                <w:highlight w:val="none"/>
              </w:rPr>
            </w:pPr>
            <w:r>
              <w:rPr>
                <w:rFonts w:hint="eastAsia"/>
                <w:color w:val="auto"/>
                <w:highlight w:val="none"/>
                <w:lang w:val="en-US" w:eastAsia="zh-CN"/>
              </w:rPr>
              <w:t>3.</w:t>
            </w:r>
            <w:r>
              <w:rPr>
                <w:rFonts w:hint="eastAsia"/>
                <w:color w:val="auto"/>
                <w:highlight w:val="none"/>
              </w:rPr>
              <w:t>独立显卡</w:t>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GTX1050 Ti 4G显卡</w:t>
            </w:r>
          </w:p>
          <w:p w14:paraId="565D6D65">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color w:val="auto"/>
                <w:highlight w:val="none"/>
              </w:rPr>
            </w:pPr>
            <w:r>
              <w:rPr>
                <w:rFonts w:hint="eastAsia"/>
                <w:color w:val="auto"/>
                <w:highlight w:val="none"/>
                <w:lang w:val="en-US" w:eastAsia="zh-CN"/>
              </w:rPr>
              <w:t>4.</w:t>
            </w:r>
            <w:r>
              <w:rPr>
                <w:rFonts w:hint="eastAsia"/>
                <w:color w:val="auto"/>
                <w:highlight w:val="none"/>
              </w:rPr>
              <w:t>HP电脑电源</w:t>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HP原装400W电源</w:t>
            </w:r>
          </w:p>
          <w:p w14:paraId="1166C8D0">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cs="宋体"/>
                <w:color w:val="auto"/>
                <w:highlight w:val="none"/>
                <w:lang w:val="zh-CN"/>
              </w:rPr>
            </w:pPr>
            <w:r>
              <w:rPr>
                <w:rFonts w:hint="eastAsia"/>
                <w:color w:val="auto"/>
                <w:highlight w:val="none"/>
                <w:lang w:val="en-US" w:eastAsia="zh-CN"/>
              </w:rPr>
              <w:t>5.</w:t>
            </w:r>
            <w:r>
              <w:rPr>
                <w:rFonts w:hint="eastAsia"/>
                <w:color w:val="auto"/>
                <w:highlight w:val="none"/>
              </w:rPr>
              <w:t>内存条</w:t>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 xml:space="preserve">DDR4 16G </w:t>
            </w:r>
          </w:p>
          <w:p w14:paraId="0D0541C0">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color w:val="auto"/>
                <w:highlight w:val="none"/>
              </w:rPr>
            </w:pPr>
            <w:r>
              <w:rPr>
                <w:rFonts w:hint="eastAsia" w:cs="宋体"/>
                <w:color w:val="auto"/>
                <w:highlight w:val="none"/>
                <w:lang w:val="zh-CN"/>
              </w:rPr>
              <w:t>送样要求：招标文件中要求出样的样品，将所有样品包装在一起，并在外包装上清晰注明投标供应商名称。所有样品必须在采购文件规定的样品递交截止时间前送达，所送样品不得损坏；逾期送达的样品不予接收。未中标投标供应商的样品在评标结束后即刻退还，中标供应商样品进行封样由采购人留存。</w:t>
            </w:r>
          </w:p>
          <w:p w14:paraId="7152AEAE">
            <w:pPr>
              <w:keepNext w:val="0"/>
              <w:keepLines w:val="0"/>
              <w:pageBreakBefore w:val="0"/>
              <w:widowControl w:val="0"/>
              <w:tabs>
                <w:tab w:val="left" w:pos="0"/>
              </w:tabs>
              <w:kinsoku/>
              <w:wordWrap/>
              <w:overflowPunct/>
              <w:topLinePunct w:val="0"/>
              <w:autoSpaceDE/>
              <w:autoSpaceDN/>
              <w:bidi w:val="0"/>
              <w:adjustRightInd/>
              <w:snapToGrid/>
              <w:ind w:firstLine="482" w:firstLineChars="200"/>
              <w:textAlignment w:val="auto"/>
              <w:rPr>
                <w:rFonts w:hint="eastAsia" w:cs="宋体"/>
                <w:color w:val="auto"/>
                <w:highlight w:val="none"/>
                <w:lang w:val="zh-CN"/>
              </w:rPr>
            </w:pPr>
            <w:r>
              <w:rPr>
                <w:rFonts w:hint="eastAsia" w:cs="宋体"/>
                <w:color w:val="auto"/>
                <w:highlight w:val="none"/>
                <w:lang w:val="zh-CN"/>
              </w:rPr>
              <w:t>样品递交开始时间：202</w:t>
            </w:r>
            <w:r>
              <w:rPr>
                <w:rFonts w:hint="eastAsia" w:cs="宋体"/>
                <w:color w:val="auto"/>
                <w:highlight w:val="none"/>
              </w:rPr>
              <w:t>5</w:t>
            </w:r>
            <w:r>
              <w:rPr>
                <w:rFonts w:hint="eastAsia" w:cs="宋体"/>
                <w:color w:val="auto"/>
                <w:highlight w:val="none"/>
                <w:lang w:val="zh-CN"/>
              </w:rPr>
              <w:t>年</w:t>
            </w:r>
            <w:r>
              <w:rPr>
                <w:rFonts w:hint="eastAsia" w:cs="宋体"/>
                <w:color w:val="auto"/>
                <w:highlight w:val="none"/>
                <w:lang w:val="en-US" w:eastAsia="zh-CN"/>
              </w:rPr>
              <w:t>9</w:t>
            </w:r>
            <w:r>
              <w:rPr>
                <w:rFonts w:hint="eastAsia" w:cs="宋体"/>
                <w:color w:val="auto"/>
                <w:highlight w:val="none"/>
                <w:lang w:val="zh-CN"/>
              </w:rPr>
              <w:t>月</w:t>
            </w:r>
            <w:r>
              <w:rPr>
                <w:rFonts w:hint="eastAsia" w:cs="宋体"/>
                <w:color w:val="auto"/>
                <w:highlight w:val="none"/>
                <w:lang w:val="en-US" w:eastAsia="zh-CN"/>
              </w:rPr>
              <w:t>26</w:t>
            </w:r>
            <w:r>
              <w:rPr>
                <w:rFonts w:hint="eastAsia" w:cs="宋体"/>
                <w:color w:val="auto"/>
                <w:highlight w:val="none"/>
                <w:lang w:val="zh-CN"/>
              </w:rPr>
              <w:t>日</w:t>
            </w:r>
            <w:r>
              <w:rPr>
                <w:rFonts w:hint="eastAsia" w:cs="宋体"/>
                <w:color w:val="auto"/>
                <w:highlight w:val="none"/>
              </w:rPr>
              <w:t>13:0</w:t>
            </w:r>
            <w:r>
              <w:rPr>
                <w:rFonts w:hint="eastAsia" w:cs="宋体"/>
                <w:color w:val="auto"/>
                <w:highlight w:val="none"/>
                <w:lang w:val="zh-CN"/>
              </w:rPr>
              <w:t>0时始。</w:t>
            </w:r>
          </w:p>
          <w:p w14:paraId="13731384">
            <w:pPr>
              <w:keepNext w:val="0"/>
              <w:keepLines w:val="0"/>
              <w:pageBreakBefore w:val="0"/>
              <w:widowControl w:val="0"/>
              <w:tabs>
                <w:tab w:val="left" w:pos="0"/>
              </w:tabs>
              <w:kinsoku/>
              <w:wordWrap/>
              <w:overflowPunct/>
              <w:topLinePunct w:val="0"/>
              <w:autoSpaceDE/>
              <w:autoSpaceDN/>
              <w:bidi w:val="0"/>
              <w:adjustRightInd/>
              <w:snapToGrid/>
              <w:ind w:firstLine="482" w:firstLineChars="200"/>
              <w:textAlignment w:val="auto"/>
              <w:rPr>
                <w:rFonts w:hint="eastAsia" w:cs="宋体"/>
                <w:color w:val="auto"/>
                <w:highlight w:val="none"/>
                <w:lang w:val="zh-CN"/>
              </w:rPr>
            </w:pPr>
            <w:r>
              <w:rPr>
                <w:rFonts w:hint="eastAsia" w:cs="宋体"/>
                <w:color w:val="auto"/>
                <w:highlight w:val="none"/>
                <w:lang w:val="zh-CN"/>
              </w:rPr>
              <w:t>样品递交截止时间：202</w:t>
            </w:r>
            <w:r>
              <w:rPr>
                <w:rFonts w:hint="eastAsia" w:cs="宋体"/>
                <w:color w:val="auto"/>
                <w:highlight w:val="none"/>
              </w:rPr>
              <w:t>5</w:t>
            </w:r>
            <w:r>
              <w:rPr>
                <w:rFonts w:hint="eastAsia" w:cs="宋体"/>
                <w:color w:val="auto"/>
                <w:highlight w:val="none"/>
                <w:lang w:val="zh-CN"/>
              </w:rPr>
              <w:t>年</w:t>
            </w:r>
            <w:r>
              <w:rPr>
                <w:rFonts w:hint="eastAsia" w:cs="宋体"/>
                <w:color w:val="auto"/>
                <w:highlight w:val="none"/>
                <w:lang w:val="en-US" w:eastAsia="zh-CN"/>
              </w:rPr>
              <w:t>9</w:t>
            </w:r>
            <w:r>
              <w:rPr>
                <w:rFonts w:hint="eastAsia" w:cs="宋体"/>
                <w:color w:val="auto"/>
                <w:highlight w:val="none"/>
                <w:lang w:val="zh-CN"/>
              </w:rPr>
              <w:t>月</w:t>
            </w:r>
            <w:r>
              <w:rPr>
                <w:rFonts w:hint="eastAsia" w:cs="宋体"/>
                <w:color w:val="auto"/>
                <w:highlight w:val="none"/>
                <w:lang w:val="en-US" w:eastAsia="zh-CN"/>
              </w:rPr>
              <w:t>26</w:t>
            </w:r>
            <w:r>
              <w:rPr>
                <w:rFonts w:hint="eastAsia" w:cs="宋体"/>
                <w:color w:val="auto"/>
                <w:highlight w:val="none"/>
                <w:lang w:val="zh-CN"/>
              </w:rPr>
              <w:t>日13:30时止。</w:t>
            </w:r>
          </w:p>
          <w:p w14:paraId="2CA9EC31">
            <w:pPr>
              <w:keepNext w:val="0"/>
              <w:keepLines w:val="0"/>
              <w:pageBreakBefore w:val="0"/>
              <w:widowControl w:val="0"/>
              <w:tabs>
                <w:tab w:val="left" w:pos="0"/>
              </w:tabs>
              <w:kinsoku/>
              <w:wordWrap/>
              <w:overflowPunct/>
              <w:topLinePunct w:val="0"/>
              <w:autoSpaceDE/>
              <w:autoSpaceDN/>
              <w:bidi w:val="0"/>
              <w:adjustRightInd/>
              <w:snapToGrid/>
              <w:ind w:firstLine="482" w:firstLineChars="200"/>
              <w:textAlignment w:val="auto"/>
              <w:rPr>
                <w:rFonts w:hint="eastAsia" w:ascii="宋体" w:hAnsi="宋体" w:eastAsia="宋体" w:cs="Times New Roman"/>
                <w:b/>
                <w:color w:val="auto"/>
                <w:sz w:val="24"/>
                <w:szCs w:val="24"/>
                <w:highlight w:val="none"/>
                <w:lang w:val="en-US" w:eastAsia="zh-CN" w:bidi="ar-SA"/>
              </w:rPr>
            </w:pPr>
            <w:r>
              <w:rPr>
                <w:rFonts w:hint="eastAsia" w:cs="宋体"/>
                <w:color w:val="auto"/>
                <w:highlight w:val="none"/>
                <w:lang w:val="zh-CN"/>
              </w:rPr>
              <w:t>样品递交</w:t>
            </w:r>
            <w:r>
              <w:rPr>
                <w:rFonts w:hint="eastAsia" w:cs="宋体"/>
                <w:color w:val="auto"/>
                <w:highlight w:val="none"/>
              </w:rPr>
              <w:t>地点：按工作人员指定。</w:t>
            </w:r>
          </w:p>
        </w:tc>
      </w:tr>
      <w:tr w14:paraId="5980E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735" w:type="dxa"/>
            <w:vAlign w:val="center"/>
          </w:tcPr>
          <w:p w14:paraId="66F02C59">
            <w:pPr>
              <w:ind w:firstLine="0"/>
              <w:jc w:val="center"/>
              <w:rPr>
                <w:rFonts w:hint="eastAsia" w:eastAsia="宋体" w:cs="宋体"/>
                <w:b w:val="0"/>
                <w:color w:val="auto"/>
                <w:highlight w:val="none"/>
                <w:lang w:val="en-US" w:eastAsia="zh-CN"/>
              </w:rPr>
            </w:pPr>
            <w:r>
              <w:rPr>
                <w:rFonts w:hint="eastAsia" w:cs="宋体"/>
                <w:b w:val="0"/>
                <w:color w:val="auto"/>
                <w:highlight w:val="none"/>
              </w:rPr>
              <w:t>1</w:t>
            </w:r>
            <w:r>
              <w:rPr>
                <w:rFonts w:hint="eastAsia" w:cs="宋体"/>
                <w:b w:val="0"/>
                <w:color w:val="auto"/>
                <w:highlight w:val="none"/>
                <w:lang w:val="en-US" w:eastAsia="zh-CN"/>
              </w:rPr>
              <w:t>4</w:t>
            </w:r>
          </w:p>
        </w:tc>
        <w:tc>
          <w:tcPr>
            <w:tcW w:w="9030" w:type="dxa"/>
            <w:vAlign w:val="center"/>
          </w:tcPr>
          <w:p w14:paraId="26E23BC2">
            <w:pPr>
              <w:ind w:firstLine="0"/>
              <w:rPr>
                <w:rFonts w:hint="eastAsia" w:cs="宋体"/>
                <w:b w:val="0"/>
                <w:color w:val="auto"/>
                <w:highlight w:val="none"/>
              </w:rPr>
            </w:pPr>
            <w:r>
              <w:rPr>
                <w:rFonts w:hint="eastAsia" w:cs="宋体"/>
                <w:b w:val="0"/>
                <w:color w:val="auto"/>
                <w:highlight w:val="none"/>
              </w:rPr>
              <w:t>有关本次采购活动程序方面的问题，可来人、来函（传真）或电话联系，联系方式如下：</w:t>
            </w:r>
          </w:p>
          <w:p w14:paraId="501B4AC1">
            <w:pPr>
              <w:ind w:firstLine="0"/>
              <w:rPr>
                <w:rFonts w:hint="eastAsia" w:cs="宋体"/>
                <w:b w:val="0"/>
                <w:color w:val="auto"/>
                <w:highlight w:val="none"/>
              </w:rPr>
            </w:pPr>
            <w:r>
              <w:rPr>
                <w:rFonts w:hint="eastAsia" w:cs="宋体"/>
                <w:b w:val="0"/>
                <w:color w:val="auto"/>
                <w:highlight w:val="none"/>
              </w:rPr>
              <w:t>采购人：江苏信息职业技术学院</w:t>
            </w:r>
          </w:p>
          <w:p w14:paraId="420FC0AE">
            <w:pPr>
              <w:ind w:firstLine="0"/>
              <w:rPr>
                <w:rFonts w:hint="eastAsia" w:cs="宋体"/>
                <w:b w:val="0"/>
                <w:color w:val="auto"/>
                <w:highlight w:val="none"/>
              </w:rPr>
            </w:pPr>
            <w:r>
              <w:rPr>
                <w:rFonts w:hint="eastAsia" w:cs="宋体"/>
                <w:b w:val="0"/>
                <w:color w:val="auto"/>
                <w:highlight w:val="none"/>
              </w:rPr>
              <w:t>联系地址：无锡市惠山区钱藕路1号</w:t>
            </w:r>
          </w:p>
          <w:p w14:paraId="715FA2A2">
            <w:pPr>
              <w:ind w:firstLine="0"/>
              <w:rPr>
                <w:rFonts w:hint="eastAsia" w:cs="宋体"/>
                <w:b w:val="0"/>
                <w:color w:val="auto"/>
                <w:highlight w:val="none"/>
              </w:rPr>
            </w:pPr>
            <w:r>
              <w:rPr>
                <w:rFonts w:hint="eastAsia" w:cs="宋体"/>
                <w:b w:val="0"/>
                <w:color w:val="auto"/>
                <w:highlight w:val="none"/>
              </w:rPr>
              <w:t>联系人：陈老师</w:t>
            </w:r>
          </w:p>
          <w:p w14:paraId="7CEF0F5E">
            <w:pPr>
              <w:ind w:firstLine="0"/>
              <w:rPr>
                <w:rFonts w:hint="eastAsia" w:cs="宋体"/>
                <w:b w:val="0"/>
                <w:color w:val="auto"/>
                <w:highlight w:val="none"/>
              </w:rPr>
            </w:pPr>
            <w:r>
              <w:rPr>
                <w:rFonts w:hint="eastAsia" w:cs="宋体"/>
                <w:b w:val="0"/>
                <w:color w:val="auto"/>
                <w:highlight w:val="none"/>
              </w:rPr>
              <w:t>联系电话：13400020828</w:t>
            </w:r>
          </w:p>
          <w:p w14:paraId="7A2D865A">
            <w:pPr>
              <w:ind w:firstLine="0"/>
              <w:rPr>
                <w:rFonts w:hint="eastAsia" w:cs="宋体"/>
                <w:b w:val="0"/>
                <w:color w:val="auto"/>
                <w:highlight w:val="none"/>
              </w:rPr>
            </w:pPr>
            <w:r>
              <w:rPr>
                <w:rFonts w:hint="eastAsia" w:cs="宋体"/>
                <w:b w:val="0"/>
                <w:color w:val="auto"/>
                <w:highlight w:val="none"/>
              </w:rPr>
              <w:t>采购代理机构：复诚项目管理咨询（无锡）有限公司</w:t>
            </w:r>
          </w:p>
          <w:p w14:paraId="3F88189E">
            <w:pPr>
              <w:ind w:firstLine="0"/>
              <w:rPr>
                <w:rFonts w:hint="eastAsia" w:cs="宋体"/>
                <w:b w:val="0"/>
                <w:color w:val="auto"/>
                <w:highlight w:val="none"/>
              </w:rPr>
            </w:pPr>
            <w:r>
              <w:rPr>
                <w:rFonts w:hint="eastAsia" w:cs="宋体"/>
                <w:b w:val="0"/>
                <w:color w:val="auto"/>
                <w:highlight w:val="none"/>
              </w:rPr>
              <w:t>联系地址：无锡市滨湖区隐秀路901号联创大厦辅楼404</w:t>
            </w:r>
          </w:p>
          <w:p w14:paraId="63252ADB">
            <w:pPr>
              <w:ind w:firstLine="0"/>
              <w:rPr>
                <w:rFonts w:hint="eastAsia" w:cs="宋体"/>
                <w:b w:val="0"/>
                <w:color w:val="auto"/>
                <w:highlight w:val="none"/>
              </w:rPr>
            </w:pPr>
            <w:r>
              <w:rPr>
                <w:rFonts w:hint="eastAsia" w:cs="宋体"/>
                <w:b w:val="0"/>
                <w:color w:val="auto"/>
                <w:highlight w:val="none"/>
              </w:rPr>
              <w:t>联系人：李湧铮</w:t>
            </w:r>
          </w:p>
          <w:p w14:paraId="23E9FC03">
            <w:pPr>
              <w:ind w:firstLine="0"/>
              <w:rPr>
                <w:rFonts w:hint="eastAsia" w:cs="宋体"/>
                <w:b w:val="0"/>
                <w:color w:val="auto"/>
                <w:highlight w:val="none"/>
              </w:rPr>
            </w:pPr>
            <w:r>
              <w:rPr>
                <w:rFonts w:hint="eastAsia" w:cs="宋体"/>
                <w:b w:val="0"/>
                <w:color w:val="auto"/>
                <w:highlight w:val="none"/>
              </w:rPr>
              <w:t>联系电话：0510-85577989、18751555967</w:t>
            </w:r>
          </w:p>
          <w:p w14:paraId="6275BA82">
            <w:pPr>
              <w:ind w:firstLine="0"/>
              <w:rPr>
                <w:rFonts w:hint="eastAsia" w:cs="宋体"/>
                <w:b w:val="0"/>
                <w:color w:val="auto"/>
                <w:highlight w:val="none"/>
              </w:rPr>
            </w:pPr>
            <w:r>
              <w:rPr>
                <w:rFonts w:hint="eastAsia" w:cs="宋体"/>
                <w:b w:val="0"/>
                <w:color w:val="auto"/>
                <w:highlight w:val="none"/>
              </w:rPr>
              <w:t>电子邮箱：395128556@qq.com</w:t>
            </w:r>
          </w:p>
        </w:tc>
      </w:tr>
    </w:tbl>
    <w:p w14:paraId="0571A7A5">
      <w:pPr>
        <w:ind w:firstLine="0"/>
        <w:rPr>
          <w:rFonts w:hint="eastAsia" w:cs="宋体"/>
          <w:b w:val="0"/>
          <w:color w:val="auto"/>
          <w:highlight w:val="none"/>
        </w:rPr>
        <w:sectPr>
          <w:headerReference r:id="rId12" w:type="default"/>
          <w:footerReference r:id="rId13" w:type="default"/>
          <w:pgSz w:w="11906" w:h="16838"/>
          <w:pgMar w:top="1440" w:right="1800" w:bottom="1440" w:left="1800" w:header="851" w:footer="992" w:gutter="0"/>
          <w:cols w:space="425" w:num="1"/>
          <w:docGrid w:linePitch="360" w:charSpace="0"/>
        </w:sectPr>
      </w:pPr>
    </w:p>
    <w:p w14:paraId="0D1735EE">
      <w:pPr>
        <w:ind w:firstLine="480"/>
        <w:rPr>
          <w:rFonts w:hint="eastAsia" w:ascii="黑体" w:hAnsi="黑体" w:eastAsia="黑体" w:cs="黑体"/>
          <w:b w:val="0"/>
          <w:bCs/>
          <w:color w:val="auto"/>
          <w:highlight w:val="none"/>
        </w:rPr>
      </w:pPr>
      <w:bookmarkStart w:id="4" w:name="_Hlk58831659"/>
      <w:r>
        <w:rPr>
          <w:rFonts w:hint="eastAsia" w:ascii="黑体" w:hAnsi="黑体" w:eastAsia="黑体" w:cs="黑体"/>
          <w:b w:val="0"/>
          <w:bCs/>
          <w:color w:val="auto"/>
          <w:highlight w:val="none"/>
        </w:rPr>
        <w:t>（二）遵循原则：</w:t>
      </w:r>
    </w:p>
    <w:p w14:paraId="4E7C9B31">
      <w:pPr>
        <w:ind w:firstLine="480"/>
        <w:rPr>
          <w:rFonts w:hint="eastAsia" w:cs="宋体"/>
          <w:b w:val="0"/>
          <w:bCs/>
          <w:color w:val="auto"/>
          <w:highlight w:val="none"/>
        </w:rPr>
      </w:pPr>
      <w:r>
        <w:rPr>
          <w:rFonts w:hint="eastAsia" w:cs="宋体"/>
          <w:b w:val="0"/>
          <w:bCs/>
          <w:color w:val="auto"/>
          <w:highlight w:val="none"/>
        </w:rPr>
        <w:t>公开透明原则、公平竞争原则、公正原则和诚实信用原则。</w:t>
      </w:r>
    </w:p>
    <w:p w14:paraId="1D5A7554">
      <w:pPr>
        <w:ind w:firstLine="480"/>
        <w:rPr>
          <w:rFonts w:hint="eastAsia" w:ascii="黑体" w:hAnsi="黑体" w:eastAsia="黑体" w:cs="黑体"/>
          <w:b w:val="0"/>
          <w:bCs/>
          <w:color w:val="auto"/>
          <w:highlight w:val="none"/>
        </w:rPr>
      </w:pPr>
      <w:r>
        <w:rPr>
          <w:rFonts w:hint="eastAsia" w:ascii="黑体" w:hAnsi="黑体" w:eastAsia="黑体" w:cs="黑体"/>
          <w:b w:val="0"/>
          <w:bCs/>
          <w:color w:val="auto"/>
          <w:highlight w:val="none"/>
        </w:rPr>
        <w:t>（三）招标文件：</w:t>
      </w:r>
    </w:p>
    <w:p w14:paraId="3253D8C8">
      <w:pPr>
        <w:ind w:firstLine="480"/>
        <w:rPr>
          <w:rFonts w:hint="eastAsia" w:cs="宋体"/>
          <w:b w:val="0"/>
          <w:bCs/>
          <w:color w:val="auto"/>
          <w:highlight w:val="none"/>
        </w:rPr>
      </w:pPr>
      <w:r>
        <w:rPr>
          <w:rFonts w:hint="eastAsia" w:cs="宋体"/>
          <w:b w:val="0"/>
          <w:bCs/>
          <w:color w:val="auto"/>
          <w:highlight w:val="none"/>
        </w:rPr>
        <w:t>1.招标文件包括本文件目录所列全部内容，投标供应商应仔细阅读，并在投标文件中充分响应招标文件的所有要求。</w:t>
      </w:r>
    </w:p>
    <w:p w14:paraId="55B02C26">
      <w:pPr>
        <w:ind w:firstLine="480"/>
        <w:rPr>
          <w:rFonts w:hint="eastAsia" w:cs="宋体"/>
          <w:b w:val="0"/>
          <w:bCs/>
          <w:color w:val="auto"/>
          <w:highlight w:val="none"/>
        </w:rPr>
      </w:pPr>
      <w:r>
        <w:rPr>
          <w:rFonts w:hint="eastAsia" w:cs="宋体"/>
          <w:b w:val="0"/>
          <w:bCs/>
          <w:color w:val="auto"/>
          <w:highlight w:val="none"/>
        </w:rPr>
        <w:t>2.投标供应商应从复诚项目管理咨询（无锡）有限公司获取招标文件及相关资料，按招标文件要求提交全部资料并对招标文件各项内容作出实质性响应，否则投标无效。</w:t>
      </w:r>
    </w:p>
    <w:p w14:paraId="629A902F">
      <w:pPr>
        <w:ind w:firstLine="480"/>
        <w:rPr>
          <w:rFonts w:hint="eastAsia" w:cs="宋体"/>
          <w:b w:val="0"/>
          <w:bCs/>
          <w:color w:val="auto"/>
          <w:highlight w:val="none"/>
        </w:rPr>
      </w:pPr>
      <w:r>
        <w:rPr>
          <w:rFonts w:hint="eastAsia" w:cs="宋体"/>
          <w:b w:val="0"/>
          <w:bCs/>
          <w:color w:val="auto"/>
          <w:highlight w:val="none"/>
        </w:rPr>
        <w:t>3.投标供应商一旦参加本项目投标，即表明承诺接受了本招标文件中的所有条件和规定，如有任何异议，均已在答疑截止时间前提出。</w:t>
      </w:r>
    </w:p>
    <w:p w14:paraId="5E9A47DE">
      <w:pPr>
        <w:ind w:firstLine="480"/>
        <w:rPr>
          <w:rFonts w:hint="eastAsia" w:cs="宋体"/>
          <w:b w:val="0"/>
          <w:bCs/>
          <w:color w:val="auto"/>
          <w:highlight w:val="none"/>
        </w:rPr>
      </w:pPr>
      <w:r>
        <w:rPr>
          <w:rFonts w:hint="eastAsia" w:cs="宋体"/>
          <w:b w:val="0"/>
          <w:bCs/>
          <w:color w:val="auto"/>
          <w:highlight w:val="none"/>
        </w:rPr>
        <w:t>4.招标文件仅作为本次招投标使用。</w:t>
      </w:r>
    </w:p>
    <w:p w14:paraId="5FC405F5">
      <w:pPr>
        <w:ind w:firstLine="480"/>
        <w:rPr>
          <w:rFonts w:hint="eastAsia" w:ascii="黑体" w:hAnsi="黑体" w:eastAsia="黑体" w:cs="黑体"/>
          <w:b w:val="0"/>
          <w:bCs/>
          <w:color w:val="auto"/>
          <w:highlight w:val="none"/>
        </w:rPr>
      </w:pPr>
      <w:r>
        <w:rPr>
          <w:rFonts w:hint="eastAsia" w:ascii="黑体" w:hAnsi="黑体" w:eastAsia="黑体" w:cs="黑体"/>
          <w:b w:val="0"/>
          <w:bCs/>
          <w:color w:val="auto"/>
          <w:highlight w:val="none"/>
        </w:rPr>
        <w:t>（四）招标文件的解释：</w:t>
      </w:r>
    </w:p>
    <w:p w14:paraId="7E2580EF">
      <w:pPr>
        <w:ind w:firstLine="480"/>
        <w:rPr>
          <w:rFonts w:hint="eastAsia" w:cs="宋体"/>
          <w:b w:val="0"/>
          <w:bCs/>
          <w:color w:val="auto"/>
          <w:highlight w:val="none"/>
        </w:rPr>
      </w:pPr>
      <w:r>
        <w:rPr>
          <w:rFonts w:hint="eastAsia" w:cs="宋体"/>
          <w:b w:val="0"/>
          <w:bCs/>
          <w:color w:val="auto"/>
          <w:highlight w:val="none"/>
        </w:rPr>
        <w:t>1.投标供应商如有需要对招标文件要求澄清的问题，请以书面或邮件（原件加盖公章扫描）方式提出，并按投标供应商须知前附表第6项规定的时间将书面或电子邮件（原件加盖公章扫描）发送至复诚项目管理咨询（无锡）有限公司，联系方式详见投标供应商须知前附表第13项。</w:t>
      </w:r>
    </w:p>
    <w:p w14:paraId="7FD05777">
      <w:pPr>
        <w:ind w:firstLine="480"/>
        <w:rPr>
          <w:rFonts w:hint="eastAsia" w:cs="宋体"/>
          <w:b w:val="0"/>
          <w:bCs/>
          <w:color w:val="auto"/>
          <w:highlight w:val="none"/>
        </w:rPr>
      </w:pPr>
      <w:r>
        <w:rPr>
          <w:rFonts w:hint="eastAsia" w:cs="宋体"/>
          <w:b w:val="0"/>
          <w:bCs/>
          <w:color w:val="auto"/>
          <w:highlight w:val="none"/>
        </w:rPr>
        <w:t>2.采购人、复诚项目管理咨询（无锡）有限公司将按照“投标供应商须知前附表”第6项规定的时间对投标供应商针对招标文件书面提出要求澄清的问题以邮件形式进行回复。</w:t>
      </w:r>
    </w:p>
    <w:p w14:paraId="76B8802A">
      <w:pPr>
        <w:ind w:firstLine="480"/>
        <w:rPr>
          <w:rFonts w:hint="eastAsia" w:cs="宋体"/>
          <w:b w:val="0"/>
          <w:bCs/>
          <w:color w:val="auto"/>
          <w:highlight w:val="none"/>
        </w:rPr>
      </w:pPr>
      <w:r>
        <w:rPr>
          <w:rFonts w:hint="eastAsia" w:cs="宋体"/>
          <w:b w:val="0"/>
          <w:bCs/>
          <w:color w:val="auto"/>
          <w:highlight w:val="none"/>
        </w:rPr>
        <w:t>3.招标文件中的“法定代表人”是指投标供应商的营业执照或相关部门的登记证明文件中的“法定代表人”或“负责人”。</w:t>
      </w:r>
    </w:p>
    <w:p w14:paraId="1F19C8EA">
      <w:pPr>
        <w:ind w:firstLine="480"/>
        <w:rPr>
          <w:rFonts w:hint="eastAsia" w:cs="宋体"/>
          <w:b w:val="0"/>
          <w:bCs/>
          <w:color w:val="auto"/>
          <w:highlight w:val="none"/>
        </w:rPr>
      </w:pPr>
      <w:r>
        <w:rPr>
          <w:rFonts w:hint="eastAsia" w:cs="宋体"/>
          <w:b w:val="0"/>
          <w:bCs/>
          <w:color w:val="auto"/>
          <w:highlight w:val="none"/>
        </w:rPr>
        <w:t>4.本文件的最终解释权归采购人。</w:t>
      </w:r>
    </w:p>
    <w:p w14:paraId="3B3D8403">
      <w:pPr>
        <w:ind w:firstLine="480"/>
        <w:rPr>
          <w:rFonts w:hint="eastAsia" w:ascii="黑体" w:hAnsi="黑体" w:eastAsia="黑体" w:cs="黑体"/>
          <w:b w:val="0"/>
          <w:bCs/>
          <w:color w:val="auto"/>
          <w:highlight w:val="none"/>
        </w:rPr>
      </w:pPr>
      <w:r>
        <w:rPr>
          <w:rFonts w:hint="eastAsia" w:ascii="黑体" w:hAnsi="黑体" w:eastAsia="黑体" w:cs="黑体"/>
          <w:b w:val="0"/>
          <w:bCs/>
          <w:color w:val="auto"/>
          <w:highlight w:val="none"/>
        </w:rPr>
        <w:t>（五）招标文件的补充或修正：</w:t>
      </w:r>
    </w:p>
    <w:p w14:paraId="41FE3A1C">
      <w:pPr>
        <w:ind w:firstLine="480"/>
        <w:rPr>
          <w:rFonts w:hint="eastAsia" w:cs="宋体"/>
          <w:b w:val="0"/>
          <w:bCs/>
          <w:color w:val="auto"/>
          <w:highlight w:val="none"/>
        </w:rPr>
      </w:pPr>
      <w:r>
        <w:rPr>
          <w:rFonts w:hint="eastAsia" w:cs="宋体"/>
          <w:b w:val="0"/>
          <w:bCs/>
          <w:color w:val="auto"/>
          <w:highlight w:val="none"/>
        </w:rPr>
        <w:t>1.采购人或者采购代理机构可以对已发出的招标文件进行必要的澄清或者修改，但不得改变采购标的和资格条件。澄清或者修改将在中国采购与招标网及江苏信息职业技术学院官网上发布澄清公告。投标供应商应随时关注原公告网上信息内容，因投标供应商未尽注意义务，导致其提交的投标材料不符合要求，而造成的损失及风险（包括但不限于未中标）由投标供应商自行承担。</w:t>
      </w:r>
    </w:p>
    <w:p w14:paraId="510827E7">
      <w:pPr>
        <w:ind w:firstLine="480"/>
        <w:rPr>
          <w:rFonts w:hint="eastAsia" w:cs="宋体"/>
          <w:b w:val="0"/>
          <w:bCs/>
          <w:color w:val="auto"/>
          <w:highlight w:val="none"/>
        </w:rPr>
      </w:pPr>
      <w:r>
        <w:rPr>
          <w:rFonts w:hint="eastAsia" w:cs="宋体"/>
          <w:b w:val="0"/>
          <w:bCs/>
          <w:color w:val="auto"/>
          <w:highlight w:val="none"/>
        </w:rPr>
        <w:t>澄清或者修改的内容为招标文件的组成部分。澄清或者修改的内容可能影响投标文件编制的，采购人或者采购代理机构在投标截止时间至少15日前，以邮件形式通知所有获取招标文件的投标供应商；不足15日的，采购人或者采购代理机构将顺延提交投标文件的截止时间。</w:t>
      </w:r>
    </w:p>
    <w:p w14:paraId="40EF99B1">
      <w:pPr>
        <w:ind w:firstLine="480"/>
        <w:rPr>
          <w:rFonts w:hint="eastAsia" w:cs="宋体"/>
          <w:b w:val="0"/>
          <w:bCs/>
          <w:color w:val="auto"/>
          <w:highlight w:val="none"/>
        </w:rPr>
      </w:pPr>
      <w:r>
        <w:rPr>
          <w:rFonts w:hint="eastAsia" w:cs="宋体"/>
          <w:b w:val="0"/>
          <w:bCs/>
          <w:color w:val="auto"/>
          <w:highlight w:val="none"/>
        </w:rPr>
        <w:t>2.如果采购人或者采购代理机构对招标文件有澄清或者修改，投标供应商收到书面或邮件通知后应立即以书面或邮件形式回复复诚项目管理咨询（无锡）有限公司，确认已收到修改文件，未回复视同已收悉并知晓。</w:t>
      </w:r>
    </w:p>
    <w:p w14:paraId="42E7EDCC">
      <w:pPr>
        <w:ind w:firstLine="480"/>
        <w:rPr>
          <w:rFonts w:hint="eastAsia" w:ascii="黑体" w:hAnsi="黑体" w:eastAsia="黑体" w:cs="黑体"/>
          <w:b w:val="0"/>
          <w:bCs/>
          <w:color w:val="auto"/>
          <w:highlight w:val="none"/>
        </w:rPr>
      </w:pPr>
      <w:r>
        <w:rPr>
          <w:rFonts w:hint="eastAsia" w:ascii="黑体" w:hAnsi="黑体" w:eastAsia="黑体" w:cs="黑体"/>
          <w:b w:val="0"/>
          <w:bCs/>
          <w:color w:val="auto"/>
          <w:highlight w:val="none"/>
        </w:rPr>
        <w:t>（六）投标文件的组成：</w:t>
      </w:r>
    </w:p>
    <w:p w14:paraId="569A846C">
      <w:pPr>
        <w:ind w:firstLine="480"/>
        <w:rPr>
          <w:rFonts w:hint="eastAsia" w:cs="宋体"/>
          <w:b w:val="0"/>
          <w:bCs/>
          <w:color w:val="auto"/>
          <w:highlight w:val="none"/>
        </w:rPr>
      </w:pPr>
      <w:r>
        <w:rPr>
          <w:rFonts w:hint="eastAsia" w:cs="宋体"/>
          <w:b w:val="0"/>
          <w:bCs/>
          <w:color w:val="auto"/>
          <w:highlight w:val="none"/>
        </w:rPr>
        <w:t>1.投标函（格式见附件）</w:t>
      </w:r>
    </w:p>
    <w:p w14:paraId="00D710DC">
      <w:pPr>
        <w:ind w:firstLine="480"/>
        <w:rPr>
          <w:rFonts w:hint="eastAsia" w:cs="宋体"/>
          <w:b w:val="0"/>
          <w:bCs/>
          <w:color w:val="auto"/>
          <w:highlight w:val="none"/>
        </w:rPr>
      </w:pPr>
      <w:r>
        <w:rPr>
          <w:rFonts w:hint="eastAsia" w:cs="宋体"/>
          <w:b w:val="0"/>
          <w:bCs/>
          <w:color w:val="auto"/>
          <w:highlight w:val="none"/>
        </w:rPr>
        <w:t>2.资格、资信证明文件：</w:t>
      </w:r>
    </w:p>
    <w:p w14:paraId="55AE716E">
      <w:pPr>
        <w:ind w:firstLine="480"/>
        <w:rPr>
          <w:rFonts w:hint="eastAsia" w:cs="宋体"/>
          <w:b w:val="0"/>
          <w:bCs/>
          <w:color w:val="auto"/>
          <w:highlight w:val="none"/>
        </w:rPr>
      </w:pPr>
      <w:r>
        <w:rPr>
          <w:rFonts w:hint="eastAsia" w:cs="宋体"/>
          <w:b w:val="0"/>
          <w:bCs/>
          <w:color w:val="auto"/>
          <w:highlight w:val="none"/>
        </w:rPr>
        <w:t>（1）关于资格的声明函（格式见附件）；</w:t>
      </w:r>
    </w:p>
    <w:p w14:paraId="20427AEE">
      <w:pPr>
        <w:ind w:firstLine="480"/>
        <w:rPr>
          <w:rFonts w:hint="eastAsia" w:cs="宋体"/>
          <w:b w:val="0"/>
          <w:bCs/>
          <w:color w:val="auto"/>
          <w:highlight w:val="none"/>
        </w:rPr>
      </w:pPr>
      <w:r>
        <w:rPr>
          <w:rFonts w:hint="eastAsia" w:cs="宋体"/>
          <w:b w:val="0"/>
          <w:bCs/>
          <w:color w:val="auto"/>
          <w:highlight w:val="none"/>
        </w:rPr>
        <w:t>（2）企业法人营业执照或相关部门的登记证明文件、组织机构代码证、税务登记证（三证合一的单位只需提供营业执照）复印件加盖公章；</w:t>
      </w:r>
    </w:p>
    <w:p w14:paraId="3172C5F8">
      <w:pPr>
        <w:ind w:firstLine="480"/>
        <w:rPr>
          <w:rFonts w:hint="eastAsia" w:cs="宋体"/>
          <w:b w:val="0"/>
          <w:bCs/>
          <w:color w:val="auto"/>
          <w:highlight w:val="none"/>
        </w:rPr>
      </w:pPr>
      <w:r>
        <w:rPr>
          <w:rFonts w:hint="eastAsia" w:cs="宋体"/>
          <w:b w:val="0"/>
          <w:bCs/>
          <w:color w:val="auto"/>
          <w:highlight w:val="none"/>
        </w:rPr>
        <w:t>（3）投标供应商法定代表人授权委托书原件（法定代表人亲自参与投标的除外，格式见附件）；</w:t>
      </w:r>
    </w:p>
    <w:p w14:paraId="1B2175D7">
      <w:pPr>
        <w:ind w:firstLine="480"/>
        <w:rPr>
          <w:rFonts w:hint="eastAsia" w:cs="宋体"/>
          <w:b w:val="0"/>
          <w:bCs/>
          <w:color w:val="auto"/>
          <w:highlight w:val="none"/>
        </w:rPr>
      </w:pPr>
      <w:r>
        <w:rPr>
          <w:rFonts w:hint="eastAsia" w:cs="宋体"/>
          <w:b w:val="0"/>
          <w:bCs/>
          <w:color w:val="auto"/>
          <w:highlight w:val="none"/>
        </w:rPr>
        <w:t>（4）投标供应商法定代表人身份证复印件及法定代表人授权代表身份证复印件（投标时必须出示参加开标会议的法定代表人或法定代表人授权代表有效身份证明原件）；</w:t>
      </w:r>
    </w:p>
    <w:p w14:paraId="6DB27C2A">
      <w:pPr>
        <w:ind w:firstLine="480"/>
        <w:rPr>
          <w:rFonts w:hint="eastAsia" w:cs="宋体"/>
          <w:b w:val="0"/>
          <w:bCs/>
          <w:color w:val="auto"/>
          <w:highlight w:val="none"/>
        </w:rPr>
      </w:pPr>
      <w:r>
        <w:rPr>
          <w:rFonts w:hint="eastAsia" w:cs="宋体"/>
          <w:b w:val="0"/>
          <w:bCs/>
          <w:color w:val="auto"/>
          <w:highlight w:val="none"/>
        </w:rPr>
        <w:t>（5）投标供应商近三个月中任意一个月份（不含投标当月）的财务状况报告（资产负债表和利润表）或由会计师事务所出具的近两年中任意一个年度的审计报告和所附已审财务报告复印件并加盖公章；</w:t>
      </w:r>
    </w:p>
    <w:p w14:paraId="735246E6">
      <w:pPr>
        <w:ind w:firstLine="480"/>
        <w:rPr>
          <w:rFonts w:hint="eastAsia" w:cs="宋体"/>
          <w:b w:val="0"/>
          <w:bCs/>
          <w:color w:val="auto"/>
          <w:highlight w:val="none"/>
        </w:rPr>
      </w:pPr>
      <w:r>
        <w:rPr>
          <w:rFonts w:hint="eastAsia" w:cs="宋体"/>
          <w:b w:val="0"/>
          <w:bCs/>
          <w:color w:val="auto"/>
          <w:highlight w:val="none"/>
        </w:rPr>
        <w:t>（6）投标供应商近三个月中任意一个月份（不含投标当月）的依法缴纳税收的相关材料（提供相关主管部门证明或银行代扣证明）复印件并加盖公章；</w:t>
      </w:r>
    </w:p>
    <w:p w14:paraId="3676D845">
      <w:pPr>
        <w:ind w:firstLine="480"/>
        <w:rPr>
          <w:rFonts w:hint="eastAsia" w:cs="宋体"/>
          <w:b w:val="0"/>
          <w:bCs/>
          <w:color w:val="auto"/>
          <w:highlight w:val="none"/>
        </w:rPr>
      </w:pPr>
      <w:r>
        <w:rPr>
          <w:rFonts w:hint="eastAsia" w:cs="宋体"/>
          <w:b w:val="0"/>
          <w:bCs/>
          <w:color w:val="auto"/>
          <w:highlight w:val="none"/>
        </w:rPr>
        <w:t>（7）投标供应商近三个月中任意一个月份（不含投标当月）的依法缴纳社会保障资金的相关材料（提供相关主管部门证明或银行代扣证明）复印件并加盖公章；</w:t>
      </w:r>
    </w:p>
    <w:p w14:paraId="0853AC81">
      <w:pPr>
        <w:ind w:firstLine="480"/>
        <w:rPr>
          <w:rFonts w:hint="eastAsia" w:cs="宋体"/>
          <w:b w:val="0"/>
          <w:bCs/>
          <w:color w:val="auto"/>
          <w:highlight w:val="none"/>
        </w:rPr>
      </w:pPr>
      <w:r>
        <w:rPr>
          <w:rFonts w:hint="eastAsia" w:cs="宋体"/>
          <w:b w:val="0"/>
          <w:bCs/>
          <w:color w:val="auto"/>
          <w:highlight w:val="none"/>
        </w:rPr>
        <w:t>（8）承诺书（格式见附件）</w:t>
      </w:r>
    </w:p>
    <w:p w14:paraId="0D0D97C0">
      <w:pPr>
        <w:ind w:firstLine="480"/>
        <w:rPr>
          <w:rFonts w:hint="eastAsia" w:cs="宋体"/>
          <w:b w:val="0"/>
          <w:bCs/>
          <w:color w:val="auto"/>
          <w:highlight w:val="none"/>
        </w:rPr>
      </w:pPr>
      <w:r>
        <w:rPr>
          <w:rFonts w:hint="eastAsia" w:cs="宋体"/>
          <w:b w:val="0"/>
          <w:bCs/>
          <w:color w:val="auto"/>
          <w:highlight w:val="none"/>
        </w:rPr>
        <w:t>上述（1）－（8）项投标供应商必须按要求全部提供，否则投标文件无效。如上述资格证明文件遇年检、换证，则必须提供法定年检、换证单位出具的有效证明复印件。如上述资格证明文件第（5）、（6）、（7）项遇有国家相关政策规定可不具备的，必须提供相关政策规定或相关单位出具的有效证明复印件。投标供应商法定代表人或法定代表人授权代表为外籍、港、澳、台地区人士的，其身份证明须提供有效的护照或港澳同胞来往内地通行证、台湾同胞来往大陆通行证，或其他可以在中国大陆有效居留的许可证明。</w:t>
      </w:r>
    </w:p>
    <w:p w14:paraId="5D834DC8">
      <w:pPr>
        <w:ind w:firstLine="480"/>
        <w:rPr>
          <w:rFonts w:hint="eastAsia" w:cs="宋体"/>
          <w:b w:val="0"/>
          <w:bCs/>
          <w:color w:val="auto"/>
          <w:highlight w:val="none"/>
          <w:lang w:val="zh-CN"/>
        </w:rPr>
      </w:pPr>
      <w:r>
        <w:rPr>
          <w:rFonts w:hint="eastAsia" w:cs="宋体"/>
          <w:b w:val="0"/>
          <w:bCs/>
          <w:color w:val="auto"/>
          <w:highlight w:val="none"/>
        </w:rPr>
        <w:t>3.</w:t>
      </w:r>
      <w:r>
        <w:rPr>
          <w:rFonts w:hint="eastAsia" w:cs="宋体"/>
          <w:b w:val="0"/>
          <w:bCs/>
          <w:color w:val="auto"/>
          <w:highlight w:val="none"/>
          <w:lang w:val="zh-CN"/>
        </w:rPr>
        <w:t>补充性文件</w:t>
      </w:r>
    </w:p>
    <w:p w14:paraId="114BD1DE">
      <w:pPr>
        <w:ind w:firstLine="480"/>
        <w:rPr>
          <w:rFonts w:hint="eastAsia" w:cs="宋体"/>
          <w:b w:val="0"/>
          <w:bCs/>
          <w:color w:val="auto"/>
          <w:highlight w:val="none"/>
        </w:rPr>
      </w:pPr>
      <w:r>
        <w:rPr>
          <w:rFonts w:hint="eastAsia" w:cs="宋体"/>
          <w:b w:val="0"/>
          <w:bCs/>
          <w:color w:val="auto"/>
          <w:highlight w:val="none"/>
        </w:rPr>
        <w:t>（1）如是中小企业的，提供《中小企业声明函》；</w:t>
      </w:r>
    </w:p>
    <w:p w14:paraId="24BEEDD1">
      <w:pPr>
        <w:ind w:firstLine="480"/>
        <w:rPr>
          <w:rFonts w:hint="eastAsia" w:cs="宋体"/>
          <w:b w:val="0"/>
          <w:bCs/>
          <w:color w:val="auto"/>
          <w:highlight w:val="none"/>
        </w:rPr>
      </w:pPr>
      <w:r>
        <w:rPr>
          <w:rFonts w:hint="eastAsia" w:cs="宋体"/>
          <w:b w:val="0"/>
          <w:bCs/>
          <w:color w:val="auto"/>
          <w:highlight w:val="none"/>
        </w:rPr>
        <w:t>（2）如是残疾人福利性单位的，提供《残疾人福利性单位声明函》；</w:t>
      </w:r>
    </w:p>
    <w:p w14:paraId="4BB63F4B">
      <w:pPr>
        <w:ind w:firstLine="480"/>
        <w:rPr>
          <w:rFonts w:hint="eastAsia" w:cs="宋体"/>
          <w:b w:val="0"/>
          <w:bCs/>
          <w:color w:val="auto"/>
          <w:highlight w:val="none"/>
        </w:rPr>
      </w:pPr>
      <w:r>
        <w:rPr>
          <w:rFonts w:hint="eastAsia" w:cs="宋体"/>
          <w:b w:val="0"/>
          <w:bCs/>
          <w:color w:val="auto"/>
          <w:highlight w:val="none"/>
        </w:rPr>
        <w:t>（3）公司情况简介、技术人员情况等；</w:t>
      </w:r>
    </w:p>
    <w:p w14:paraId="29A70E51">
      <w:pPr>
        <w:ind w:firstLine="480"/>
        <w:rPr>
          <w:rFonts w:hint="eastAsia" w:cs="宋体"/>
          <w:b w:val="0"/>
          <w:bCs/>
          <w:color w:val="auto"/>
          <w:highlight w:val="none"/>
        </w:rPr>
      </w:pPr>
      <w:r>
        <w:rPr>
          <w:rFonts w:hint="eastAsia" w:cs="宋体"/>
          <w:b w:val="0"/>
          <w:bCs/>
          <w:color w:val="auto"/>
          <w:highlight w:val="none"/>
        </w:rPr>
        <w:t>（4）对应评分标准所需的其他证明材料，如有格式自拟并自行添加至投标文件中（所有复印件资料均需加盖</w:t>
      </w:r>
      <w:r>
        <w:rPr>
          <w:rFonts w:hint="eastAsia" w:cs="宋体"/>
          <w:b w:val="0"/>
          <w:bCs/>
          <w:color w:val="auto"/>
          <w:highlight w:val="none"/>
          <w:lang w:eastAsia="zh-CN"/>
        </w:rPr>
        <w:t>投标供应商</w:t>
      </w:r>
      <w:r>
        <w:rPr>
          <w:rFonts w:hint="eastAsia" w:cs="宋体"/>
          <w:b w:val="0"/>
          <w:bCs/>
          <w:color w:val="auto"/>
          <w:highlight w:val="none"/>
        </w:rPr>
        <w:t>公章）。</w:t>
      </w:r>
    </w:p>
    <w:p w14:paraId="08DD0CC0">
      <w:pPr>
        <w:ind w:firstLine="480"/>
        <w:rPr>
          <w:rFonts w:hint="eastAsia" w:cs="宋体"/>
          <w:b w:val="0"/>
          <w:bCs/>
          <w:color w:val="auto"/>
          <w:highlight w:val="none"/>
        </w:rPr>
      </w:pPr>
      <w:r>
        <w:rPr>
          <w:rFonts w:hint="eastAsia" w:cs="宋体"/>
          <w:b w:val="0"/>
          <w:bCs/>
          <w:color w:val="auto"/>
          <w:highlight w:val="none"/>
        </w:rPr>
        <w:t>4.开标一览表（格式见附件）；</w:t>
      </w:r>
    </w:p>
    <w:p w14:paraId="233ED4A1">
      <w:pPr>
        <w:ind w:firstLine="480"/>
        <w:rPr>
          <w:rFonts w:hint="eastAsia" w:cs="宋体"/>
          <w:b w:val="0"/>
          <w:bCs/>
          <w:color w:val="auto"/>
          <w:highlight w:val="none"/>
        </w:rPr>
      </w:pPr>
      <w:r>
        <w:rPr>
          <w:rFonts w:hint="eastAsia" w:cs="宋体"/>
          <w:b w:val="0"/>
          <w:bCs/>
          <w:color w:val="auto"/>
          <w:highlight w:val="none"/>
        </w:rPr>
        <w:t>5.明细报价表；</w:t>
      </w:r>
    </w:p>
    <w:p w14:paraId="3C6FE4C7">
      <w:pPr>
        <w:ind w:firstLine="480"/>
        <w:rPr>
          <w:rFonts w:hint="eastAsia" w:cs="宋体"/>
          <w:b w:val="0"/>
          <w:bCs/>
          <w:color w:val="auto"/>
          <w:highlight w:val="none"/>
        </w:rPr>
      </w:pPr>
      <w:r>
        <w:rPr>
          <w:rFonts w:hint="eastAsia" w:cs="宋体"/>
          <w:b w:val="0"/>
          <w:bCs/>
          <w:color w:val="auto"/>
          <w:highlight w:val="none"/>
        </w:rPr>
        <w:t>6.人员配置表及拟派项目负责人简历表（格式见附件）；</w:t>
      </w:r>
    </w:p>
    <w:p w14:paraId="2BA87A4A">
      <w:pPr>
        <w:ind w:firstLine="480"/>
        <w:rPr>
          <w:rFonts w:hint="eastAsia" w:cs="宋体"/>
          <w:b w:val="0"/>
          <w:bCs/>
          <w:color w:val="auto"/>
          <w:highlight w:val="none"/>
        </w:rPr>
      </w:pPr>
      <w:r>
        <w:rPr>
          <w:rFonts w:hint="eastAsia" w:cs="宋体"/>
          <w:b w:val="0"/>
          <w:bCs/>
          <w:color w:val="auto"/>
          <w:highlight w:val="none"/>
        </w:rPr>
        <w:t>7.投标偏离表（格式见附件）；</w:t>
      </w:r>
    </w:p>
    <w:p w14:paraId="7968341C">
      <w:pPr>
        <w:ind w:firstLine="480"/>
        <w:rPr>
          <w:rFonts w:hint="eastAsia" w:cs="宋体"/>
          <w:b w:val="0"/>
          <w:bCs/>
          <w:color w:val="auto"/>
          <w:highlight w:val="none"/>
        </w:rPr>
      </w:pPr>
      <w:r>
        <w:rPr>
          <w:rFonts w:hint="eastAsia" w:cs="宋体"/>
          <w:b w:val="0"/>
          <w:bCs/>
          <w:color w:val="auto"/>
          <w:highlight w:val="none"/>
        </w:rPr>
        <w:t>8.服务方案部分（格式自拟）；</w:t>
      </w:r>
    </w:p>
    <w:p w14:paraId="2DA3FE19">
      <w:pPr>
        <w:ind w:firstLine="480"/>
        <w:rPr>
          <w:rFonts w:hint="eastAsia" w:ascii="黑体" w:hAnsi="黑体" w:eastAsia="黑体" w:cs="黑体"/>
          <w:b w:val="0"/>
          <w:bCs/>
          <w:color w:val="auto"/>
          <w:highlight w:val="none"/>
        </w:rPr>
      </w:pPr>
      <w:r>
        <w:rPr>
          <w:rFonts w:hint="eastAsia" w:ascii="黑体" w:hAnsi="黑体" w:eastAsia="黑体" w:cs="黑体"/>
          <w:b w:val="0"/>
          <w:bCs/>
          <w:color w:val="auto"/>
          <w:highlight w:val="none"/>
        </w:rPr>
        <w:t>（七）投标文件的要求：</w:t>
      </w:r>
    </w:p>
    <w:p w14:paraId="0757DC87">
      <w:pPr>
        <w:ind w:firstLine="480"/>
        <w:rPr>
          <w:rFonts w:hint="eastAsia" w:cs="宋体"/>
          <w:b w:val="0"/>
          <w:bCs/>
          <w:color w:val="auto"/>
          <w:highlight w:val="none"/>
        </w:rPr>
      </w:pPr>
      <w:r>
        <w:rPr>
          <w:rFonts w:hint="eastAsia" w:cs="宋体"/>
          <w:b w:val="0"/>
          <w:bCs/>
          <w:color w:val="auto"/>
          <w:highlight w:val="none"/>
        </w:rPr>
        <w:t>1.所有文件、往来函件均应使用简体中文（规格、型号辅助符号例外）。</w:t>
      </w:r>
    </w:p>
    <w:p w14:paraId="50B3D98B">
      <w:pPr>
        <w:ind w:firstLine="480"/>
        <w:rPr>
          <w:rFonts w:hint="eastAsia" w:cs="宋体"/>
          <w:b w:val="0"/>
          <w:bCs/>
          <w:color w:val="auto"/>
          <w:highlight w:val="none"/>
        </w:rPr>
      </w:pPr>
      <w:r>
        <w:rPr>
          <w:rFonts w:hint="eastAsia" w:cs="宋体"/>
          <w:b w:val="0"/>
          <w:bCs/>
          <w:color w:val="auto"/>
          <w:highlight w:val="none"/>
        </w:rPr>
        <w:t>2.投标文件由投标供应商按要求如实填写，须有法人（盖章）、法定代表人或法定代表人授权代表签字或盖章，方为有效，未尽事宜可自行补充。</w:t>
      </w:r>
    </w:p>
    <w:p w14:paraId="1EAD93AC">
      <w:pPr>
        <w:ind w:firstLine="480"/>
        <w:rPr>
          <w:rFonts w:hint="eastAsia" w:cs="宋体"/>
          <w:b w:val="0"/>
          <w:bCs/>
          <w:color w:val="auto"/>
          <w:highlight w:val="none"/>
        </w:rPr>
      </w:pPr>
      <w:r>
        <w:rPr>
          <w:rFonts w:hint="eastAsia" w:cs="宋体"/>
          <w:b w:val="0"/>
          <w:bCs/>
          <w:color w:val="auto"/>
          <w:highlight w:val="none"/>
        </w:rPr>
        <w:t>3.如无特别说明，投标供应商报价一律以人民币为投标结算货币，结算单位为“元”。</w:t>
      </w:r>
    </w:p>
    <w:p w14:paraId="0406EFBA">
      <w:pPr>
        <w:ind w:firstLine="480"/>
        <w:rPr>
          <w:rFonts w:hint="eastAsia" w:cs="宋体"/>
          <w:b w:val="0"/>
          <w:bCs/>
          <w:color w:val="auto"/>
          <w:highlight w:val="none"/>
        </w:rPr>
      </w:pPr>
      <w:r>
        <w:rPr>
          <w:rFonts w:hint="eastAsia" w:cs="宋体"/>
          <w:b w:val="0"/>
          <w:bCs/>
          <w:color w:val="auto"/>
          <w:highlight w:val="none"/>
        </w:rPr>
        <w:t>4.投标文件应用不褪色的黑色墨水书写或打印。</w:t>
      </w:r>
    </w:p>
    <w:p w14:paraId="19275591">
      <w:pPr>
        <w:ind w:firstLine="480"/>
        <w:rPr>
          <w:rFonts w:hint="eastAsia" w:cs="宋体"/>
          <w:b w:val="0"/>
          <w:bCs/>
          <w:color w:val="auto"/>
          <w:highlight w:val="none"/>
        </w:rPr>
      </w:pPr>
      <w:r>
        <w:rPr>
          <w:rFonts w:hint="eastAsia" w:cs="宋体"/>
          <w:b w:val="0"/>
          <w:bCs/>
          <w:color w:val="auto"/>
          <w:highlight w:val="none"/>
        </w:rPr>
        <w:t>5.投标文件统一用A4纸，按照投标函格式中的顺序制作，并请编制目录。</w:t>
      </w:r>
    </w:p>
    <w:p w14:paraId="150A487C">
      <w:pPr>
        <w:ind w:firstLine="480"/>
        <w:rPr>
          <w:rFonts w:hint="eastAsia" w:cs="宋体"/>
          <w:b w:val="0"/>
          <w:bCs/>
          <w:color w:val="auto"/>
          <w:highlight w:val="none"/>
        </w:rPr>
      </w:pPr>
      <w:r>
        <w:rPr>
          <w:rFonts w:hint="eastAsia" w:cs="宋体"/>
          <w:b w:val="0"/>
          <w:bCs/>
          <w:color w:val="auto"/>
          <w:highlight w:val="none"/>
        </w:rPr>
        <w:t>6.</w:t>
      </w:r>
      <w:bookmarkStart w:id="5" w:name="OLE_LINK3"/>
      <w:r>
        <w:rPr>
          <w:rFonts w:hint="eastAsia" w:cs="宋体"/>
          <w:b w:val="0"/>
          <w:bCs/>
          <w:color w:val="auto"/>
          <w:highlight w:val="none"/>
        </w:rPr>
        <w:t>投标文件份数：</w:t>
      </w:r>
    </w:p>
    <w:p w14:paraId="468B885A">
      <w:pPr>
        <w:ind w:firstLine="480"/>
        <w:rPr>
          <w:rFonts w:hint="eastAsia" w:cs="宋体"/>
          <w:b w:val="0"/>
          <w:bCs/>
          <w:color w:val="auto"/>
          <w:highlight w:val="none"/>
        </w:rPr>
      </w:pPr>
      <w:r>
        <w:rPr>
          <w:rFonts w:hint="eastAsia" w:cs="宋体"/>
          <w:b w:val="0"/>
          <w:bCs/>
          <w:color w:val="auto"/>
          <w:highlight w:val="none"/>
        </w:rPr>
        <w:t>正本1份，副本4份；将正本密封在一个封袋中并在封袋（盒、箱等）上清楚地标明“正本”、将所有副本密封在另一个封袋（盒、箱等）中并在密封袋上清楚地标明“副本”；</w:t>
      </w:r>
    </w:p>
    <w:p w14:paraId="71FAAD39">
      <w:pPr>
        <w:ind w:firstLine="480"/>
        <w:rPr>
          <w:rFonts w:hint="eastAsia" w:cs="宋体"/>
          <w:b w:val="0"/>
          <w:bCs/>
          <w:color w:val="auto"/>
          <w:highlight w:val="none"/>
        </w:rPr>
      </w:pPr>
      <w:r>
        <w:rPr>
          <w:rFonts w:hint="eastAsia" w:cs="宋体"/>
          <w:b w:val="0"/>
          <w:bCs/>
          <w:color w:val="auto"/>
          <w:highlight w:val="none"/>
        </w:rPr>
        <w:t>电子档投标文件（电子光盘或U盘）1份</w:t>
      </w:r>
      <w:r>
        <w:rPr>
          <w:rFonts w:hint="eastAsia" w:cs="宋体"/>
          <w:b w:val="0"/>
          <w:color w:val="auto"/>
          <w:highlight w:val="none"/>
        </w:rPr>
        <w:t>，</w:t>
      </w:r>
      <w:r>
        <w:rPr>
          <w:rFonts w:hint="eastAsia" w:cs="宋体"/>
          <w:b w:val="0"/>
          <w:bCs/>
          <w:color w:val="auto"/>
          <w:highlight w:val="none"/>
        </w:rPr>
        <w:t>单独密封，电子档投标文件内容应当与纸质版投标文件内容一致。</w:t>
      </w:r>
    </w:p>
    <w:p w14:paraId="38D45D51">
      <w:pPr>
        <w:ind w:firstLine="480"/>
        <w:rPr>
          <w:rFonts w:hint="eastAsia" w:cs="宋体"/>
          <w:b w:val="0"/>
          <w:bCs/>
          <w:color w:val="auto"/>
          <w:highlight w:val="none"/>
        </w:rPr>
      </w:pPr>
      <w:r>
        <w:rPr>
          <w:rFonts w:hint="eastAsia" w:cs="宋体"/>
          <w:b w:val="0"/>
          <w:bCs/>
          <w:color w:val="auto"/>
          <w:highlight w:val="none"/>
        </w:rPr>
        <w:t>所有投标文件封袋外面注明项目名称、项目编号、投标供应商名称并加盖公章。</w:t>
      </w:r>
    </w:p>
    <w:p w14:paraId="460CBEC6">
      <w:pPr>
        <w:ind w:firstLine="480"/>
        <w:rPr>
          <w:rFonts w:hint="eastAsia" w:cs="宋体"/>
          <w:b w:val="0"/>
          <w:bCs/>
          <w:color w:val="auto"/>
          <w:highlight w:val="none"/>
        </w:rPr>
      </w:pPr>
      <w:r>
        <w:rPr>
          <w:rFonts w:hint="eastAsia" w:cs="宋体"/>
          <w:b w:val="0"/>
          <w:bCs/>
          <w:color w:val="auto"/>
          <w:highlight w:val="none"/>
        </w:rPr>
        <w:t>招标文件中资格、资信证明文件部分及评标办法中所需提供的原件资料</w:t>
      </w:r>
      <w:bookmarkStart w:id="6" w:name="OLE_LINK23"/>
      <w:r>
        <w:rPr>
          <w:rFonts w:hint="eastAsia" w:cs="宋体"/>
          <w:b w:val="0"/>
          <w:bCs/>
          <w:color w:val="auto"/>
          <w:highlight w:val="none"/>
        </w:rPr>
        <w:t>（</w:t>
      </w:r>
      <w:bookmarkStart w:id="7" w:name="OLE_LINK22"/>
      <w:r>
        <w:rPr>
          <w:rFonts w:hint="eastAsia" w:cs="宋体"/>
          <w:b w:val="0"/>
          <w:bCs/>
          <w:color w:val="auto"/>
          <w:highlight w:val="none"/>
        </w:rPr>
        <w:t>授权委托人身份证可随身携带）</w:t>
      </w:r>
      <w:bookmarkEnd w:id="5"/>
      <w:bookmarkEnd w:id="6"/>
      <w:bookmarkEnd w:id="7"/>
      <w:r>
        <w:rPr>
          <w:rFonts w:hint="eastAsia" w:cs="宋体"/>
          <w:b w:val="0"/>
          <w:bCs/>
          <w:color w:val="auto"/>
          <w:highlight w:val="none"/>
        </w:rPr>
        <w:t>需另行装袋，并在装袋上清楚地标明“原件资料”、采购编号、项目名称、投标供应商名称并加盖公章。</w:t>
      </w:r>
    </w:p>
    <w:p w14:paraId="71FF7D4E">
      <w:pPr>
        <w:pStyle w:val="40"/>
        <w:ind w:firstLine="450"/>
        <w:rPr>
          <w:rFonts w:hint="eastAsia"/>
          <w:color w:val="auto"/>
          <w:highlight w:val="none"/>
        </w:rPr>
      </w:pPr>
      <w:r>
        <w:rPr>
          <w:rFonts w:hint="eastAsia"/>
          <w:color w:val="auto"/>
          <w:sz w:val="24"/>
          <w:szCs w:val="24"/>
          <w:highlight w:val="none"/>
        </w:rPr>
        <w:t>投标文件、电子档投标文件、原件资料（如有）投标时一并递交</w:t>
      </w:r>
      <w:r>
        <w:rPr>
          <w:rFonts w:hint="eastAsia"/>
          <w:color w:val="auto"/>
          <w:highlight w:val="none"/>
        </w:rPr>
        <w:t>。</w:t>
      </w:r>
    </w:p>
    <w:p w14:paraId="71770F32">
      <w:pPr>
        <w:ind w:firstLine="480"/>
        <w:rPr>
          <w:rFonts w:hint="eastAsia" w:cs="宋体"/>
          <w:b w:val="0"/>
          <w:bCs/>
          <w:color w:val="auto"/>
          <w:highlight w:val="none"/>
        </w:rPr>
      </w:pPr>
      <w:r>
        <w:rPr>
          <w:rFonts w:hint="eastAsia" w:cs="宋体"/>
          <w:b w:val="0"/>
          <w:bCs/>
          <w:color w:val="auto"/>
          <w:highlight w:val="none"/>
        </w:rPr>
        <w:t>7.投标文件不应有涂改、增删和潦草之处，如有必须修改时，修改处必须有法人、法定代表人或法定代表人授权代表的签章。</w:t>
      </w:r>
    </w:p>
    <w:p w14:paraId="7F8EE6B9">
      <w:pPr>
        <w:ind w:firstLine="480"/>
        <w:rPr>
          <w:rFonts w:hint="eastAsia" w:cs="宋体"/>
          <w:b w:val="0"/>
          <w:bCs/>
          <w:color w:val="auto"/>
          <w:highlight w:val="none"/>
        </w:rPr>
      </w:pPr>
      <w:r>
        <w:rPr>
          <w:rFonts w:hint="eastAsia" w:cs="宋体"/>
          <w:b w:val="0"/>
          <w:bCs/>
          <w:color w:val="auto"/>
          <w:highlight w:val="none"/>
        </w:rPr>
        <w:t>8.参加投标所涉及的费用由投标供应商自行承担。</w:t>
      </w:r>
    </w:p>
    <w:p w14:paraId="28364743">
      <w:pPr>
        <w:ind w:firstLine="480"/>
        <w:rPr>
          <w:rFonts w:hint="eastAsia" w:cs="宋体"/>
          <w:color w:val="auto"/>
          <w:highlight w:val="none"/>
        </w:rPr>
      </w:pPr>
      <w:r>
        <w:rPr>
          <w:rFonts w:hint="eastAsia" w:cs="宋体"/>
          <w:color w:val="auto"/>
          <w:highlight w:val="none"/>
        </w:rPr>
        <w:t>（八）报价说明</w:t>
      </w:r>
      <w:bookmarkEnd w:id="4"/>
    </w:p>
    <w:p w14:paraId="45589926">
      <w:pPr>
        <w:ind w:firstLine="480"/>
        <w:rPr>
          <w:rFonts w:hint="eastAsia" w:cs="宋体"/>
          <w:b w:val="0"/>
          <w:bCs/>
          <w:color w:val="auto"/>
          <w:highlight w:val="none"/>
        </w:rPr>
      </w:pPr>
      <w:r>
        <w:rPr>
          <w:rFonts w:hint="eastAsia" w:cs="宋体"/>
          <w:b w:val="0"/>
          <w:bCs/>
          <w:color w:val="auto"/>
          <w:highlight w:val="none"/>
        </w:rPr>
        <w:t>报价包括完成本项工作所需的人工、材料、机械、设备、交通运输、管理、维护、保险、利润、税金、办公设备、器材、政策性文件规定及合同包含的所有风险、责任等各项所有费用。本次费用为包干总价，不因任何原因而调整。</w:t>
      </w:r>
    </w:p>
    <w:p w14:paraId="72F82F67">
      <w:pPr>
        <w:ind w:firstLine="480"/>
        <w:rPr>
          <w:rFonts w:hint="eastAsia" w:cs="宋体"/>
          <w:color w:val="auto"/>
          <w:highlight w:val="none"/>
        </w:rPr>
      </w:pPr>
      <w:r>
        <w:rPr>
          <w:rFonts w:hint="eastAsia" w:cs="宋体"/>
          <w:color w:val="auto"/>
          <w:highlight w:val="none"/>
        </w:rPr>
        <w:t>（九）无效投标文件的确认：</w:t>
      </w:r>
    </w:p>
    <w:p w14:paraId="363F7223">
      <w:pPr>
        <w:ind w:firstLine="480"/>
        <w:rPr>
          <w:rFonts w:hint="eastAsia" w:cs="宋体"/>
          <w:b w:val="0"/>
          <w:bCs/>
          <w:color w:val="auto"/>
          <w:highlight w:val="none"/>
        </w:rPr>
      </w:pPr>
      <w:r>
        <w:rPr>
          <w:rFonts w:hint="eastAsia" w:cs="宋体"/>
          <w:b w:val="0"/>
          <w:bCs/>
          <w:color w:val="auto"/>
          <w:highlight w:val="none"/>
        </w:rPr>
        <w:t>投标供应商有下列情况之一者，投标文件无效：</w:t>
      </w:r>
    </w:p>
    <w:p w14:paraId="3B0A7BF6">
      <w:pPr>
        <w:ind w:firstLine="480"/>
        <w:rPr>
          <w:rFonts w:hint="eastAsia" w:cs="宋体"/>
          <w:b w:val="0"/>
          <w:bCs/>
          <w:color w:val="auto"/>
          <w:highlight w:val="none"/>
        </w:rPr>
      </w:pPr>
      <w:r>
        <w:rPr>
          <w:rFonts w:hint="eastAsia" w:cs="宋体"/>
          <w:b w:val="0"/>
          <w:bCs/>
          <w:color w:val="auto"/>
          <w:highlight w:val="none"/>
        </w:rPr>
        <w:t>1.投标文件未按规定的期限、地点送达的；</w:t>
      </w:r>
    </w:p>
    <w:p w14:paraId="1C425EA4">
      <w:pPr>
        <w:ind w:firstLine="480"/>
        <w:rPr>
          <w:rFonts w:hint="eastAsia" w:cs="宋体"/>
          <w:b w:val="0"/>
          <w:bCs/>
          <w:color w:val="auto"/>
          <w:highlight w:val="none"/>
        </w:rPr>
      </w:pPr>
      <w:r>
        <w:rPr>
          <w:rFonts w:hint="eastAsia" w:cs="宋体"/>
          <w:b w:val="0"/>
          <w:bCs/>
          <w:color w:val="auto"/>
          <w:highlight w:val="none"/>
        </w:rPr>
        <w:t>2.投标文件未按要求密封、签署、盖章的；</w:t>
      </w:r>
    </w:p>
    <w:p w14:paraId="39357DFD">
      <w:pPr>
        <w:ind w:firstLine="480"/>
        <w:rPr>
          <w:rFonts w:hint="eastAsia" w:cs="宋体"/>
          <w:b w:val="0"/>
          <w:bCs/>
          <w:color w:val="auto"/>
          <w:highlight w:val="none"/>
        </w:rPr>
      </w:pPr>
      <w:r>
        <w:rPr>
          <w:rFonts w:hint="eastAsia" w:cs="宋体"/>
          <w:b w:val="0"/>
          <w:bCs/>
          <w:color w:val="auto"/>
          <w:highlight w:val="none"/>
        </w:rPr>
        <w:t>3.投标供应商的法定代表人或法定代表人授权代表，未准时参加投标会议的；</w:t>
      </w:r>
    </w:p>
    <w:p w14:paraId="542F2687">
      <w:pPr>
        <w:ind w:firstLine="480"/>
        <w:rPr>
          <w:rFonts w:hint="eastAsia" w:cs="宋体"/>
          <w:b w:val="0"/>
          <w:bCs/>
          <w:color w:val="auto"/>
          <w:highlight w:val="none"/>
        </w:rPr>
      </w:pPr>
      <w:r>
        <w:rPr>
          <w:rFonts w:hint="eastAsia" w:cs="宋体"/>
          <w:b w:val="0"/>
          <w:bCs/>
          <w:color w:val="auto"/>
          <w:highlight w:val="none"/>
        </w:rPr>
        <w:t>4.投标供应商的法定代表人授权代表无法定代表人授权委托书的；</w:t>
      </w:r>
    </w:p>
    <w:p w14:paraId="2FE5FE28">
      <w:pPr>
        <w:ind w:firstLine="480"/>
        <w:rPr>
          <w:rFonts w:hint="eastAsia" w:cs="宋体"/>
          <w:b w:val="0"/>
          <w:bCs/>
          <w:color w:val="auto"/>
          <w:highlight w:val="none"/>
        </w:rPr>
      </w:pPr>
      <w:r>
        <w:rPr>
          <w:rFonts w:hint="eastAsia" w:cs="宋体"/>
          <w:b w:val="0"/>
          <w:bCs/>
          <w:color w:val="auto"/>
          <w:highlight w:val="none"/>
        </w:rPr>
        <w:t>5.不具备招标文件中规定的资格要求或未按招标文件规定的要求提供资格证明文件的；</w:t>
      </w:r>
    </w:p>
    <w:p w14:paraId="25541AB3">
      <w:pPr>
        <w:ind w:firstLine="480"/>
        <w:rPr>
          <w:rFonts w:hint="eastAsia" w:cs="宋体"/>
          <w:b w:val="0"/>
          <w:bCs/>
          <w:color w:val="auto"/>
          <w:highlight w:val="none"/>
        </w:rPr>
      </w:pPr>
      <w:r>
        <w:rPr>
          <w:rFonts w:hint="eastAsia" w:cs="宋体"/>
          <w:b w:val="0"/>
          <w:bCs/>
          <w:color w:val="auto"/>
          <w:highlight w:val="none"/>
        </w:rPr>
        <w:t>6.投标文件未按招标文件规定的内容和要求填写的；</w:t>
      </w:r>
    </w:p>
    <w:p w14:paraId="26911A86">
      <w:pPr>
        <w:ind w:firstLine="480"/>
        <w:rPr>
          <w:rFonts w:hint="eastAsia" w:cs="宋体"/>
          <w:b w:val="0"/>
          <w:bCs/>
          <w:color w:val="auto"/>
          <w:highlight w:val="none"/>
        </w:rPr>
      </w:pPr>
      <w:r>
        <w:rPr>
          <w:rFonts w:hint="eastAsia" w:cs="宋体"/>
          <w:b w:val="0"/>
          <w:bCs/>
          <w:color w:val="auto"/>
          <w:highlight w:val="none"/>
        </w:rPr>
        <w:t>7.投标文件图片、字迹模糊不清、无法辨认的；</w:t>
      </w:r>
    </w:p>
    <w:p w14:paraId="27B343D3">
      <w:pPr>
        <w:ind w:firstLine="480"/>
        <w:rPr>
          <w:rFonts w:hint="eastAsia" w:cs="宋体"/>
          <w:b w:val="0"/>
          <w:bCs/>
          <w:color w:val="auto"/>
          <w:highlight w:val="none"/>
        </w:rPr>
      </w:pPr>
      <w:r>
        <w:rPr>
          <w:rFonts w:hint="eastAsia" w:cs="宋体"/>
          <w:b w:val="0"/>
          <w:bCs/>
          <w:color w:val="auto"/>
          <w:highlight w:val="none"/>
        </w:rPr>
        <w:t>8.投标文件中有招标文件未允许提供的选择性内容的；</w:t>
      </w:r>
    </w:p>
    <w:p w14:paraId="233DB186">
      <w:pPr>
        <w:ind w:firstLine="480"/>
        <w:rPr>
          <w:rFonts w:hint="eastAsia" w:cs="宋体"/>
          <w:b w:val="0"/>
          <w:bCs/>
          <w:color w:val="auto"/>
          <w:highlight w:val="none"/>
        </w:rPr>
      </w:pPr>
      <w:r>
        <w:rPr>
          <w:rFonts w:hint="eastAsia" w:cs="宋体"/>
          <w:b w:val="0"/>
          <w:bCs/>
          <w:color w:val="auto"/>
          <w:highlight w:val="none"/>
        </w:rPr>
        <w:t>9.恶意串通其他投标供应商，故意哄抬价格或压价的；</w:t>
      </w:r>
    </w:p>
    <w:p w14:paraId="10D01A2E">
      <w:pPr>
        <w:ind w:firstLine="480"/>
        <w:rPr>
          <w:rFonts w:hint="eastAsia" w:cs="宋体"/>
          <w:b w:val="0"/>
          <w:bCs/>
          <w:color w:val="auto"/>
          <w:highlight w:val="none"/>
        </w:rPr>
      </w:pPr>
      <w:r>
        <w:rPr>
          <w:rFonts w:hint="eastAsia" w:cs="宋体"/>
          <w:b w:val="0"/>
          <w:bCs/>
          <w:color w:val="auto"/>
          <w:highlight w:val="none"/>
        </w:rPr>
        <w:t>10.提供虚假材料的（包括工商营业执照、财务报表、资格证明文件等）；</w:t>
      </w:r>
    </w:p>
    <w:p w14:paraId="1A89088A">
      <w:pPr>
        <w:ind w:firstLine="480"/>
        <w:rPr>
          <w:rFonts w:hint="eastAsia" w:cs="宋体"/>
          <w:b w:val="0"/>
          <w:bCs/>
          <w:color w:val="auto"/>
          <w:highlight w:val="none"/>
        </w:rPr>
      </w:pPr>
      <w:r>
        <w:rPr>
          <w:rFonts w:hint="eastAsia" w:cs="宋体"/>
          <w:b w:val="0"/>
          <w:bCs/>
          <w:color w:val="auto"/>
          <w:highlight w:val="none"/>
        </w:rPr>
        <w:t>11.不同投标供应商投标文件相互混装的或投标文件由同一单位或者个人编制的；</w:t>
      </w:r>
    </w:p>
    <w:p w14:paraId="161967F5">
      <w:pPr>
        <w:ind w:firstLine="480"/>
        <w:rPr>
          <w:rFonts w:hint="eastAsia" w:cs="宋体"/>
          <w:b w:val="0"/>
          <w:bCs/>
          <w:color w:val="auto"/>
          <w:highlight w:val="none"/>
        </w:rPr>
      </w:pPr>
      <w:r>
        <w:rPr>
          <w:rFonts w:hint="eastAsia" w:cs="宋体"/>
          <w:b w:val="0"/>
          <w:bCs/>
          <w:color w:val="auto"/>
          <w:highlight w:val="none"/>
        </w:rPr>
        <w:t>12.投标文件商务标中同一方案有选择性报价且未声明以哪一个为准的；</w:t>
      </w:r>
    </w:p>
    <w:p w14:paraId="67B5E2F7">
      <w:pPr>
        <w:ind w:firstLine="480"/>
        <w:rPr>
          <w:rFonts w:hint="eastAsia" w:cs="宋体"/>
          <w:b w:val="0"/>
          <w:bCs/>
          <w:color w:val="auto"/>
          <w:highlight w:val="none"/>
        </w:rPr>
      </w:pPr>
      <w:r>
        <w:rPr>
          <w:rFonts w:hint="eastAsia" w:cs="宋体"/>
          <w:b w:val="0"/>
          <w:bCs/>
          <w:color w:val="auto"/>
          <w:highlight w:val="none"/>
        </w:rPr>
        <w:t>13.评标委员会认定</w:t>
      </w:r>
      <w:r>
        <w:rPr>
          <w:rFonts w:hint="eastAsia" w:cs="宋体"/>
          <w:b w:val="0"/>
          <w:bCs/>
          <w:color w:val="auto"/>
          <w:highlight w:val="none"/>
          <w:lang w:eastAsia="zh-CN"/>
        </w:rPr>
        <w:t>投标供应商</w:t>
      </w:r>
      <w:r>
        <w:rPr>
          <w:rFonts w:hint="eastAsia" w:cs="宋体"/>
          <w:b w:val="0"/>
          <w:bCs/>
          <w:color w:val="auto"/>
          <w:highlight w:val="none"/>
        </w:rPr>
        <w:t>的报价明显低于其他通过符合性审查</w:t>
      </w:r>
      <w:r>
        <w:rPr>
          <w:rFonts w:hint="eastAsia" w:cs="宋体"/>
          <w:b w:val="0"/>
          <w:bCs/>
          <w:color w:val="auto"/>
          <w:highlight w:val="none"/>
          <w:lang w:eastAsia="zh-CN"/>
        </w:rPr>
        <w:t>投标供应商</w:t>
      </w:r>
      <w:r>
        <w:rPr>
          <w:rFonts w:hint="eastAsia" w:cs="宋体"/>
          <w:b w:val="0"/>
          <w:bCs/>
          <w:color w:val="auto"/>
          <w:highlight w:val="none"/>
        </w:rPr>
        <w:t>的报价，有可能影响产品质量或者不能诚信履约的，应当按照《关于推动解决政府采购异常低价问题相关工作的通知》（苏财购〔2025〕62号）要求，启动异常低价投标（响应）审查程序。</w:t>
      </w:r>
    </w:p>
    <w:p w14:paraId="47D10A14">
      <w:pPr>
        <w:ind w:firstLine="480"/>
        <w:rPr>
          <w:rFonts w:hint="eastAsia" w:cs="宋体"/>
          <w:b w:val="0"/>
          <w:bCs/>
          <w:color w:val="auto"/>
          <w:highlight w:val="none"/>
        </w:rPr>
      </w:pPr>
      <w:r>
        <w:rPr>
          <w:rFonts w:hint="eastAsia" w:cs="宋体"/>
          <w:b w:val="0"/>
          <w:bCs/>
          <w:color w:val="auto"/>
          <w:highlight w:val="none"/>
        </w:rPr>
        <w:t>异常低价投标（响应）审查的情形和具体要求：</w:t>
      </w:r>
    </w:p>
    <w:p w14:paraId="397C6DC5">
      <w:pPr>
        <w:ind w:firstLine="480"/>
        <w:rPr>
          <w:rFonts w:hint="eastAsia" w:cs="宋体"/>
          <w:b w:val="0"/>
          <w:bCs/>
          <w:color w:val="auto"/>
          <w:highlight w:val="none"/>
        </w:rPr>
      </w:pPr>
      <w:r>
        <w:rPr>
          <w:rFonts w:hint="eastAsia" w:cs="宋体"/>
          <w:b w:val="0"/>
          <w:bCs/>
          <w:color w:val="auto"/>
          <w:highlight w:val="none"/>
        </w:rPr>
        <w:t>（1）评审过程中出现下列情形之一的，评审委员会应当启动异常低价投标（响应）审查程序：</w:t>
      </w:r>
    </w:p>
    <w:p w14:paraId="758BE37F">
      <w:pPr>
        <w:ind w:firstLine="480"/>
        <w:rPr>
          <w:rFonts w:hint="eastAsia" w:cs="宋体"/>
          <w:b w:val="0"/>
          <w:bCs/>
          <w:color w:val="auto"/>
          <w:highlight w:val="none"/>
        </w:rPr>
      </w:pPr>
      <w:r>
        <w:rPr>
          <w:rFonts w:hint="eastAsia" w:cs="宋体"/>
          <w:b w:val="0"/>
          <w:bCs/>
          <w:color w:val="auto"/>
          <w:highlight w:val="none"/>
        </w:rPr>
        <w:t>1）投标（响应）报价低于采购项目预算50%的，即投标（响应）报价＜采购项目预算×50%；</w:t>
      </w:r>
    </w:p>
    <w:p w14:paraId="12A3838A">
      <w:pPr>
        <w:ind w:firstLine="480"/>
        <w:rPr>
          <w:rFonts w:hint="eastAsia" w:cs="宋体"/>
          <w:b w:val="0"/>
          <w:bCs/>
          <w:color w:val="auto"/>
          <w:highlight w:val="none"/>
        </w:rPr>
      </w:pPr>
      <w:r>
        <w:rPr>
          <w:rFonts w:hint="eastAsia" w:cs="宋体"/>
          <w:b w:val="0"/>
          <w:bCs/>
          <w:color w:val="auto"/>
          <w:highlight w:val="none"/>
        </w:rPr>
        <w:t>2）投标（响应）报价低于采购项目最高限价45%的，即投标（响应）报价＜采购项目最高限价×45%；</w:t>
      </w:r>
    </w:p>
    <w:p w14:paraId="25F9F71D">
      <w:pPr>
        <w:ind w:firstLine="480"/>
        <w:rPr>
          <w:rFonts w:hint="eastAsia" w:cs="宋体"/>
          <w:b w:val="0"/>
          <w:bCs/>
          <w:color w:val="auto"/>
          <w:highlight w:val="none"/>
        </w:rPr>
      </w:pPr>
      <w:r>
        <w:rPr>
          <w:rFonts w:hint="eastAsia" w:cs="宋体"/>
          <w:b w:val="0"/>
          <w:bCs/>
          <w:color w:val="auto"/>
          <w:highlight w:val="none"/>
        </w:rPr>
        <w:t>3）评审委员会认定的供应商报价过低、有可能影响产品质量或者不能诚信履约的其他情形。</w:t>
      </w:r>
    </w:p>
    <w:p w14:paraId="0189CCEF">
      <w:pPr>
        <w:ind w:firstLine="480"/>
        <w:rPr>
          <w:rFonts w:hint="eastAsia" w:cs="宋体"/>
          <w:b w:val="0"/>
          <w:bCs/>
          <w:color w:val="auto"/>
          <w:highlight w:val="none"/>
        </w:rPr>
      </w:pPr>
      <w:r>
        <w:rPr>
          <w:rFonts w:hint="eastAsia" w:cs="宋体"/>
          <w:b w:val="0"/>
          <w:bCs/>
          <w:color w:val="auto"/>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E87A58C">
      <w:pPr>
        <w:ind w:firstLine="480"/>
        <w:rPr>
          <w:rFonts w:hint="eastAsia" w:cs="宋体"/>
          <w:b w:val="0"/>
          <w:bCs/>
          <w:color w:val="auto"/>
          <w:highlight w:val="none"/>
        </w:rPr>
      </w:pPr>
      <w:r>
        <w:rPr>
          <w:rFonts w:hint="eastAsia" w:cs="宋体"/>
          <w:b w:val="0"/>
          <w:bCs/>
          <w:color w:val="auto"/>
          <w:highlight w:val="none"/>
        </w:rPr>
        <w:t>14.未通过初步资格性审查、投标文件资格性检查、投标文件符合性检查的；</w:t>
      </w:r>
    </w:p>
    <w:p w14:paraId="54E6B298">
      <w:pPr>
        <w:ind w:firstLine="480"/>
        <w:rPr>
          <w:rFonts w:hint="eastAsia" w:cs="宋体"/>
          <w:b w:val="0"/>
          <w:bCs/>
          <w:color w:val="auto"/>
          <w:highlight w:val="none"/>
        </w:rPr>
      </w:pPr>
      <w:r>
        <w:rPr>
          <w:rFonts w:hint="eastAsia" w:cs="宋体"/>
          <w:b w:val="0"/>
          <w:bCs/>
          <w:color w:val="auto"/>
          <w:highlight w:val="none"/>
        </w:rPr>
        <w:t>15.不同投标供应商的单位负责人为同一人或者存在直接控股、管理关系的；</w:t>
      </w:r>
    </w:p>
    <w:p w14:paraId="315E422E">
      <w:pPr>
        <w:ind w:firstLine="480"/>
        <w:rPr>
          <w:rFonts w:hint="eastAsia" w:cs="宋体"/>
          <w:b w:val="0"/>
          <w:bCs/>
          <w:color w:val="auto"/>
          <w:highlight w:val="none"/>
        </w:rPr>
      </w:pPr>
      <w:r>
        <w:rPr>
          <w:rFonts w:hint="eastAsia" w:cs="宋体"/>
          <w:b w:val="0"/>
          <w:bCs/>
          <w:color w:val="auto"/>
          <w:highlight w:val="none"/>
        </w:rPr>
        <w:t>16.投标报价超过本项目采购预算或最高投标限价的；</w:t>
      </w:r>
    </w:p>
    <w:p w14:paraId="081DAF7D">
      <w:pPr>
        <w:ind w:firstLine="480"/>
        <w:rPr>
          <w:rFonts w:hint="eastAsia" w:cs="宋体"/>
          <w:b w:val="0"/>
          <w:bCs/>
          <w:color w:val="auto"/>
          <w:highlight w:val="none"/>
        </w:rPr>
      </w:pPr>
      <w:r>
        <w:rPr>
          <w:rFonts w:hint="eastAsia" w:cs="宋体"/>
          <w:b w:val="0"/>
          <w:bCs/>
          <w:color w:val="auto"/>
          <w:highlight w:val="none"/>
        </w:rPr>
        <w:t>17.被“信用中国”网站（www.creditchina.gov.cn）、中国政府采购网（www.ccgp.gov.cn）列入失信被执行人、重大税收违法案件当事人名单、政府采购严重违法失信行为记录名单的及其他不符合《中华人民共和国政府采购法》第二十二条规定条件的；</w:t>
      </w:r>
    </w:p>
    <w:p w14:paraId="75E1FA8A">
      <w:pPr>
        <w:ind w:firstLine="480"/>
        <w:rPr>
          <w:rFonts w:hint="eastAsia" w:cs="宋体"/>
          <w:b w:val="0"/>
          <w:bCs/>
          <w:color w:val="auto"/>
          <w:highlight w:val="none"/>
        </w:rPr>
      </w:pPr>
      <w:r>
        <w:rPr>
          <w:rFonts w:hint="eastAsia" w:cs="宋体"/>
          <w:b w:val="0"/>
          <w:bCs/>
          <w:color w:val="auto"/>
          <w:highlight w:val="none"/>
        </w:rPr>
        <w:t>18.不同投标供应商投标文件内容存在非正常一致、项目组成员出现同一人、投标文件中错误（或异常）一致或雷同、电子文档信息一致或雷同的；</w:t>
      </w:r>
    </w:p>
    <w:p w14:paraId="79557FCF">
      <w:pPr>
        <w:ind w:firstLine="480"/>
        <w:rPr>
          <w:rFonts w:hint="eastAsia" w:cs="宋体"/>
          <w:b w:val="0"/>
          <w:bCs/>
          <w:color w:val="auto"/>
          <w:highlight w:val="none"/>
        </w:rPr>
      </w:pPr>
      <w:r>
        <w:rPr>
          <w:rFonts w:hint="eastAsia" w:cs="宋体"/>
          <w:b w:val="0"/>
          <w:bCs/>
          <w:color w:val="auto"/>
          <w:highlight w:val="none"/>
        </w:rPr>
        <w:t>19.不同投标供应商的委托代理人、项目负责人以及其他相关人员有在同一个单位缴纳社会保险的；</w:t>
      </w:r>
    </w:p>
    <w:p w14:paraId="601515D1">
      <w:pPr>
        <w:ind w:firstLine="480"/>
        <w:rPr>
          <w:rFonts w:hint="eastAsia" w:cs="宋体"/>
          <w:b w:val="0"/>
          <w:bCs/>
          <w:color w:val="auto"/>
          <w:highlight w:val="none"/>
        </w:rPr>
      </w:pPr>
      <w:r>
        <w:rPr>
          <w:rFonts w:hint="eastAsia" w:cs="宋体"/>
          <w:b w:val="0"/>
          <w:bCs/>
          <w:color w:val="auto"/>
          <w:highlight w:val="none"/>
        </w:rPr>
        <w:t>20.同一投标文件中单位名称落款与公章不是同一单位的；</w:t>
      </w:r>
    </w:p>
    <w:p w14:paraId="23F2E93D">
      <w:pPr>
        <w:ind w:firstLine="480"/>
        <w:rPr>
          <w:rFonts w:hint="eastAsia" w:cs="宋体"/>
          <w:b w:val="0"/>
          <w:bCs/>
          <w:color w:val="auto"/>
          <w:highlight w:val="none"/>
        </w:rPr>
      </w:pPr>
      <w:r>
        <w:rPr>
          <w:rFonts w:hint="eastAsia" w:cs="宋体"/>
          <w:b w:val="0"/>
          <w:bCs/>
          <w:color w:val="auto"/>
          <w:highlight w:val="none"/>
        </w:rPr>
        <w:t>21.投标文件内容不全或不符合招标文件中规定的其他实质性要求的；</w:t>
      </w:r>
    </w:p>
    <w:p w14:paraId="38EA9BBB">
      <w:pPr>
        <w:ind w:firstLine="480"/>
        <w:rPr>
          <w:rFonts w:hint="eastAsia" w:cs="宋体"/>
          <w:b w:val="0"/>
          <w:bCs/>
          <w:color w:val="auto"/>
          <w:highlight w:val="none"/>
        </w:rPr>
      </w:pPr>
      <w:r>
        <w:rPr>
          <w:rFonts w:hint="eastAsia" w:cs="宋体"/>
          <w:b w:val="0"/>
          <w:bCs/>
          <w:color w:val="auto"/>
          <w:highlight w:val="none"/>
        </w:rPr>
        <w:t>22.法律法规和招标文件规定的其他无效情形。</w:t>
      </w:r>
    </w:p>
    <w:p w14:paraId="1B653538">
      <w:pPr>
        <w:ind w:firstLine="480"/>
        <w:rPr>
          <w:rFonts w:hint="eastAsia" w:ascii="黑体" w:hAnsi="黑体" w:eastAsia="黑体" w:cs="黑体"/>
          <w:b w:val="0"/>
          <w:bCs/>
          <w:color w:val="auto"/>
          <w:highlight w:val="none"/>
        </w:rPr>
      </w:pPr>
      <w:r>
        <w:rPr>
          <w:rFonts w:hint="eastAsia" w:ascii="黑体" w:hAnsi="黑体" w:eastAsia="黑体" w:cs="黑体"/>
          <w:b w:val="0"/>
          <w:bCs/>
          <w:color w:val="auto"/>
          <w:highlight w:val="none"/>
        </w:rPr>
        <w:t>（十）开标、评标：</w:t>
      </w:r>
    </w:p>
    <w:p w14:paraId="14B7687C">
      <w:pPr>
        <w:ind w:firstLine="480"/>
        <w:rPr>
          <w:rFonts w:hint="eastAsia" w:cs="宋体"/>
          <w:b w:val="0"/>
          <w:bCs/>
          <w:color w:val="auto"/>
          <w:highlight w:val="none"/>
        </w:rPr>
      </w:pPr>
      <w:r>
        <w:rPr>
          <w:rFonts w:hint="eastAsia" w:cs="宋体"/>
          <w:b w:val="0"/>
          <w:bCs/>
          <w:color w:val="auto"/>
          <w:highlight w:val="none"/>
        </w:rPr>
        <w:t>1.开标工作程序：</w:t>
      </w:r>
    </w:p>
    <w:p w14:paraId="5B3006EE">
      <w:pPr>
        <w:ind w:firstLine="480"/>
        <w:rPr>
          <w:rFonts w:hint="eastAsia" w:cs="宋体"/>
          <w:b w:val="0"/>
          <w:bCs/>
          <w:color w:val="auto"/>
          <w:highlight w:val="none"/>
        </w:rPr>
      </w:pPr>
      <w:r>
        <w:rPr>
          <w:rFonts w:hint="eastAsia" w:cs="宋体"/>
          <w:b w:val="0"/>
          <w:bCs/>
          <w:color w:val="auto"/>
          <w:highlight w:val="none"/>
        </w:rPr>
        <w:t>1.1开标由采购人或者代理机构主持，邀请投标供应商参加。</w:t>
      </w:r>
    </w:p>
    <w:p w14:paraId="5C86C6E7">
      <w:pPr>
        <w:ind w:firstLine="480"/>
        <w:rPr>
          <w:rFonts w:hint="eastAsia" w:cs="宋体"/>
          <w:b w:val="0"/>
          <w:bCs/>
          <w:color w:val="auto"/>
          <w:highlight w:val="none"/>
        </w:rPr>
      </w:pPr>
      <w:r>
        <w:rPr>
          <w:rFonts w:hint="eastAsia" w:cs="宋体"/>
          <w:b w:val="0"/>
          <w:bCs/>
          <w:color w:val="auto"/>
          <w:highlight w:val="none"/>
        </w:rPr>
        <w:t>1.2密封性审查：</w:t>
      </w:r>
    </w:p>
    <w:p w14:paraId="39898215">
      <w:pPr>
        <w:ind w:firstLine="480"/>
        <w:rPr>
          <w:rFonts w:hint="eastAsia" w:cs="宋体"/>
          <w:b w:val="0"/>
          <w:bCs/>
          <w:color w:val="auto"/>
          <w:highlight w:val="none"/>
        </w:rPr>
      </w:pPr>
      <w:r>
        <w:rPr>
          <w:rFonts w:hint="eastAsia" w:cs="宋体"/>
          <w:b w:val="0"/>
          <w:bCs/>
          <w:color w:val="auto"/>
          <w:highlight w:val="none"/>
        </w:rPr>
        <w:t>1.2.1由投标供应商或其推选的代表检查投标文件的密封、签署、盖章情况；</w:t>
      </w:r>
    </w:p>
    <w:p w14:paraId="6B502443">
      <w:pPr>
        <w:ind w:firstLine="480"/>
        <w:rPr>
          <w:rFonts w:hint="eastAsia" w:cs="宋体"/>
          <w:b w:val="0"/>
          <w:bCs/>
          <w:color w:val="auto"/>
          <w:highlight w:val="none"/>
        </w:rPr>
      </w:pPr>
      <w:r>
        <w:rPr>
          <w:rFonts w:hint="eastAsia" w:cs="宋体"/>
          <w:b w:val="0"/>
          <w:bCs/>
          <w:color w:val="auto"/>
          <w:highlight w:val="none"/>
        </w:rPr>
        <w:t>1.2.2经确认无误后，由采购人或者采购代理机构工作人员当众拆封。</w:t>
      </w:r>
    </w:p>
    <w:p w14:paraId="7C8C06DD">
      <w:pPr>
        <w:ind w:firstLine="480"/>
        <w:rPr>
          <w:rFonts w:hint="eastAsia" w:cs="宋体"/>
          <w:b w:val="0"/>
          <w:bCs/>
          <w:color w:val="auto"/>
          <w:highlight w:val="none"/>
        </w:rPr>
      </w:pPr>
      <w:r>
        <w:rPr>
          <w:rFonts w:hint="eastAsia" w:cs="宋体"/>
          <w:b w:val="0"/>
          <w:bCs/>
          <w:color w:val="auto"/>
          <w:highlight w:val="none"/>
        </w:rPr>
        <w:t>1.3初步资格性审查：</w:t>
      </w:r>
    </w:p>
    <w:p w14:paraId="22F0351D">
      <w:pPr>
        <w:ind w:firstLine="480"/>
        <w:rPr>
          <w:rFonts w:hint="eastAsia" w:cs="宋体"/>
          <w:b w:val="0"/>
          <w:bCs/>
          <w:color w:val="auto"/>
          <w:highlight w:val="none"/>
        </w:rPr>
      </w:pPr>
      <w:r>
        <w:rPr>
          <w:rFonts w:hint="eastAsia" w:cs="宋体"/>
          <w:b w:val="0"/>
          <w:bCs/>
          <w:color w:val="auto"/>
          <w:highlight w:val="none"/>
        </w:rPr>
        <w:t>由采购代理机构工作人员在公证或监（控）督下，按照投标供应商签到时间顺序进行。审查内容有：</w:t>
      </w:r>
    </w:p>
    <w:p w14:paraId="74325181">
      <w:pPr>
        <w:ind w:firstLine="480"/>
        <w:rPr>
          <w:rFonts w:hint="eastAsia" w:cs="宋体"/>
          <w:b w:val="0"/>
          <w:bCs/>
          <w:color w:val="auto"/>
          <w:highlight w:val="none"/>
        </w:rPr>
      </w:pPr>
      <w:r>
        <w:rPr>
          <w:rFonts w:hint="eastAsia" w:cs="宋体"/>
          <w:b w:val="0"/>
          <w:bCs/>
          <w:color w:val="auto"/>
          <w:highlight w:val="none"/>
        </w:rPr>
        <w:t>1.3.1投标供应商的投标文件是否按规定的期限、地点送达；</w:t>
      </w:r>
    </w:p>
    <w:p w14:paraId="496DB600">
      <w:pPr>
        <w:ind w:firstLine="480"/>
        <w:rPr>
          <w:rFonts w:hint="eastAsia" w:cs="宋体"/>
          <w:b w:val="0"/>
          <w:bCs/>
          <w:color w:val="auto"/>
          <w:highlight w:val="none"/>
        </w:rPr>
      </w:pPr>
      <w:r>
        <w:rPr>
          <w:rFonts w:hint="eastAsia" w:cs="宋体"/>
          <w:b w:val="0"/>
          <w:bCs/>
          <w:color w:val="auto"/>
          <w:highlight w:val="none"/>
        </w:rPr>
        <w:t>1.3.2投标供应商的法定代表人或负责人或授权代表是否准时参加开标会议。</w:t>
      </w:r>
    </w:p>
    <w:p w14:paraId="10EC0CD2">
      <w:pPr>
        <w:ind w:firstLine="480"/>
        <w:rPr>
          <w:rFonts w:hint="eastAsia" w:cs="宋体"/>
          <w:b w:val="0"/>
          <w:bCs/>
          <w:color w:val="auto"/>
          <w:highlight w:val="none"/>
        </w:rPr>
      </w:pPr>
      <w:r>
        <w:rPr>
          <w:rFonts w:hint="eastAsia" w:cs="宋体"/>
          <w:b w:val="0"/>
          <w:bCs/>
          <w:color w:val="auto"/>
          <w:highlight w:val="none"/>
        </w:rPr>
        <w:t>1.3.3投标供应商的法定代表人授权代表是否提供有效的身份证明和法定代表人授权委托书原件（如法定代表人参加只需提供有效的身份证明原件，无需授权委托书）。</w:t>
      </w:r>
    </w:p>
    <w:p w14:paraId="4AB4A091">
      <w:pPr>
        <w:ind w:firstLine="480"/>
        <w:rPr>
          <w:rFonts w:hint="eastAsia" w:cs="宋体"/>
          <w:b w:val="0"/>
          <w:bCs/>
          <w:color w:val="auto"/>
          <w:highlight w:val="none"/>
        </w:rPr>
      </w:pPr>
      <w:r>
        <w:rPr>
          <w:rFonts w:hint="eastAsia" w:cs="宋体"/>
          <w:b w:val="0"/>
          <w:bCs/>
          <w:color w:val="auto"/>
          <w:highlight w:val="none"/>
        </w:rPr>
        <w:t>1.3.4本项目投标供应商不足3家，则不得开标。</w:t>
      </w:r>
    </w:p>
    <w:p w14:paraId="0E80B112">
      <w:pPr>
        <w:ind w:firstLine="480"/>
        <w:rPr>
          <w:rFonts w:hint="eastAsia" w:cs="宋体"/>
          <w:b w:val="0"/>
          <w:bCs/>
          <w:color w:val="auto"/>
          <w:highlight w:val="none"/>
        </w:rPr>
      </w:pPr>
      <w:r>
        <w:rPr>
          <w:rFonts w:hint="eastAsia" w:cs="宋体"/>
          <w:b w:val="0"/>
          <w:bCs/>
          <w:color w:val="auto"/>
          <w:highlight w:val="none"/>
        </w:rPr>
        <w:t>1.3.5投标供应商未参加开标的，视同认可开标结果。</w:t>
      </w:r>
    </w:p>
    <w:p w14:paraId="7A15C392">
      <w:pPr>
        <w:ind w:firstLine="480"/>
        <w:rPr>
          <w:rFonts w:hint="eastAsia" w:cs="宋体"/>
          <w:b w:val="0"/>
          <w:bCs/>
          <w:color w:val="auto"/>
          <w:highlight w:val="none"/>
        </w:rPr>
      </w:pPr>
      <w:r>
        <w:rPr>
          <w:rFonts w:hint="eastAsia" w:cs="宋体"/>
          <w:b w:val="0"/>
          <w:bCs/>
          <w:color w:val="auto"/>
          <w:highlight w:val="none"/>
        </w:rPr>
        <w:t>1.4唱标：</w:t>
      </w:r>
    </w:p>
    <w:p w14:paraId="2FFCB58C">
      <w:pPr>
        <w:ind w:firstLine="480"/>
        <w:rPr>
          <w:rFonts w:hint="eastAsia" w:cs="宋体"/>
          <w:b w:val="0"/>
          <w:bCs/>
          <w:color w:val="auto"/>
          <w:highlight w:val="none"/>
        </w:rPr>
      </w:pPr>
      <w:r>
        <w:rPr>
          <w:rFonts w:hint="eastAsia" w:cs="宋体"/>
          <w:b w:val="0"/>
          <w:bCs/>
          <w:color w:val="auto"/>
          <w:highlight w:val="none"/>
        </w:rPr>
        <w:t>1.4.1经初步资格性审查确认无误后的投标文件，由采购人或采购代理机构工作人员，按照投标供应商签到时间顺序，宣布投标供应商名称、投标价格和招标文件规定的需要宣布的其他内容。</w:t>
      </w:r>
    </w:p>
    <w:p w14:paraId="0CCD78EE">
      <w:pPr>
        <w:ind w:firstLine="480"/>
        <w:rPr>
          <w:rFonts w:hint="eastAsia" w:cs="宋体"/>
          <w:b w:val="0"/>
          <w:bCs/>
          <w:color w:val="auto"/>
          <w:highlight w:val="none"/>
        </w:rPr>
      </w:pPr>
      <w:r>
        <w:rPr>
          <w:rFonts w:hint="eastAsia" w:cs="宋体"/>
          <w:b w:val="0"/>
          <w:bCs/>
          <w:color w:val="auto"/>
          <w:highlight w:val="none"/>
        </w:rPr>
        <w:t>1.4.2唱标内容仅涉及开标一览表。</w:t>
      </w:r>
    </w:p>
    <w:p w14:paraId="41A4F75C">
      <w:pPr>
        <w:ind w:firstLine="480"/>
        <w:rPr>
          <w:rFonts w:hint="eastAsia" w:cs="宋体"/>
          <w:b w:val="0"/>
          <w:bCs/>
          <w:color w:val="auto"/>
          <w:highlight w:val="none"/>
        </w:rPr>
      </w:pPr>
      <w:r>
        <w:rPr>
          <w:rFonts w:hint="eastAsia" w:cs="宋体"/>
          <w:b w:val="0"/>
          <w:bCs/>
          <w:color w:val="auto"/>
          <w:highlight w:val="none"/>
        </w:rPr>
        <w:t>1.5唱标结束，投标供应商退场。</w:t>
      </w:r>
    </w:p>
    <w:p w14:paraId="70B26766">
      <w:pPr>
        <w:ind w:firstLine="480"/>
        <w:rPr>
          <w:rFonts w:hint="eastAsia" w:cs="宋体"/>
          <w:b w:val="0"/>
          <w:bCs/>
          <w:color w:val="auto"/>
          <w:highlight w:val="none"/>
        </w:rPr>
      </w:pPr>
      <w:r>
        <w:rPr>
          <w:rFonts w:hint="eastAsia" w:cs="宋体"/>
          <w:b w:val="0"/>
          <w:bCs/>
          <w:color w:val="auto"/>
          <w:highlight w:val="none"/>
        </w:rPr>
        <w:t>2.信用信息查询</w:t>
      </w:r>
    </w:p>
    <w:p w14:paraId="0735B23D">
      <w:pPr>
        <w:ind w:firstLine="480"/>
        <w:rPr>
          <w:rFonts w:hint="eastAsia" w:cs="宋体"/>
          <w:b w:val="0"/>
          <w:bCs/>
          <w:color w:val="auto"/>
          <w:highlight w:val="none"/>
        </w:rPr>
      </w:pPr>
      <w:r>
        <w:rPr>
          <w:rFonts w:hint="eastAsia" w:cs="宋体"/>
          <w:b w:val="0"/>
          <w:bCs/>
          <w:color w:val="auto"/>
          <w:highlight w:val="none"/>
        </w:rPr>
        <w:t>2.1采购人或采购代理机构在投标截止时间前通过“信用中国”网站（www.creditchina.gov.cn）、中国政府采购网（www.ccgp.gov.cn）、“信用江苏”（http://credit.jiangsu.gov.cn/)等渠道查询供应商主体信用记录对列入失信被执行人、重大税收违法案件当事人名单、政府采购严重违法失信行为记录名单及其他不符合《中华人民共和国政府采购法》第二十二条规定条件的供应商，拒绝其参与政府采购活动。</w:t>
      </w:r>
    </w:p>
    <w:p w14:paraId="32037D24">
      <w:pPr>
        <w:ind w:firstLine="480"/>
        <w:rPr>
          <w:rFonts w:hint="eastAsia" w:cs="宋体"/>
          <w:b w:val="0"/>
          <w:bCs/>
          <w:color w:val="auto"/>
          <w:highlight w:val="none"/>
        </w:rPr>
      </w:pPr>
      <w:r>
        <w:rPr>
          <w:rFonts w:hint="eastAsia" w:cs="宋体"/>
          <w:b w:val="0"/>
          <w:bCs/>
          <w:color w:val="auto"/>
          <w:highlight w:val="none"/>
        </w:rPr>
        <w:t>2.2采购人或采购代理机构通过相关渠道查询的供应商主体信用记录，与项目其他采购资料一并保存。</w:t>
      </w:r>
    </w:p>
    <w:p w14:paraId="4AE4A3A5">
      <w:pPr>
        <w:ind w:firstLine="480"/>
        <w:rPr>
          <w:rFonts w:hint="eastAsia" w:cs="宋体"/>
          <w:b w:val="0"/>
          <w:bCs/>
          <w:color w:val="auto"/>
          <w:highlight w:val="none"/>
        </w:rPr>
      </w:pPr>
      <w:r>
        <w:rPr>
          <w:rFonts w:hint="eastAsia" w:cs="宋体"/>
          <w:b w:val="0"/>
          <w:bCs/>
          <w:color w:val="auto"/>
          <w:highlight w:val="none"/>
        </w:rPr>
        <w:t>3.资格性审查：</w:t>
      </w:r>
    </w:p>
    <w:p w14:paraId="4066DB6A">
      <w:pPr>
        <w:ind w:firstLine="480"/>
        <w:rPr>
          <w:rFonts w:hint="eastAsia" w:cs="宋体"/>
          <w:b w:val="0"/>
          <w:bCs/>
          <w:color w:val="auto"/>
          <w:highlight w:val="none"/>
        </w:rPr>
      </w:pPr>
      <w:r>
        <w:rPr>
          <w:rFonts w:hint="eastAsia" w:cs="宋体"/>
          <w:b w:val="0"/>
          <w:bCs/>
          <w:color w:val="auto"/>
          <w:highlight w:val="none"/>
        </w:rPr>
        <w:t>3.1投标文件资格性检查由采购人或采购代理机构负责。</w:t>
      </w:r>
    </w:p>
    <w:p w14:paraId="44FC4F9E">
      <w:pPr>
        <w:ind w:firstLine="480"/>
        <w:rPr>
          <w:rFonts w:hint="eastAsia" w:cs="宋体"/>
          <w:b w:val="0"/>
          <w:bCs/>
          <w:color w:val="auto"/>
          <w:highlight w:val="none"/>
        </w:rPr>
      </w:pPr>
      <w:r>
        <w:rPr>
          <w:rFonts w:hint="eastAsia" w:cs="宋体"/>
          <w:b w:val="0"/>
          <w:bCs/>
          <w:color w:val="auto"/>
          <w:highlight w:val="none"/>
        </w:rPr>
        <w:t>3.2依据法律法规和招标文件的规定，对投标文件中的资格、资信证明等进行审查，以确定投标供应商提供资格、资信证明的合法性、真实性，是否具备投标资格。</w:t>
      </w:r>
    </w:p>
    <w:p w14:paraId="1E873FA2">
      <w:pPr>
        <w:ind w:firstLine="480"/>
        <w:rPr>
          <w:rFonts w:hint="eastAsia" w:cs="宋体"/>
          <w:b w:val="0"/>
          <w:bCs/>
          <w:color w:val="auto"/>
          <w:highlight w:val="none"/>
        </w:rPr>
      </w:pPr>
      <w:r>
        <w:rPr>
          <w:rFonts w:hint="eastAsia" w:cs="宋体"/>
          <w:b w:val="0"/>
          <w:bCs/>
          <w:color w:val="auto"/>
          <w:highlight w:val="none"/>
        </w:rPr>
        <w:t>4.评标工作程序：</w:t>
      </w:r>
    </w:p>
    <w:p w14:paraId="45A0FE85">
      <w:pPr>
        <w:ind w:firstLine="480"/>
        <w:rPr>
          <w:rFonts w:hint="eastAsia" w:cs="宋体"/>
          <w:b w:val="0"/>
          <w:bCs/>
          <w:color w:val="auto"/>
          <w:highlight w:val="none"/>
        </w:rPr>
      </w:pPr>
      <w:r>
        <w:rPr>
          <w:rFonts w:hint="eastAsia" w:cs="宋体"/>
          <w:b w:val="0"/>
          <w:bCs/>
          <w:color w:val="auto"/>
          <w:highlight w:val="none"/>
        </w:rPr>
        <w:t>4.1由专家及采购人代表（如有）组成评标委员会，并实行回避制度。</w:t>
      </w:r>
    </w:p>
    <w:p w14:paraId="4C5117E5">
      <w:pPr>
        <w:ind w:firstLine="480"/>
        <w:rPr>
          <w:rFonts w:hint="eastAsia" w:cs="宋体"/>
          <w:b w:val="0"/>
          <w:bCs/>
          <w:color w:val="auto"/>
          <w:highlight w:val="none"/>
        </w:rPr>
      </w:pPr>
      <w:r>
        <w:rPr>
          <w:rFonts w:hint="eastAsia" w:cs="宋体"/>
          <w:b w:val="0"/>
          <w:bCs/>
          <w:color w:val="auto"/>
          <w:highlight w:val="none"/>
        </w:rPr>
        <w:t>4.2评审时，投标文件出现不一致情形的，按下列规定执行：</w:t>
      </w:r>
    </w:p>
    <w:p w14:paraId="5E0E9564">
      <w:pPr>
        <w:ind w:firstLine="480"/>
        <w:rPr>
          <w:rFonts w:hint="eastAsia" w:cs="宋体"/>
          <w:b w:val="0"/>
          <w:bCs/>
          <w:color w:val="auto"/>
          <w:highlight w:val="none"/>
        </w:rPr>
      </w:pPr>
      <w:r>
        <w:rPr>
          <w:rFonts w:hint="eastAsia" w:cs="宋体"/>
          <w:b w:val="0"/>
          <w:bCs/>
          <w:color w:val="auto"/>
          <w:highlight w:val="none"/>
        </w:rPr>
        <w:t>4.2.1投标文件正本与副本或电子档投标文件不符的，以正本为准。</w:t>
      </w:r>
    </w:p>
    <w:p w14:paraId="7085F810">
      <w:pPr>
        <w:ind w:firstLine="480"/>
        <w:rPr>
          <w:rFonts w:hint="eastAsia" w:cs="宋体"/>
          <w:b w:val="0"/>
          <w:bCs/>
          <w:color w:val="auto"/>
          <w:highlight w:val="none"/>
        </w:rPr>
      </w:pPr>
      <w:r>
        <w:rPr>
          <w:rFonts w:hint="eastAsia" w:cs="宋体"/>
          <w:b w:val="0"/>
          <w:bCs/>
          <w:color w:val="auto"/>
          <w:highlight w:val="none"/>
        </w:rPr>
        <w:t>4.2.2投标文件报价出现前后不一致的，按照下列规定修正：</w:t>
      </w:r>
    </w:p>
    <w:p w14:paraId="5E8A7CBD">
      <w:pPr>
        <w:ind w:firstLine="480"/>
        <w:rPr>
          <w:rFonts w:hint="eastAsia" w:cs="宋体"/>
          <w:b w:val="0"/>
          <w:bCs/>
          <w:color w:val="auto"/>
          <w:highlight w:val="none"/>
        </w:rPr>
      </w:pPr>
      <w:r>
        <w:rPr>
          <w:rFonts w:hint="eastAsia" w:cs="宋体"/>
          <w:b w:val="0"/>
          <w:bCs/>
          <w:color w:val="auto"/>
          <w:highlight w:val="none"/>
        </w:rPr>
        <w:t>（1）投标文件中开标一览表（报价表）内容与投标文件中相应内容不一致的，以开标一览表（报价表）为准；</w:t>
      </w:r>
    </w:p>
    <w:p w14:paraId="01E0537A">
      <w:pPr>
        <w:ind w:firstLine="480"/>
        <w:rPr>
          <w:rFonts w:hint="eastAsia" w:cs="宋体"/>
          <w:b w:val="0"/>
          <w:bCs/>
          <w:color w:val="auto"/>
          <w:highlight w:val="none"/>
        </w:rPr>
      </w:pPr>
      <w:r>
        <w:rPr>
          <w:rFonts w:hint="eastAsia" w:cs="宋体"/>
          <w:b w:val="0"/>
          <w:bCs/>
          <w:color w:val="auto"/>
          <w:highlight w:val="none"/>
        </w:rPr>
        <w:t>（2）大写金额和小写金额不一致的，以大写金额为准；</w:t>
      </w:r>
    </w:p>
    <w:p w14:paraId="15EF299E">
      <w:pPr>
        <w:ind w:firstLine="480"/>
        <w:rPr>
          <w:rFonts w:hint="eastAsia" w:cs="宋体"/>
          <w:b w:val="0"/>
          <w:bCs/>
          <w:color w:val="auto"/>
          <w:highlight w:val="none"/>
        </w:rPr>
      </w:pPr>
      <w:r>
        <w:rPr>
          <w:rFonts w:hint="eastAsia" w:cs="宋体"/>
          <w:b w:val="0"/>
          <w:bCs/>
          <w:color w:val="auto"/>
          <w:highlight w:val="none"/>
        </w:rPr>
        <w:t>（3）单价金额小数点或者百分比有明显错位的，以开标一览表的总价为准，并修改单价；</w:t>
      </w:r>
    </w:p>
    <w:p w14:paraId="131C5205">
      <w:pPr>
        <w:ind w:firstLine="480"/>
        <w:rPr>
          <w:rFonts w:hint="eastAsia" w:cs="宋体"/>
          <w:b w:val="0"/>
          <w:bCs/>
          <w:color w:val="auto"/>
          <w:highlight w:val="none"/>
        </w:rPr>
      </w:pPr>
      <w:r>
        <w:rPr>
          <w:rFonts w:hint="eastAsia" w:cs="宋体"/>
          <w:b w:val="0"/>
          <w:bCs/>
          <w:color w:val="auto"/>
          <w:highlight w:val="none"/>
        </w:rPr>
        <w:t>（4）总价金额与按单价汇总金额不一致的，以单价金额计算结果为准；</w:t>
      </w:r>
    </w:p>
    <w:p w14:paraId="40833619">
      <w:pPr>
        <w:ind w:firstLine="480"/>
        <w:rPr>
          <w:rFonts w:hint="eastAsia" w:cs="宋体"/>
          <w:b w:val="0"/>
          <w:bCs/>
          <w:color w:val="auto"/>
          <w:highlight w:val="none"/>
        </w:rPr>
      </w:pPr>
      <w:r>
        <w:rPr>
          <w:rFonts w:hint="eastAsia" w:cs="宋体"/>
          <w:b w:val="0"/>
          <w:bCs/>
          <w:color w:val="auto"/>
          <w:highlight w:val="none"/>
        </w:rPr>
        <w:t>（5）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p>
    <w:p w14:paraId="04BF4456">
      <w:pPr>
        <w:ind w:firstLine="480"/>
        <w:rPr>
          <w:rFonts w:hint="eastAsia" w:cs="宋体"/>
          <w:b w:val="0"/>
          <w:bCs/>
          <w:color w:val="auto"/>
          <w:highlight w:val="none"/>
        </w:rPr>
      </w:pPr>
      <w:r>
        <w:rPr>
          <w:rFonts w:hint="eastAsia" w:cs="宋体"/>
          <w:b w:val="0"/>
          <w:bCs/>
          <w:color w:val="auto"/>
          <w:highlight w:val="none"/>
        </w:rPr>
        <w:t>4.3投标文件符合性检查。</w:t>
      </w:r>
    </w:p>
    <w:p w14:paraId="38AD5642">
      <w:pPr>
        <w:ind w:firstLine="480"/>
        <w:rPr>
          <w:rFonts w:hint="eastAsia" w:cs="宋体"/>
          <w:b w:val="0"/>
          <w:bCs/>
          <w:color w:val="auto"/>
          <w:highlight w:val="none"/>
        </w:rPr>
      </w:pPr>
      <w:r>
        <w:rPr>
          <w:rFonts w:hint="eastAsia" w:cs="宋体"/>
          <w:b w:val="0"/>
          <w:bCs/>
          <w:color w:val="auto"/>
          <w:highlight w:val="none"/>
        </w:rPr>
        <w:t>4.3.1</w:t>
      </w:r>
      <w:bookmarkStart w:id="8" w:name="_Hlk159008948"/>
      <w:r>
        <w:rPr>
          <w:rFonts w:hint="eastAsia" w:cs="宋体"/>
          <w:b w:val="0"/>
          <w:bCs/>
          <w:color w:val="auto"/>
          <w:highlight w:val="none"/>
        </w:rPr>
        <w:t>评标委员会应当对投标文件的有效性</w:t>
      </w:r>
      <w:bookmarkEnd w:id="8"/>
      <w:r>
        <w:rPr>
          <w:rFonts w:hint="eastAsia" w:cs="宋体"/>
          <w:b w:val="0"/>
          <w:bCs/>
          <w:color w:val="auto"/>
          <w:highlight w:val="none"/>
        </w:rPr>
        <w:t>、完整性和对招标文件要求的符合性进行审查，以确定是否对招标文件的实质性要求做出响应。</w:t>
      </w:r>
    </w:p>
    <w:p w14:paraId="6CD2F299">
      <w:pPr>
        <w:ind w:firstLine="480"/>
        <w:rPr>
          <w:rFonts w:hint="eastAsia" w:cs="宋体"/>
          <w:b w:val="0"/>
          <w:bCs/>
          <w:color w:val="auto"/>
          <w:highlight w:val="none"/>
        </w:rPr>
      </w:pPr>
      <w:r>
        <w:rPr>
          <w:rFonts w:hint="eastAsia" w:cs="宋体"/>
          <w:b w:val="0"/>
          <w:bCs/>
          <w:color w:val="auto"/>
          <w:highlight w:val="none"/>
        </w:rPr>
        <w:t>4.3.2澄清有关问题。对投标文件中含义不明确、同类问题表述不一致或者有明显文字和计算错误的内容，评标委员会应当以书面形式（应当由评标委员会专家签字）要求投标供应商作出必要的澄清、说明或者纠正。投标供应商的澄清、说明或者补正应当采用书面形式，并加盖公章，或者由法定代表人或其授权的代表签字。</w:t>
      </w:r>
    </w:p>
    <w:p w14:paraId="73B1C280">
      <w:pPr>
        <w:ind w:firstLine="480"/>
        <w:rPr>
          <w:rFonts w:hint="eastAsia" w:cs="宋体"/>
          <w:b w:val="0"/>
          <w:bCs/>
          <w:color w:val="auto"/>
          <w:highlight w:val="none"/>
        </w:rPr>
      </w:pPr>
      <w:r>
        <w:rPr>
          <w:rFonts w:hint="eastAsia" w:cs="宋体"/>
          <w:b w:val="0"/>
          <w:bCs/>
          <w:color w:val="auto"/>
          <w:highlight w:val="none"/>
        </w:rPr>
        <w:t>3.3.3投标文件符合性检查内容：</w:t>
      </w:r>
    </w:p>
    <w:p w14:paraId="057FB080">
      <w:pPr>
        <w:ind w:firstLine="480" w:firstLineChars="200"/>
        <w:rPr>
          <w:rFonts w:hint="eastAsia" w:cs="宋体"/>
          <w:b w:val="0"/>
          <w:bCs/>
          <w:color w:val="auto"/>
          <w:highlight w:val="none"/>
        </w:rPr>
      </w:pPr>
      <w:r>
        <w:rPr>
          <w:rFonts w:hint="eastAsia" w:cs="宋体"/>
          <w:b w:val="0"/>
          <w:bCs/>
          <w:color w:val="auto"/>
          <w:highlight w:val="none"/>
        </w:rPr>
        <w:t>（1）投标文件签字、盖章齐全完整；</w:t>
      </w:r>
    </w:p>
    <w:p w14:paraId="0EA2C5B1">
      <w:pPr>
        <w:ind w:firstLine="480" w:firstLineChars="200"/>
        <w:rPr>
          <w:rFonts w:hint="eastAsia" w:cs="宋体"/>
          <w:b w:val="0"/>
          <w:bCs/>
          <w:color w:val="auto"/>
          <w:highlight w:val="none"/>
        </w:rPr>
      </w:pPr>
      <w:r>
        <w:rPr>
          <w:rFonts w:hint="eastAsia" w:cs="宋体"/>
          <w:b w:val="0"/>
          <w:bCs/>
          <w:color w:val="auto"/>
          <w:highlight w:val="none"/>
        </w:rPr>
        <w:t>（2）投标有效期满足招标文件要求；</w:t>
      </w:r>
    </w:p>
    <w:p w14:paraId="1586CAB4">
      <w:pPr>
        <w:ind w:firstLine="480" w:firstLineChars="200"/>
        <w:rPr>
          <w:rFonts w:hint="eastAsia" w:cs="宋体"/>
          <w:b w:val="0"/>
          <w:bCs/>
          <w:color w:val="auto"/>
          <w:highlight w:val="none"/>
        </w:rPr>
      </w:pPr>
      <w:r>
        <w:rPr>
          <w:rFonts w:hint="eastAsia" w:cs="宋体"/>
          <w:b w:val="0"/>
          <w:bCs/>
          <w:color w:val="auto"/>
          <w:highlight w:val="none"/>
        </w:rPr>
        <w:t>（3）</w:t>
      </w:r>
      <w:r>
        <w:rPr>
          <w:rFonts w:hint="eastAsia" w:cs="宋体"/>
          <w:b w:val="0"/>
          <w:bCs/>
          <w:color w:val="auto"/>
          <w:highlight w:val="none"/>
          <w:lang w:val="en-US" w:eastAsia="zh-CN"/>
        </w:rPr>
        <w:t>投标文件</w:t>
      </w:r>
      <w:r>
        <w:rPr>
          <w:rFonts w:hint="eastAsia" w:cs="宋体"/>
          <w:b w:val="0"/>
          <w:bCs/>
          <w:color w:val="auto"/>
          <w:highlight w:val="none"/>
        </w:rPr>
        <w:t>是否满足招标文件</w:t>
      </w:r>
      <w:r>
        <w:rPr>
          <w:rFonts w:hint="eastAsia" w:cs="宋体"/>
          <w:b w:val="0"/>
          <w:bCs/>
          <w:color w:val="auto"/>
          <w:highlight w:val="none"/>
          <w:lang w:val="en-US" w:eastAsia="zh-CN"/>
        </w:rPr>
        <w:t>实质性条款</w:t>
      </w:r>
      <w:r>
        <w:rPr>
          <w:rFonts w:hint="eastAsia" w:cs="宋体"/>
          <w:b w:val="0"/>
          <w:bCs/>
          <w:color w:val="auto"/>
          <w:highlight w:val="none"/>
        </w:rPr>
        <w:t>要求；</w:t>
      </w:r>
    </w:p>
    <w:p w14:paraId="02F3594A">
      <w:pPr>
        <w:ind w:firstLine="480"/>
        <w:rPr>
          <w:rFonts w:hint="eastAsia" w:cs="宋体"/>
          <w:b w:val="0"/>
          <w:bCs/>
          <w:color w:val="auto"/>
          <w:highlight w:val="none"/>
        </w:rPr>
      </w:pPr>
      <w:r>
        <w:rPr>
          <w:rFonts w:hint="eastAsia" w:cs="宋体"/>
          <w:b w:val="0"/>
          <w:bCs/>
          <w:color w:val="auto"/>
          <w:highlight w:val="none"/>
        </w:rPr>
        <w:t>4.4比较与评价：</w:t>
      </w:r>
    </w:p>
    <w:p w14:paraId="4CB514DE">
      <w:pPr>
        <w:ind w:firstLine="480"/>
        <w:rPr>
          <w:rFonts w:hint="eastAsia" w:cs="宋体"/>
          <w:b w:val="0"/>
          <w:bCs/>
          <w:color w:val="auto"/>
          <w:highlight w:val="none"/>
        </w:rPr>
      </w:pPr>
      <w:r>
        <w:rPr>
          <w:rFonts w:hint="eastAsia" w:cs="宋体"/>
          <w:b w:val="0"/>
          <w:bCs/>
          <w:color w:val="auto"/>
          <w:highlight w:val="none"/>
        </w:rPr>
        <w:t>4.4.1投标文件资格性检查和符合性检查结束后，凡属于“（九）无效投标文件的确认”的投标文件不进入比较与评价程序。</w:t>
      </w:r>
    </w:p>
    <w:p w14:paraId="59EE7033">
      <w:pPr>
        <w:ind w:firstLine="480"/>
        <w:rPr>
          <w:rFonts w:hint="eastAsia" w:cs="宋体"/>
          <w:b w:val="0"/>
          <w:bCs/>
          <w:color w:val="auto"/>
          <w:highlight w:val="none"/>
        </w:rPr>
      </w:pPr>
      <w:r>
        <w:rPr>
          <w:rFonts w:hint="eastAsia" w:cs="宋体"/>
          <w:b w:val="0"/>
          <w:bCs/>
          <w:color w:val="auto"/>
          <w:highlight w:val="none"/>
        </w:rPr>
        <w:t>4.4.2经评审有效的投标文件按采购文件中规定的评标方法和标准，由评标委员会进行比较与评价。</w:t>
      </w:r>
    </w:p>
    <w:p w14:paraId="2B53466C">
      <w:pPr>
        <w:ind w:firstLine="480"/>
        <w:rPr>
          <w:rFonts w:hint="eastAsia" w:cs="宋体"/>
          <w:b w:val="0"/>
          <w:bCs/>
          <w:color w:val="auto"/>
          <w:highlight w:val="none"/>
        </w:rPr>
      </w:pPr>
      <w:r>
        <w:rPr>
          <w:rFonts w:hint="eastAsia" w:cs="宋体"/>
          <w:b w:val="0"/>
          <w:bCs/>
          <w:color w:val="auto"/>
          <w:highlight w:val="none"/>
        </w:rPr>
        <w:t>5.评标方法：</w:t>
      </w:r>
    </w:p>
    <w:p w14:paraId="34C1544F">
      <w:pPr>
        <w:ind w:firstLine="480"/>
        <w:rPr>
          <w:rFonts w:hint="eastAsia" w:cs="宋体"/>
          <w:b w:val="0"/>
          <w:bCs/>
          <w:color w:val="auto"/>
          <w:highlight w:val="none"/>
        </w:rPr>
      </w:pPr>
      <w:r>
        <w:rPr>
          <w:rFonts w:hint="eastAsia" w:cs="宋体"/>
          <w:b w:val="0"/>
          <w:bCs/>
          <w:color w:val="auto"/>
          <w:highlight w:val="none"/>
        </w:rPr>
        <w:t>5.1投标供应商通过符合性审查的，方可进入比较与评价程序。</w:t>
      </w:r>
    </w:p>
    <w:p w14:paraId="77CC2194">
      <w:pPr>
        <w:ind w:firstLine="480"/>
        <w:rPr>
          <w:rFonts w:hint="eastAsia" w:cs="宋体"/>
          <w:b w:val="0"/>
          <w:bCs/>
          <w:color w:val="auto"/>
          <w:highlight w:val="none"/>
        </w:rPr>
      </w:pPr>
      <w:r>
        <w:rPr>
          <w:rFonts w:hint="eastAsia" w:cs="宋体"/>
          <w:b w:val="0"/>
          <w:bCs/>
          <w:color w:val="auto"/>
          <w:highlight w:val="none"/>
        </w:rPr>
        <w:t>5.2比较与评价采用最低评标价法。</w:t>
      </w:r>
    </w:p>
    <w:p w14:paraId="6D312486">
      <w:pPr>
        <w:ind w:firstLine="480"/>
        <w:rPr>
          <w:rFonts w:hint="eastAsia" w:cs="宋体"/>
          <w:b w:val="0"/>
          <w:bCs/>
          <w:color w:val="auto"/>
          <w:highlight w:val="none"/>
        </w:rPr>
      </w:pPr>
      <w:r>
        <w:rPr>
          <w:rFonts w:hint="eastAsia" w:cs="宋体"/>
          <w:b w:val="0"/>
          <w:bCs/>
          <w:color w:val="auto"/>
          <w:highlight w:val="none"/>
        </w:rPr>
        <w:t>5.3关于落实政府采购支持中小微企业、促进残疾人就业、支持监狱和戒毒企业政策的说明：</w:t>
      </w:r>
    </w:p>
    <w:p w14:paraId="115308F7">
      <w:pPr>
        <w:ind w:firstLine="480"/>
        <w:rPr>
          <w:rFonts w:hint="eastAsia" w:cs="宋体"/>
          <w:b w:val="0"/>
          <w:bCs/>
          <w:color w:val="auto"/>
          <w:highlight w:val="none"/>
        </w:rPr>
      </w:pPr>
      <w:r>
        <w:rPr>
          <w:rFonts w:hint="eastAsia" w:cs="宋体"/>
          <w:b w:val="0"/>
          <w:bCs/>
          <w:color w:val="auto"/>
          <w:highlight w:val="none"/>
        </w:rPr>
        <w:t>（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p>
    <w:p w14:paraId="398BAEF1">
      <w:pPr>
        <w:ind w:firstLine="480"/>
        <w:rPr>
          <w:rFonts w:hint="eastAsia" w:cs="宋体"/>
          <w:b w:val="0"/>
          <w:bCs/>
          <w:color w:val="auto"/>
          <w:highlight w:val="none"/>
        </w:rPr>
      </w:pPr>
      <w:r>
        <w:rPr>
          <w:rFonts w:hint="eastAsia" w:cs="宋体"/>
          <w:b w:val="0"/>
          <w:bCs/>
          <w:color w:val="auto"/>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3EC32AC5">
      <w:pPr>
        <w:ind w:firstLine="480"/>
        <w:rPr>
          <w:rFonts w:hint="eastAsia" w:cs="宋体"/>
          <w:b w:val="0"/>
          <w:bCs/>
          <w:color w:val="auto"/>
          <w:highlight w:val="none"/>
        </w:rPr>
      </w:pPr>
      <w:r>
        <w:rPr>
          <w:rFonts w:hint="eastAsia" w:cs="宋体"/>
          <w:b w:val="0"/>
          <w:bCs/>
          <w:color w:val="auto"/>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604C8B86">
      <w:pPr>
        <w:ind w:firstLine="480"/>
        <w:rPr>
          <w:rFonts w:hint="eastAsia" w:cs="宋体"/>
          <w:b w:val="0"/>
          <w:bCs/>
          <w:color w:val="auto"/>
          <w:highlight w:val="none"/>
        </w:rPr>
      </w:pPr>
      <w:r>
        <w:rPr>
          <w:rFonts w:hint="eastAsia" w:cs="宋体"/>
          <w:b w:val="0"/>
          <w:bCs/>
          <w:color w:val="auto"/>
          <w:highlight w:val="none"/>
        </w:rPr>
        <w:t>（4）残疾人福利单位、监狱企业属于小型、微型企业的，不重复享受政策。</w:t>
      </w:r>
    </w:p>
    <w:p w14:paraId="73918A37">
      <w:pPr>
        <w:ind w:firstLine="480"/>
        <w:rPr>
          <w:rFonts w:hint="eastAsia" w:cs="宋体"/>
          <w:b w:val="0"/>
          <w:bCs/>
          <w:color w:val="auto"/>
          <w:highlight w:val="none"/>
        </w:rPr>
      </w:pPr>
      <w:r>
        <w:rPr>
          <w:rFonts w:hint="eastAsia" w:cs="宋体"/>
          <w:b w:val="0"/>
          <w:bCs/>
          <w:color w:val="auto"/>
          <w:highlight w:val="none"/>
        </w:rPr>
        <w:t>5.4评分标准：</w:t>
      </w:r>
    </w:p>
    <w:p w14:paraId="31704775">
      <w:pPr>
        <w:ind w:firstLine="480"/>
        <w:rPr>
          <w:rFonts w:hint="eastAsia" w:cs="宋体"/>
          <w:b w:val="0"/>
          <w:bCs/>
          <w:color w:val="auto"/>
          <w:highlight w:val="none"/>
        </w:rPr>
      </w:pPr>
      <w:r>
        <w:rPr>
          <w:rFonts w:hint="eastAsia" w:cs="宋体"/>
          <w:b w:val="0"/>
          <w:bCs/>
          <w:color w:val="auto"/>
          <w:highlight w:val="none"/>
        </w:rPr>
        <w:t>本项目采用最低评标价法，投标文件满足招标文件全部实质性要求，且投标报价最低的</w:t>
      </w:r>
      <w:r>
        <w:rPr>
          <w:rFonts w:hint="eastAsia" w:cs="宋体"/>
          <w:b w:val="0"/>
          <w:bCs/>
          <w:color w:val="auto"/>
          <w:highlight w:val="none"/>
          <w:lang w:eastAsia="zh-CN"/>
        </w:rPr>
        <w:t>投标供应商</w:t>
      </w:r>
      <w:r>
        <w:rPr>
          <w:rFonts w:hint="eastAsia" w:cs="宋体"/>
          <w:b w:val="0"/>
          <w:bCs/>
          <w:color w:val="auto"/>
          <w:highlight w:val="none"/>
        </w:rPr>
        <w:t>为中标候选人的评标方法。</w:t>
      </w:r>
    </w:p>
    <w:p w14:paraId="3B722780">
      <w:pPr>
        <w:ind w:firstLine="480"/>
        <w:rPr>
          <w:rFonts w:hint="eastAsia"/>
          <w:color w:val="auto"/>
          <w:highlight w:val="none"/>
        </w:rPr>
      </w:pPr>
      <w:r>
        <w:rPr>
          <w:rFonts w:hint="eastAsia" w:cs="宋体"/>
          <w:b w:val="0"/>
          <w:bCs/>
          <w:color w:val="auto"/>
          <w:highlight w:val="none"/>
        </w:rPr>
        <w:t>评审后</w:t>
      </w:r>
      <w:r>
        <w:rPr>
          <w:rFonts w:hint="eastAsia" w:cs="宋体"/>
          <w:b w:val="0"/>
          <w:bCs/>
          <w:color w:val="auto"/>
          <w:highlight w:val="none"/>
          <w:lang w:val="en-US" w:eastAsia="zh-CN"/>
        </w:rPr>
        <w:t>报价最低</w:t>
      </w:r>
      <w:r>
        <w:rPr>
          <w:rFonts w:hint="eastAsia" w:cs="宋体"/>
          <w:b w:val="0"/>
          <w:bCs/>
          <w:color w:val="auto"/>
          <w:highlight w:val="none"/>
        </w:rPr>
        <w:t>的供应商获得中标供应商推荐资格；</w:t>
      </w:r>
      <w:r>
        <w:rPr>
          <w:rFonts w:hint="eastAsia" w:cs="宋体"/>
          <w:b w:val="0"/>
          <w:bCs/>
          <w:color w:val="auto"/>
          <w:highlight w:val="none"/>
          <w:lang w:val="en-US" w:eastAsia="zh-CN"/>
        </w:rPr>
        <w:t>投标报价</w:t>
      </w:r>
      <w:r>
        <w:rPr>
          <w:rFonts w:hint="eastAsia" w:cs="宋体"/>
          <w:b w:val="0"/>
          <w:bCs/>
          <w:color w:val="auto"/>
          <w:highlight w:val="none"/>
        </w:rPr>
        <w:t>相同的，采取随机抽取方式确定。</w:t>
      </w:r>
    </w:p>
    <w:p w14:paraId="256224BB">
      <w:pPr>
        <w:ind w:firstLine="480"/>
        <w:rPr>
          <w:rFonts w:hint="eastAsia" w:ascii="黑体" w:hAnsi="黑体" w:eastAsia="黑体" w:cs="黑体"/>
          <w:b w:val="0"/>
          <w:bCs/>
          <w:color w:val="auto"/>
          <w:highlight w:val="none"/>
        </w:rPr>
      </w:pPr>
      <w:r>
        <w:rPr>
          <w:rFonts w:hint="eastAsia" w:ascii="黑体" w:hAnsi="黑体" w:eastAsia="黑体" w:cs="黑体"/>
          <w:b w:val="0"/>
          <w:bCs/>
          <w:color w:val="auto"/>
          <w:highlight w:val="none"/>
        </w:rPr>
        <w:t>（十一）确定中标候选人：</w:t>
      </w:r>
    </w:p>
    <w:p w14:paraId="4127DB7F">
      <w:pPr>
        <w:ind w:firstLine="480"/>
        <w:rPr>
          <w:rFonts w:hint="eastAsia" w:cs="宋体"/>
          <w:b w:val="0"/>
          <w:bCs/>
          <w:color w:val="auto"/>
          <w:highlight w:val="none"/>
        </w:rPr>
      </w:pPr>
      <w:r>
        <w:rPr>
          <w:rFonts w:hint="eastAsia" w:cs="宋体"/>
          <w:b w:val="0"/>
          <w:bCs/>
          <w:color w:val="auto"/>
          <w:highlight w:val="none"/>
        </w:rPr>
        <w:t>1.评标委员会根据采购文件规定的评标方法和评标标准进行评审，按照得分高低顺序推荐中标候选人，采购人在推荐的中标候选人中按顺序确定一名中标人。采购人将在中国采购与招标网及江苏信息职业技术学院官网发布中标公告；采购人或评标委员会对未通过资格审查的投标供应商告知其未通过的原因，对未中标人告知其评审得分与排序。</w:t>
      </w:r>
    </w:p>
    <w:p w14:paraId="311C6E81">
      <w:pPr>
        <w:ind w:firstLine="480"/>
        <w:rPr>
          <w:rFonts w:hint="eastAsia" w:cs="宋体"/>
          <w:b w:val="0"/>
          <w:bCs/>
          <w:color w:val="auto"/>
          <w:highlight w:val="none"/>
        </w:rPr>
      </w:pPr>
      <w:r>
        <w:rPr>
          <w:rFonts w:hint="eastAsia" w:cs="宋体"/>
          <w:b w:val="0"/>
          <w:bCs/>
          <w:color w:val="auto"/>
          <w:highlight w:val="none"/>
        </w:rPr>
        <w:t>2.在发布中标公告的同时，采购代理机构将向中标人发出中标通知书。</w:t>
      </w:r>
    </w:p>
    <w:p w14:paraId="2AC81CC3">
      <w:pPr>
        <w:ind w:firstLine="480"/>
        <w:rPr>
          <w:rFonts w:hint="eastAsia" w:cs="宋体"/>
          <w:b w:val="0"/>
          <w:bCs/>
          <w:color w:val="auto"/>
          <w:highlight w:val="none"/>
        </w:rPr>
      </w:pPr>
      <w:r>
        <w:rPr>
          <w:rFonts w:hint="eastAsia" w:cs="宋体"/>
          <w:b w:val="0"/>
          <w:bCs/>
          <w:color w:val="auto"/>
          <w:highlight w:val="none"/>
        </w:rPr>
        <w:t>3.未中标人的投标文件、中标人的投标文件不予退还；原件资料退还各投标供应商。</w:t>
      </w:r>
    </w:p>
    <w:p w14:paraId="5A042CC5">
      <w:pPr>
        <w:ind w:firstLine="480"/>
        <w:rPr>
          <w:rFonts w:hint="eastAsia" w:ascii="黑体" w:hAnsi="黑体" w:eastAsia="黑体" w:cs="黑体"/>
          <w:b w:val="0"/>
          <w:bCs/>
          <w:color w:val="auto"/>
          <w:highlight w:val="none"/>
        </w:rPr>
      </w:pPr>
      <w:r>
        <w:rPr>
          <w:rFonts w:hint="eastAsia" w:ascii="黑体" w:hAnsi="黑体" w:eastAsia="黑体" w:cs="黑体"/>
          <w:b w:val="0"/>
          <w:bCs/>
          <w:color w:val="auto"/>
          <w:highlight w:val="none"/>
        </w:rPr>
        <w:t>（十二）废标的确认：</w:t>
      </w:r>
    </w:p>
    <w:p w14:paraId="6D3669CA">
      <w:pPr>
        <w:ind w:firstLine="480"/>
        <w:rPr>
          <w:rFonts w:hint="eastAsia" w:cs="宋体"/>
          <w:b w:val="0"/>
          <w:bCs/>
          <w:color w:val="auto"/>
          <w:highlight w:val="none"/>
        </w:rPr>
      </w:pPr>
      <w:r>
        <w:rPr>
          <w:rFonts w:hint="eastAsia" w:cs="宋体"/>
          <w:b w:val="0"/>
          <w:bCs/>
          <w:color w:val="auto"/>
          <w:highlight w:val="none"/>
        </w:rPr>
        <w:t>在招标采购中，出现下列情况之一的，应予废标：</w:t>
      </w:r>
    </w:p>
    <w:p w14:paraId="5B855D9F">
      <w:pPr>
        <w:ind w:firstLine="480"/>
        <w:rPr>
          <w:rFonts w:hint="eastAsia" w:cs="宋体"/>
          <w:b w:val="0"/>
          <w:bCs/>
          <w:color w:val="auto"/>
          <w:highlight w:val="none"/>
        </w:rPr>
      </w:pPr>
      <w:r>
        <w:rPr>
          <w:rFonts w:hint="eastAsia" w:cs="宋体"/>
          <w:b w:val="0"/>
          <w:bCs/>
          <w:color w:val="auto"/>
          <w:highlight w:val="none"/>
        </w:rPr>
        <w:t>1.符合专业条件的投标供应商或者对招标文件作出实质性响应的投标供应商不足三家；</w:t>
      </w:r>
    </w:p>
    <w:p w14:paraId="266584B0">
      <w:pPr>
        <w:ind w:firstLine="480"/>
        <w:rPr>
          <w:rFonts w:hint="eastAsia" w:cs="宋体"/>
          <w:b w:val="0"/>
          <w:bCs/>
          <w:color w:val="auto"/>
          <w:highlight w:val="none"/>
        </w:rPr>
      </w:pPr>
      <w:r>
        <w:rPr>
          <w:rFonts w:hint="eastAsia" w:cs="宋体"/>
          <w:b w:val="0"/>
          <w:bCs/>
          <w:color w:val="auto"/>
          <w:highlight w:val="none"/>
        </w:rPr>
        <w:t>2.出现影响采购公正的违法、违规行为；</w:t>
      </w:r>
    </w:p>
    <w:p w14:paraId="1FA02B4E">
      <w:pPr>
        <w:ind w:firstLine="480"/>
        <w:rPr>
          <w:rFonts w:hint="eastAsia" w:cs="宋体"/>
          <w:b w:val="0"/>
          <w:bCs/>
          <w:color w:val="auto"/>
          <w:highlight w:val="none"/>
        </w:rPr>
      </w:pPr>
      <w:r>
        <w:rPr>
          <w:rFonts w:hint="eastAsia" w:cs="宋体"/>
          <w:b w:val="0"/>
          <w:bCs/>
          <w:color w:val="auto"/>
          <w:highlight w:val="none"/>
        </w:rPr>
        <w:t>3.投标供应商的报价均超过采购预算，采购人不能支付的；</w:t>
      </w:r>
    </w:p>
    <w:p w14:paraId="5EAA213B">
      <w:pPr>
        <w:ind w:firstLine="480"/>
        <w:rPr>
          <w:rFonts w:hint="eastAsia" w:cs="宋体"/>
          <w:b w:val="0"/>
          <w:bCs/>
          <w:color w:val="auto"/>
          <w:highlight w:val="none"/>
        </w:rPr>
      </w:pPr>
      <w:r>
        <w:rPr>
          <w:rFonts w:hint="eastAsia" w:cs="宋体"/>
          <w:b w:val="0"/>
          <w:bCs/>
          <w:color w:val="auto"/>
          <w:highlight w:val="none"/>
        </w:rPr>
        <w:t>4.因重大变故，招标任务取消。</w:t>
      </w:r>
    </w:p>
    <w:p w14:paraId="3FC9C2BA">
      <w:pPr>
        <w:ind w:firstLine="480"/>
        <w:rPr>
          <w:rFonts w:hint="eastAsia" w:ascii="黑体" w:hAnsi="黑体" w:eastAsia="黑体" w:cs="黑体"/>
          <w:b w:val="0"/>
          <w:bCs/>
          <w:color w:val="auto"/>
          <w:highlight w:val="none"/>
        </w:rPr>
      </w:pPr>
      <w:r>
        <w:rPr>
          <w:rFonts w:hint="eastAsia" w:ascii="黑体" w:hAnsi="黑体" w:eastAsia="黑体" w:cs="黑体"/>
          <w:b w:val="0"/>
          <w:bCs/>
          <w:color w:val="auto"/>
          <w:highlight w:val="none"/>
        </w:rPr>
        <w:t>（十三）中标无效的确认：</w:t>
      </w:r>
    </w:p>
    <w:p w14:paraId="3A4041CC">
      <w:pPr>
        <w:ind w:firstLine="480"/>
        <w:rPr>
          <w:rFonts w:hint="eastAsia" w:cs="宋体"/>
          <w:b w:val="0"/>
          <w:bCs/>
          <w:color w:val="auto"/>
          <w:highlight w:val="none"/>
        </w:rPr>
      </w:pPr>
      <w:r>
        <w:rPr>
          <w:rFonts w:hint="eastAsia" w:cs="宋体"/>
          <w:b w:val="0"/>
          <w:bCs/>
          <w:color w:val="auto"/>
          <w:highlight w:val="none"/>
        </w:rPr>
        <w:t>1.提供虚假材料谋取中标的；</w:t>
      </w:r>
    </w:p>
    <w:p w14:paraId="4E28FBFC">
      <w:pPr>
        <w:ind w:firstLine="480"/>
        <w:rPr>
          <w:rFonts w:hint="eastAsia" w:cs="宋体"/>
          <w:b w:val="0"/>
          <w:bCs/>
          <w:color w:val="auto"/>
          <w:highlight w:val="none"/>
        </w:rPr>
      </w:pPr>
      <w:r>
        <w:rPr>
          <w:rFonts w:hint="eastAsia" w:cs="宋体"/>
          <w:b w:val="0"/>
          <w:bCs/>
          <w:color w:val="auto"/>
          <w:highlight w:val="none"/>
        </w:rPr>
        <w:t>2.采取不正当手段诋毁、排挤其他投标供应商的；</w:t>
      </w:r>
    </w:p>
    <w:p w14:paraId="1557DA53">
      <w:pPr>
        <w:ind w:firstLine="480"/>
        <w:rPr>
          <w:rFonts w:hint="eastAsia" w:cs="宋体"/>
          <w:b w:val="0"/>
          <w:bCs/>
          <w:color w:val="auto"/>
          <w:highlight w:val="none"/>
        </w:rPr>
      </w:pPr>
      <w:r>
        <w:rPr>
          <w:rFonts w:hint="eastAsia" w:cs="宋体"/>
          <w:b w:val="0"/>
          <w:bCs/>
          <w:color w:val="auto"/>
          <w:highlight w:val="none"/>
        </w:rPr>
        <w:t>3.与招标采购单位、其他投标供应商恶意串通的；</w:t>
      </w:r>
    </w:p>
    <w:p w14:paraId="665F6B94">
      <w:pPr>
        <w:ind w:firstLine="480"/>
        <w:rPr>
          <w:rFonts w:hint="eastAsia" w:cs="宋体"/>
          <w:b w:val="0"/>
          <w:bCs/>
          <w:color w:val="auto"/>
          <w:highlight w:val="none"/>
        </w:rPr>
      </w:pPr>
      <w:r>
        <w:rPr>
          <w:rFonts w:hint="eastAsia" w:cs="宋体"/>
          <w:b w:val="0"/>
          <w:bCs/>
          <w:color w:val="auto"/>
          <w:highlight w:val="none"/>
        </w:rPr>
        <w:t>4.向招标采购单位行贿或者提供其他不正当利益的；</w:t>
      </w:r>
    </w:p>
    <w:p w14:paraId="75AF0D44">
      <w:pPr>
        <w:ind w:firstLine="480"/>
        <w:rPr>
          <w:rFonts w:hint="eastAsia" w:cs="宋体"/>
          <w:b w:val="0"/>
          <w:bCs/>
          <w:color w:val="auto"/>
          <w:highlight w:val="none"/>
        </w:rPr>
      </w:pPr>
      <w:r>
        <w:rPr>
          <w:rFonts w:hint="eastAsia" w:cs="宋体"/>
          <w:b w:val="0"/>
          <w:bCs/>
          <w:color w:val="auto"/>
          <w:highlight w:val="none"/>
        </w:rPr>
        <w:t>5.在招标过程中与招标采购单位进行协商谈判、不按照招标文件和中标供应商的投标文件订立合同，或者与采购人另行订立背离合同实质性内容的协议的；</w:t>
      </w:r>
    </w:p>
    <w:p w14:paraId="579CD73F">
      <w:pPr>
        <w:ind w:firstLine="480"/>
        <w:rPr>
          <w:rFonts w:hint="eastAsia" w:cs="宋体"/>
          <w:b w:val="0"/>
          <w:bCs/>
          <w:color w:val="auto"/>
          <w:highlight w:val="none"/>
        </w:rPr>
      </w:pPr>
      <w:r>
        <w:rPr>
          <w:rFonts w:hint="eastAsia" w:cs="宋体"/>
          <w:b w:val="0"/>
          <w:bCs/>
          <w:color w:val="auto"/>
          <w:highlight w:val="none"/>
        </w:rPr>
        <w:t>6.拒绝有关部门监督检查或者提供虚假情况的。</w:t>
      </w:r>
    </w:p>
    <w:p w14:paraId="36FA7B4E">
      <w:pPr>
        <w:ind w:firstLine="480"/>
        <w:rPr>
          <w:rFonts w:hint="eastAsia" w:ascii="黑体" w:hAnsi="黑体" w:eastAsia="黑体" w:cs="黑体"/>
          <w:b w:val="0"/>
          <w:bCs/>
          <w:color w:val="auto"/>
          <w:highlight w:val="none"/>
        </w:rPr>
      </w:pPr>
      <w:r>
        <w:rPr>
          <w:rFonts w:hint="eastAsia" w:ascii="黑体" w:hAnsi="黑体" w:eastAsia="黑体" w:cs="黑体"/>
          <w:b w:val="0"/>
          <w:bCs/>
          <w:color w:val="auto"/>
          <w:highlight w:val="none"/>
        </w:rPr>
        <w:t>（十四）签订、履行合同：</w:t>
      </w:r>
    </w:p>
    <w:p w14:paraId="42593CFF">
      <w:pPr>
        <w:ind w:firstLine="480"/>
        <w:rPr>
          <w:rFonts w:hint="eastAsia" w:cs="宋体"/>
          <w:b w:val="0"/>
          <w:bCs/>
          <w:color w:val="auto"/>
          <w:highlight w:val="none"/>
        </w:rPr>
      </w:pPr>
      <w:r>
        <w:rPr>
          <w:rFonts w:hint="eastAsia" w:cs="宋体"/>
          <w:b w:val="0"/>
          <w:bCs/>
          <w:color w:val="auto"/>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7485DE6C">
      <w:pPr>
        <w:ind w:firstLine="480"/>
        <w:rPr>
          <w:rFonts w:hint="eastAsia" w:cs="宋体"/>
          <w:b w:val="0"/>
          <w:bCs/>
          <w:color w:val="auto"/>
          <w:highlight w:val="none"/>
        </w:rPr>
      </w:pPr>
      <w:r>
        <w:rPr>
          <w:rFonts w:hint="eastAsia" w:cs="宋体"/>
          <w:b w:val="0"/>
          <w:bCs/>
          <w:color w:val="auto"/>
          <w:highlight w:val="none"/>
        </w:rPr>
        <w:t>2.签订合同后，中标供应商不得将本项目及其他相关服务进行转包。未经采购人同意，中标供应商不得采用分包的形式履行合同。否则采购人有权终止合同，转包或分包造成采购人损失的，中标供应商还应承担相应赔偿责任。</w:t>
      </w:r>
    </w:p>
    <w:p w14:paraId="4EB2C2A1">
      <w:pPr>
        <w:ind w:firstLine="480"/>
        <w:rPr>
          <w:rFonts w:hint="eastAsia" w:cs="宋体"/>
          <w:b w:val="0"/>
          <w:bCs/>
          <w:color w:val="auto"/>
          <w:highlight w:val="none"/>
        </w:rPr>
      </w:pPr>
      <w:r>
        <w:rPr>
          <w:rFonts w:hint="eastAsia" w:cs="宋体"/>
          <w:b w:val="0"/>
          <w:bCs/>
          <w:color w:val="auto"/>
          <w:highlight w:val="none"/>
        </w:rPr>
        <w:t>3.本合同一式</w:t>
      </w:r>
      <w:r>
        <w:rPr>
          <w:rFonts w:hint="eastAsia" w:cs="宋体"/>
          <w:b w:val="0"/>
          <w:bCs/>
          <w:color w:val="auto"/>
          <w:highlight w:val="none"/>
          <w:lang w:val="en-US" w:eastAsia="zh-CN"/>
        </w:rPr>
        <w:t>伍</w:t>
      </w:r>
      <w:r>
        <w:rPr>
          <w:rFonts w:hint="eastAsia" w:cs="宋体"/>
          <w:b w:val="0"/>
          <w:bCs/>
          <w:color w:val="auto"/>
          <w:highlight w:val="none"/>
        </w:rPr>
        <w:t>份，甲方</w:t>
      </w:r>
      <w:r>
        <w:rPr>
          <w:rFonts w:hint="eastAsia" w:cs="宋体"/>
          <w:b w:val="0"/>
          <w:bCs/>
          <w:color w:val="auto"/>
          <w:highlight w:val="none"/>
          <w:lang w:val="en-US" w:eastAsia="zh-CN"/>
        </w:rPr>
        <w:t>贰</w:t>
      </w:r>
      <w:r>
        <w:rPr>
          <w:rFonts w:hint="eastAsia" w:cs="宋体"/>
          <w:b w:val="0"/>
          <w:bCs/>
          <w:color w:val="auto"/>
          <w:highlight w:val="none"/>
        </w:rPr>
        <w:t>份，乙方贰份，代理机构壹份。上述合同需甲乙双方签字盖章后生效，并经复诚项目管理咨询（无锡）有限公司见证。</w:t>
      </w:r>
    </w:p>
    <w:p w14:paraId="3AE17BD2">
      <w:pPr>
        <w:ind w:firstLine="480"/>
        <w:rPr>
          <w:rFonts w:hint="eastAsia" w:ascii="黑体" w:hAnsi="黑体" w:eastAsia="黑体" w:cs="黑体"/>
          <w:b w:val="0"/>
          <w:bCs/>
          <w:color w:val="auto"/>
          <w:highlight w:val="none"/>
        </w:rPr>
      </w:pPr>
      <w:r>
        <w:rPr>
          <w:rFonts w:hint="eastAsia" w:ascii="黑体" w:hAnsi="黑体" w:eastAsia="黑体" w:cs="黑体"/>
          <w:b w:val="0"/>
          <w:bCs/>
          <w:color w:val="auto"/>
          <w:highlight w:val="none"/>
        </w:rPr>
        <w:t>（十五）其他：</w:t>
      </w:r>
    </w:p>
    <w:p w14:paraId="7757FF40">
      <w:pPr>
        <w:ind w:firstLine="480"/>
        <w:rPr>
          <w:rFonts w:hint="eastAsia" w:cs="宋体"/>
          <w:b w:val="0"/>
          <w:bCs/>
          <w:color w:val="auto"/>
          <w:highlight w:val="none"/>
        </w:rPr>
      </w:pPr>
      <w:r>
        <w:rPr>
          <w:rFonts w:hint="eastAsia" w:cs="宋体"/>
          <w:b w:val="0"/>
          <w:bCs/>
          <w:color w:val="auto"/>
          <w:highlight w:val="none"/>
        </w:rPr>
        <w:t>本次采购代理费2000.00元由中标供应商支付。</w:t>
      </w:r>
    </w:p>
    <w:p w14:paraId="05E843E6">
      <w:pPr>
        <w:pStyle w:val="18"/>
        <w:ind w:firstLine="562"/>
        <w:rPr>
          <w:color w:val="auto"/>
          <w:highlight w:val="none"/>
        </w:rPr>
      </w:pPr>
    </w:p>
    <w:p w14:paraId="6FB8AF86">
      <w:pPr>
        <w:pStyle w:val="198"/>
        <w:ind w:firstLine="420"/>
        <w:rPr>
          <w:color w:val="auto"/>
          <w:highlight w:val="none"/>
        </w:rPr>
        <w:sectPr>
          <w:pgSz w:w="11906" w:h="16838"/>
          <w:pgMar w:top="1440" w:right="1800" w:bottom="1440" w:left="1800" w:header="851" w:footer="992" w:gutter="0"/>
          <w:cols w:space="425" w:num="1"/>
          <w:docGrid w:linePitch="360" w:charSpace="0"/>
        </w:sectPr>
      </w:pPr>
    </w:p>
    <w:p w14:paraId="1389140D">
      <w:pPr>
        <w:spacing w:line="440" w:lineRule="exact"/>
        <w:ind w:firstLine="602"/>
        <w:jc w:val="center"/>
        <w:outlineLvl w:val="0"/>
        <w:rPr>
          <w:rFonts w:hint="eastAsia" w:cs="宋体"/>
          <w:color w:val="auto"/>
          <w:sz w:val="30"/>
          <w:szCs w:val="30"/>
          <w:highlight w:val="none"/>
        </w:rPr>
      </w:pPr>
      <w:bookmarkStart w:id="9" w:name="_Toc30777"/>
      <w:bookmarkStart w:id="10" w:name="_Toc11448"/>
      <w:bookmarkStart w:id="11" w:name="_Toc12505"/>
      <w:bookmarkStart w:id="12" w:name="_Toc3992"/>
      <w:r>
        <w:rPr>
          <w:rFonts w:hint="eastAsia" w:cs="宋体"/>
          <w:color w:val="auto"/>
          <w:sz w:val="30"/>
          <w:szCs w:val="30"/>
          <w:highlight w:val="none"/>
        </w:rPr>
        <w:t>三、项目技术要求和有关说明</w:t>
      </w:r>
      <w:bookmarkEnd w:id="9"/>
      <w:bookmarkEnd w:id="10"/>
      <w:bookmarkEnd w:id="11"/>
      <w:bookmarkEnd w:id="12"/>
    </w:p>
    <w:p w14:paraId="0CD2E34F">
      <w:pPr>
        <w:spacing w:line="440" w:lineRule="exact"/>
        <w:ind w:firstLine="602"/>
        <w:jc w:val="center"/>
        <w:rPr>
          <w:rFonts w:hint="eastAsia" w:cs="宋体"/>
          <w:color w:val="auto"/>
          <w:sz w:val="30"/>
          <w:szCs w:val="30"/>
          <w:highlight w:val="none"/>
        </w:rPr>
      </w:pPr>
    </w:p>
    <w:p w14:paraId="1167041A">
      <w:pPr>
        <w:tabs>
          <w:tab w:val="left" w:pos="709"/>
          <w:tab w:val="left" w:pos="993"/>
          <w:tab w:val="left" w:pos="1418"/>
        </w:tabs>
        <w:ind w:firstLine="0"/>
        <w:jc w:val="both"/>
        <w:rPr>
          <w:rFonts w:hint="eastAsia" w:cs="宋体"/>
          <w:b w:val="0"/>
          <w:color w:val="auto"/>
          <w:highlight w:val="none"/>
        </w:rPr>
      </w:pPr>
      <w:r>
        <w:rPr>
          <w:rFonts w:hint="eastAsia" w:cs="宋体"/>
          <w:b w:val="0"/>
          <w:color w:val="auto"/>
          <w:highlight w:val="none"/>
        </w:rPr>
        <w:t>一、基本信息</w:t>
      </w:r>
    </w:p>
    <w:p w14:paraId="381507FA">
      <w:pPr>
        <w:tabs>
          <w:tab w:val="left" w:pos="709"/>
          <w:tab w:val="left" w:pos="993"/>
          <w:tab w:val="left" w:pos="1418"/>
        </w:tabs>
        <w:ind w:firstLine="480" w:firstLineChars="200"/>
        <w:jc w:val="both"/>
        <w:rPr>
          <w:rFonts w:hint="eastAsia" w:cs="宋体"/>
          <w:b w:val="0"/>
          <w:color w:val="auto"/>
          <w:highlight w:val="none"/>
        </w:rPr>
      </w:pPr>
      <w:r>
        <w:rPr>
          <w:rFonts w:hint="eastAsia" w:cs="宋体"/>
          <w:b w:val="0"/>
          <w:color w:val="auto"/>
          <w:highlight w:val="none"/>
        </w:rPr>
        <w:t>1.项目名称：建筑工程学院机房硬件设备升级项目</w:t>
      </w:r>
    </w:p>
    <w:p w14:paraId="19DFD3F2">
      <w:pPr>
        <w:tabs>
          <w:tab w:val="left" w:pos="709"/>
          <w:tab w:val="left" w:pos="993"/>
          <w:tab w:val="left" w:pos="1418"/>
        </w:tabs>
        <w:ind w:firstLine="480" w:firstLineChars="200"/>
        <w:jc w:val="both"/>
        <w:rPr>
          <w:rFonts w:hint="eastAsia" w:cs="宋体"/>
          <w:b w:val="0"/>
          <w:color w:val="auto"/>
          <w:highlight w:val="none"/>
        </w:rPr>
      </w:pPr>
      <w:r>
        <w:rPr>
          <w:rFonts w:hint="eastAsia" w:cs="宋体"/>
          <w:b w:val="0"/>
          <w:color w:val="auto"/>
          <w:highlight w:val="none"/>
        </w:rPr>
        <w:t>2.项目编号：JSITHW2025081401</w:t>
      </w:r>
    </w:p>
    <w:p w14:paraId="3AD2A163">
      <w:pPr>
        <w:tabs>
          <w:tab w:val="left" w:pos="709"/>
          <w:tab w:val="left" w:pos="993"/>
          <w:tab w:val="left" w:pos="1418"/>
        </w:tabs>
        <w:ind w:firstLine="480" w:firstLineChars="200"/>
        <w:jc w:val="both"/>
        <w:rPr>
          <w:rFonts w:hint="eastAsia" w:cs="宋体"/>
          <w:b w:val="0"/>
          <w:color w:val="auto"/>
          <w:highlight w:val="none"/>
        </w:rPr>
      </w:pPr>
      <w:r>
        <w:rPr>
          <w:rFonts w:hint="eastAsia" w:cs="宋体"/>
          <w:b w:val="0"/>
          <w:color w:val="auto"/>
          <w:highlight w:val="none"/>
        </w:rPr>
        <w:t>3.预算金额：28.564万元。</w:t>
      </w:r>
    </w:p>
    <w:p w14:paraId="3D862ED4">
      <w:pPr>
        <w:tabs>
          <w:tab w:val="left" w:pos="709"/>
          <w:tab w:val="left" w:pos="993"/>
          <w:tab w:val="left" w:pos="1418"/>
        </w:tabs>
        <w:ind w:firstLine="480" w:firstLineChars="200"/>
        <w:jc w:val="both"/>
        <w:rPr>
          <w:rFonts w:hint="eastAsia" w:cs="宋体"/>
          <w:b w:val="0"/>
          <w:color w:val="auto"/>
          <w:highlight w:val="none"/>
        </w:rPr>
      </w:pPr>
      <w:r>
        <w:rPr>
          <w:rFonts w:hint="eastAsia" w:cs="宋体"/>
          <w:b w:val="0"/>
          <w:color w:val="auto"/>
          <w:highlight w:val="none"/>
        </w:rPr>
        <w:t>4.质量标准：合格，满足采购人要求。</w:t>
      </w:r>
    </w:p>
    <w:p w14:paraId="5FBF4904">
      <w:pPr>
        <w:tabs>
          <w:tab w:val="left" w:pos="709"/>
          <w:tab w:val="left" w:pos="993"/>
          <w:tab w:val="left" w:pos="1418"/>
        </w:tabs>
        <w:ind w:firstLine="480" w:firstLineChars="200"/>
        <w:jc w:val="both"/>
        <w:rPr>
          <w:rFonts w:hint="eastAsia" w:cs="宋体"/>
          <w:b w:val="0"/>
          <w:color w:val="auto"/>
          <w:highlight w:val="none"/>
        </w:rPr>
      </w:pPr>
      <w:r>
        <w:rPr>
          <w:rFonts w:hint="eastAsia" w:cs="宋体"/>
          <w:b w:val="0"/>
          <w:color w:val="auto"/>
          <w:highlight w:val="none"/>
        </w:rPr>
        <w:t>5.合同履行期限：</w:t>
      </w:r>
      <w:r>
        <w:rPr>
          <w:rFonts w:hint="eastAsia"/>
          <w:b w:val="0"/>
          <w:bCs/>
          <w:color w:val="auto"/>
          <w:highlight w:val="none"/>
        </w:rPr>
        <w:t>签订合同生效后15日历天内完成供货及安装调试</w:t>
      </w:r>
      <w:r>
        <w:rPr>
          <w:rFonts w:hint="eastAsia" w:cs="宋体"/>
          <w:b w:val="0"/>
          <w:color w:val="auto"/>
          <w:highlight w:val="none"/>
        </w:rPr>
        <w:t>。</w:t>
      </w:r>
    </w:p>
    <w:p w14:paraId="4860FBAA">
      <w:pPr>
        <w:tabs>
          <w:tab w:val="left" w:pos="709"/>
          <w:tab w:val="left" w:pos="993"/>
          <w:tab w:val="left" w:pos="1418"/>
        </w:tabs>
        <w:ind w:firstLine="480" w:firstLineChars="200"/>
        <w:jc w:val="both"/>
        <w:rPr>
          <w:rFonts w:hint="eastAsia" w:cs="宋体"/>
          <w:b w:val="0"/>
          <w:color w:val="auto"/>
          <w:highlight w:val="none"/>
        </w:rPr>
      </w:pPr>
      <w:r>
        <w:rPr>
          <w:rFonts w:hint="eastAsia" w:cs="宋体"/>
          <w:b w:val="0"/>
          <w:color w:val="auto"/>
          <w:highlight w:val="none"/>
        </w:rPr>
        <w:t>6.本项目不接受联合体。</w:t>
      </w:r>
    </w:p>
    <w:p w14:paraId="4BA38119">
      <w:pPr>
        <w:tabs>
          <w:tab w:val="left" w:pos="709"/>
          <w:tab w:val="left" w:pos="993"/>
          <w:tab w:val="left" w:pos="1418"/>
        </w:tabs>
        <w:ind w:firstLine="480" w:firstLineChars="200"/>
        <w:jc w:val="both"/>
        <w:rPr>
          <w:rFonts w:hint="eastAsia" w:cs="宋体"/>
          <w:b w:val="0"/>
          <w:color w:val="auto"/>
          <w:highlight w:val="none"/>
        </w:rPr>
      </w:pPr>
      <w:r>
        <w:rPr>
          <w:rFonts w:hint="eastAsia" w:cs="宋体"/>
          <w:b w:val="0"/>
          <w:color w:val="auto"/>
          <w:highlight w:val="none"/>
        </w:rPr>
        <w:t>7.本项目分：1个标段，拟选1名中标人。</w:t>
      </w:r>
    </w:p>
    <w:p w14:paraId="5A9C7BD7">
      <w:pPr>
        <w:tabs>
          <w:tab w:val="left" w:pos="709"/>
          <w:tab w:val="left" w:pos="993"/>
          <w:tab w:val="left" w:pos="1418"/>
        </w:tabs>
        <w:ind w:firstLine="480" w:firstLineChars="200"/>
        <w:jc w:val="both"/>
        <w:rPr>
          <w:rFonts w:hint="eastAsia" w:cs="宋体"/>
          <w:b w:val="0"/>
          <w:color w:val="auto"/>
          <w:highlight w:val="none"/>
        </w:rPr>
      </w:pPr>
      <w:r>
        <w:rPr>
          <w:rFonts w:hint="eastAsia" w:cs="宋体"/>
          <w:b w:val="0"/>
          <w:color w:val="auto"/>
          <w:highlight w:val="none"/>
        </w:rPr>
        <w:t>8.本项目是否专门面向中小企业：否。</w:t>
      </w:r>
    </w:p>
    <w:p w14:paraId="4047C631">
      <w:pPr>
        <w:tabs>
          <w:tab w:val="left" w:pos="709"/>
          <w:tab w:val="left" w:pos="993"/>
          <w:tab w:val="left" w:pos="1418"/>
        </w:tabs>
        <w:ind w:firstLine="480" w:firstLineChars="200"/>
        <w:jc w:val="both"/>
        <w:rPr>
          <w:rFonts w:hint="eastAsia" w:eastAsia="宋体" w:cs="宋体"/>
          <w:b w:val="0"/>
          <w:color w:val="auto"/>
          <w:highlight w:val="none"/>
          <w:lang w:eastAsia="zh-CN"/>
        </w:rPr>
      </w:pPr>
      <w:r>
        <w:rPr>
          <w:rFonts w:hint="eastAsia" w:cs="宋体"/>
          <w:b w:val="0"/>
          <w:color w:val="auto"/>
          <w:highlight w:val="none"/>
        </w:rPr>
        <w:t>9.本项目标的所属行业：工业</w:t>
      </w:r>
      <w:r>
        <w:rPr>
          <w:rFonts w:hint="eastAsia" w:cs="宋体"/>
          <w:b w:val="0"/>
          <w:color w:val="auto"/>
          <w:highlight w:val="none"/>
          <w:lang w:eastAsia="zh-CN"/>
        </w:rPr>
        <w:t>。</w:t>
      </w:r>
    </w:p>
    <w:p w14:paraId="1C8B0C89">
      <w:pPr>
        <w:tabs>
          <w:tab w:val="left" w:pos="709"/>
          <w:tab w:val="left" w:pos="993"/>
          <w:tab w:val="left" w:pos="1418"/>
        </w:tabs>
        <w:ind w:firstLine="0"/>
        <w:jc w:val="both"/>
        <w:rPr>
          <w:rFonts w:hint="eastAsia" w:cs="宋体"/>
          <w:b w:val="0"/>
          <w:color w:val="auto"/>
          <w:highlight w:val="none"/>
        </w:rPr>
      </w:pPr>
      <w:r>
        <w:rPr>
          <w:rFonts w:hint="eastAsia" w:cs="宋体"/>
          <w:b w:val="0"/>
          <w:color w:val="auto"/>
          <w:highlight w:val="none"/>
        </w:rPr>
        <w:t>二、详尽的技术及服务要求：</w:t>
      </w:r>
    </w:p>
    <w:p w14:paraId="1D6CA93B">
      <w:pPr>
        <w:tabs>
          <w:tab w:val="left" w:pos="709"/>
          <w:tab w:val="left" w:pos="993"/>
          <w:tab w:val="left" w:pos="1418"/>
        </w:tabs>
        <w:ind w:firstLine="360" w:firstLineChars="150"/>
        <w:jc w:val="both"/>
        <w:rPr>
          <w:rFonts w:hint="eastAsia" w:cs="宋体"/>
          <w:b w:val="0"/>
          <w:color w:val="auto"/>
          <w:highlight w:val="none"/>
        </w:rPr>
      </w:pPr>
      <w:r>
        <w:rPr>
          <w:rFonts w:hint="eastAsia" w:cs="宋体"/>
          <w:b w:val="0"/>
          <w:color w:val="auto"/>
          <w:highlight w:val="none"/>
        </w:rPr>
        <w:t>1.主要标的物名称：</w:t>
      </w:r>
    </w:p>
    <w:tbl>
      <w:tblPr>
        <w:tblStyle w:val="41"/>
        <w:tblW w:w="6203" w:type="pct"/>
        <w:jc w:val="center"/>
        <w:tblLayout w:type="fixed"/>
        <w:tblCellMar>
          <w:top w:w="0" w:type="dxa"/>
          <w:left w:w="108" w:type="dxa"/>
          <w:bottom w:w="0" w:type="dxa"/>
          <w:right w:w="108" w:type="dxa"/>
        </w:tblCellMar>
      </w:tblPr>
      <w:tblGrid>
        <w:gridCol w:w="684"/>
        <w:gridCol w:w="1534"/>
        <w:gridCol w:w="1537"/>
        <w:gridCol w:w="3478"/>
        <w:gridCol w:w="786"/>
        <w:gridCol w:w="785"/>
        <w:gridCol w:w="1769"/>
      </w:tblGrid>
      <w:tr w14:paraId="7E65E79F">
        <w:tblPrEx>
          <w:tblCellMar>
            <w:top w:w="0" w:type="dxa"/>
            <w:left w:w="108" w:type="dxa"/>
            <w:bottom w:w="0" w:type="dxa"/>
            <w:right w:w="108" w:type="dxa"/>
          </w:tblCellMar>
        </w:tblPrEx>
        <w:trPr>
          <w:trHeight w:val="300" w:hRule="atLeast"/>
          <w:jc w:val="center"/>
        </w:trPr>
        <w:tc>
          <w:tcPr>
            <w:tcW w:w="323" w:type="pct"/>
            <w:tcBorders>
              <w:top w:val="single" w:color="000000" w:sz="4" w:space="0"/>
              <w:left w:val="single" w:color="000000" w:sz="4" w:space="0"/>
              <w:bottom w:val="single" w:color="000000" w:sz="4" w:space="0"/>
              <w:right w:val="single" w:color="000000" w:sz="4" w:space="0"/>
            </w:tcBorders>
            <w:noWrap/>
            <w:vAlign w:val="center"/>
          </w:tcPr>
          <w:p w14:paraId="6CA4FE85">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序号</w:t>
            </w: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10C5161A">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名称</w:t>
            </w:r>
          </w:p>
        </w:tc>
        <w:tc>
          <w:tcPr>
            <w:tcW w:w="726" w:type="pct"/>
            <w:tcBorders>
              <w:top w:val="single" w:color="000000" w:sz="4" w:space="0"/>
              <w:left w:val="single" w:color="000000" w:sz="4" w:space="0"/>
              <w:bottom w:val="single" w:color="000000" w:sz="4" w:space="0"/>
              <w:right w:val="single" w:color="000000" w:sz="4" w:space="0"/>
            </w:tcBorders>
            <w:noWrap/>
            <w:vAlign w:val="center"/>
          </w:tcPr>
          <w:p w14:paraId="73ED9891">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rPr>
              <w:t>规格</w:t>
            </w:r>
          </w:p>
        </w:tc>
        <w:tc>
          <w:tcPr>
            <w:tcW w:w="1644" w:type="pct"/>
            <w:tcBorders>
              <w:top w:val="single" w:color="000000" w:sz="4" w:space="0"/>
              <w:left w:val="single" w:color="000000" w:sz="4" w:space="0"/>
              <w:bottom w:val="single" w:color="000000" w:sz="4" w:space="0"/>
              <w:right w:val="single" w:color="000000" w:sz="4" w:space="0"/>
            </w:tcBorders>
            <w:noWrap/>
            <w:vAlign w:val="center"/>
          </w:tcPr>
          <w:p w14:paraId="7D02EA8F">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rPr>
              <w:t>参数</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3ED61C3">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数量</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4CC72BE">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单位</w:t>
            </w:r>
          </w:p>
        </w:tc>
        <w:tc>
          <w:tcPr>
            <w:tcW w:w="836" w:type="pct"/>
            <w:tcBorders>
              <w:top w:val="single" w:color="000000" w:sz="4" w:space="0"/>
              <w:left w:val="single" w:color="000000" w:sz="4" w:space="0"/>
              <w:bottom w:val="single" w:color="000000" w:sz="4" w:space="0"/>
              <w:right w:val="single" w:color="000000" w:sz="4" w:space="0"/>
            </w:tcBorders>
            <w:noWrap/>
            <w:vAlign w:val="center"/>
          </w:tcPr>
          <w:p w14:paraId="3D1D6A35">
            <w:pPr>
              <w:widowControl/>
              <w:ind w:firstLine="0"/>
              <w:jc w:val="center"/>
              <w:textAlignment w:val="center"/>
              <w:rPr>
                <w:rFonts w:hint="eastAsia" w:eastAsia="宋体" w:cs="宋体"/>
                <w:b w:val="0"/>
                <w:bCs/>
                <w:color w:val="auto"/>
                <w:sz w:val="21"/>
                <w:szCs w:val="21"/>
                <w:highlight w:val="none"/>
                <w:lang w:val="en-US" w:eastAsia="zh-CN" w:bidi="ar"/>
              </w:rPr>
            </w:pPr>
            <w:r>
              <w:rPr>
                <w:rFonts w:hint="eastAsia" w:cs="宋体"/>
                <w:b w:val="0"/>
                <w:bCs/>
                <w:color w:val="auto"/>
                <w:sz w:val="21"/>
                <w:szCs w:val="21"/>
                <w:highlight w:val="none"/>
                <w:lang w:val="en-US" w:eastAsia="zh-CN" w:bidi="ar"/>
              </w:rPr>
              <w:t>备注</w:t>
            </w:r>
          </w:p>
        </w:tc>
      </w:tr>
      <w:tr w14:paraId="7D1541BB">
        <w:tblPrEx>
          <w:tblCellMar>
            <w:top w:w="0" w:type="dxa"/>
            <w:left w:w="108" w:type="dxa"/>
            <w:bottom w:w="0" w:type="dxa"/>
            <w:right w:w="108" w:type="dxa"/>
          </w:tblCellMar>
        </w:tblPrEx>
        <w:trPr>
          <w:trHeight w:val="572" w:hRule="atLeast"/>
          <w:jc w:val="center"/>
        </w:trPr>
        <w:tc>
          <w:tcPr>
            <w:tcW w:w="323" w:type="pct"/>
            <w:tcBorders>
              <w:top w:val="single" w:color="000000" w:sz="4" w:space="0"/>
              <w:left w:val="single" w:color="000000" w:sz="4" w:space="0"/>
              <w:bottom w:val="single" w:color="000000" w:sz="4" w:space="0"/>
              <w:right w:val="single" w:color="000000" w:sz="4" w:space="0"/>
            </w:tcBorders>
            <w:noWrap/>
            <w:vAlign w:val="center"/>
          </w:tcPr>
          <w:p w14:paraId="52A10744">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1</w:t>
            </w: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06A0A2A9">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固态硬盘</w:t>
            </w:r>
          </w:p>
        </w:tc>
        <w:tc>
          <w:tcPr>
            <w:tcW w:w="726" w:type="pct"/>
            <w:tcBorders>
              <w:top w:val="single" w:color="000000" w:sz="4" w:space="0"/>
              <w:left w:val="single" w:color="000000" w:sz="4" w:space="0"/>
              <w:bottom w:val="single" w:color="000000" w:sz="4" w:space="0"/>
              <w:right w:val="single" w:color="000000" w:sz="4" w:space="0"/>
            </w:tcBorders>
            <w:noWrap/>
            <w:vAlign w:val="center"/>
          </w:tcPr>
          <w:p w14:paraId="5B8CD089">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240GB  SSD</w:t>
            </w:r>
          </w:p>
        </w:tc>
        <w:tc>
          <w:tcPr>
            <w:tcW w:w="1644" w:type="pct"/>
            <w:tcBorders>
              <w:top w:val="single" w:color="000000" w:sz="4" w:space="0"/>
              <w:left w:val="single" w:color="000000" w:sz="4" w:space="0"/>
              <w:bottom w:val="single" w:color="000000" w:sz="4" w:space="0"/>
              <w:right w:val="single" w:color="000000" w:sz="4" w:space="0"/>
            </w:tcBorders>
            <w:noWrap/>
            <w:vAlign w:val="center"/>
          </w:tcPr>
          <w:p w14:paraId="4428F8E0">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240G SSD SATA固态（</w:t>
            </w:r>
            <w:r>
              <w:rPr>
                <w:rFonts w:hint="eastAsia" w:cs="宋体"/>
                <w:b w:val="0"/>
                <w:color w:val="auto"/>
                <w:sz w:val="21"/>
                <w:szCs w:val="21"/>
                <w:highlight w:val="none"/>
                <w:lang w:bidi="ar"/>
              </w:rPr>
              <w:t>与现有机房环境兼容</w:t>
            </w:r>
            <w:r>
              <w:rPr>
                <w:rFonts w:hint="eastAsia" w:cs="宋体"/>
                <w:b w:val="0"/>
                <w:bCs/>
                <w:color w:val="auto"/>
                <w:sz w:val="21"/>
                <w:szCs w:val="21"/>
                <w:highlight w:val="none"/>
              </w:rPr>
              <w:t>）</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2E092CC">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42</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C6C8BC1">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个</w:t>
            </w:r>
          </w:p>
        </w:tc>
        <w:tc>
          <w:tcPr>
            <w:tcW w:w="836" w:type="pct"/>
            <w:tcBorders>
              <w:top w:val="single" w:color="000000" w:sz="4" w:space="0"/>
              <w:left w:val="single" w:color="000000" w:sz="4" w:space="0"/>
              <w:bottom w:val="single" w:color="000000" w:sz="4" w:space="0"/>
              <w:right w:val="single" w:color="000000" w:sz="4" w:space="0"/>
            </w:tcBorders>
            <w:noWrap/>
            <w:vAlign w:val="center"/>
          </w:tcPr>
          <w:p w14:paraId="1383ED41">
            <w:pPr>
              <w:widowControl/>
              <w:ind w:firstLine="0"/>
              <w:jc w:val="center"/>
              <w:textAlignment w:val="center"/>
              <w:rPr>
                <w:rFonts w:hint="eastAsia" w:cs="宋体"/>
                <w:b w:val="0"/>
                <w:bCs/>
                <w:color w:val="auto"/>
                <w:sz w:val="21"/>
                <w:szCs w:val="21"/>
                <w:highlight w:val="none"/>
                <w:lang w:val="en-US" w:eastAsia="zh-CN" w:bidi="ar"/>
              </w:rPr>
            </w:pPr>
            <w:r>
              <w:rPr>
                <w:rFonts w:hint="eastAsia" w:cs="宋体"/>
                <w:b w:val="0"/>
                <w:bCs/>
                <w:color w:val="auto"/>
                <w:sz w:val="21"/>
                <w:szCs w:val="21"/>
                <w:highlight w:val="none"/>
                <w:lang w:val="en-US" w:eastAsia="zh-CN" w:bidi="ar"/>
              </w:rPr>
              <w:t>品牌推荐:英</w:t>
            </w:r>
          </w:p>
          <w:p w14:paraId="5EC9EFC6">
            <w:pPr>
              <w:widowControl/>
              <w:ind w:firstLine="0"/>
              <w:jc w:val="center"/>
              <w:textAlignment w:val="center"/>
              <w:rPr>
                <w:rFonts w:hint="eastAsia" w:cs="宋体"/>
                <w:b w:val="0"/>
                <w:bCs/>
                <w:color w:val="auto"/>
                <w:sz w:val="21"/>
                <w:szCs w:val="21"/>
                <w:highlight w:val="none"/>
                <w:lang w:val="en-US" w:eastAsia="zh-CN" w:bidi="ar"/>
              </w:rPr>
            </w:pPr>
            <w:r>
              <w:rPr>
                <w:rFonts w:hint="eastAsia" w:cs="宋体"/>
                <w:b w:val="0"/>
                <w:bCs/>
                <w:color w:val="auto"/>
                <w:sz w:val="21"/>
                <w:szCs w:val="21"/>
                <w:highlight w:val="none"/>
                <w:lang w:val="en-US" w:eastAsia="zh-CN" w:bidi="ar"/>
              </w:rPr>
              <w:t>特尔、三星、</w:t>
            </w:r>
          </w:p>
          <w:p w14:paraId="406240B2">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val="en-US" w:eastAsia="zh-CN" w:bidi="ar"/>
              </w:rPr>
              <w:t>金士顿</w:t>
            </w:r>
          </w:p>
        </w:tc>
      </w:tr>
      <w:tr w14:paraId="295DEC68">
        <w:tblPrEx>
          <w:tblCellMar>
            <w:top w:w="0" w:type="dxa"/>
            <w:left w:w="108" w:type="dxa"/>
            <w:bottom w:w="0" w:type="dxa"/>
            <w:right w:w="108" w:type="dxa"/>
          </w:tblCellMar>
        </w:tblPrEx>
        <w:trPr>
          <w:trHeight w:val="300" w:hRule="atLeast"/>
          <w:jc w:val="center"/>
        </w:trPr>
        <w:tc>
          <w:tcPr>
            <w:tcW w:w="323" w:type="pct"/>
            <w:tcBorders>
              <w:top w:val="single" w:color="000000" w:sz="4" w:space="0"/>
              <w:left w:val="single" w:color="000000" w:sz="4" w:space="0"/>
              <w:bottom w:val="single" w:color="000000" w:sz="4" w:space="0"/>
              <w:right w:val="single" w:color="000000" w:sz="4" w:space="0"/>
            </w:tcBorders>
            <w:noWrap/>
            <w:vAlign w:val="center"/>
          </w:tcPr>
          <w:p w14:paraId="636EAD97">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2</w:t>
            </w: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28066022">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独立显卡</w:t>
            </w:r>
          </w:p>
        </w:tc>
        <w:tc>
          <w:tcPr>
            <w:tcW w:w="726" w:type="pct"/>
            <w:tcBorders>
              <w:top w:val="single" w:color="000000" w:sz="4" w:space="0"/>
              <w:left w:val="single" w:color="000000" w:sz="4" w:space="0"/>
              <w:bottom w:val="single" w:color="000000" w:sz="4" w:space="0"/>
              <w:right w:val="single" w:color="000000" w:sz="4" w:space="0"/>
            </w:tcBorders>
            <w:noWrap/>
            <w:vAlign w:val="center"/>
          </w:tcPr>
          <w:p w14:paraId="17A2CFDF">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GTX3050 6G显卡</w:t>
            </w:r>
          </w:p>
        </w:tc>
        <w:tc>
          <w:tcPr>
            <w:tcW w:w="1644" w:type="pct"/>
            <w:tcBorders>
              <w:top w:val="single" w:color="000000" w:sz="4" w:space="0"/>
              <w:left w:val="single" w:color="000000" w:sz="4" w:space="0"/>
              <w:bottom w:val="single" w:color="000000" w:sz="4" w:space="0"/>
              <w:right w:val="single" w:color="000000" w:sz="4" w:space="0"/>
            </w:tcBorders>
            <w:noWrap/>
            <w:vAlign w:val="center"/>
          </w:tcPr>
          <w:p w14:paraId="5C0D577B">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1.显卡型号：RTX3050</w:t>
            </w:r>
          </w:p>
          <w:p w14:paraId="06E1EFBD">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2.显存容量：6G</w:t>
            </w:r>
          </w:p>
          <w:p w14:paraId="24B6E846">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3.芯片组：NVIDIA</w:t>
            </w:r>
          </w:p>
          <w:p w14:paraId="17F98B44">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4.显存位宽：96BIT</w:t>
            </w:r>
          </w:p>
          <w:p w14:paraId="5B606E44">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5.散热风扇：双风扇</w:t>
            </w:r>
          </w:p>
          <w:p w14:paraId="1D731A3F">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6.显存类型：GDDR6</w:t>
            </w:r>
          </w:p>
          <w:p w14:paraId="63C299CF">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7.接口类型：PCI-E</w:t>
            </w:r>
          </w:p>
          <w:p w14:paraId="3B937982">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8.接口：HDMI，DP,DVI</w:t>
            </w:r>
          </w:p>
          <w:p w14:paraId="23A94BDE">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9.尺寸：201*120*37</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0D03CBF">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108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FB72E99">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个</w:t>
            </w:r>
          </w:p>
        </w:tc>
        <w:tc>
          <w:tcPr>
            <w:tcW w:w="836" w:type="pct"/>
            <w:tcBorders>
              <w:top w:val="single" w:color="000000" w:sz="4" w:space="0"/>
              <w:left w:val="single" w:color="000000" w:sz="4" w:space="0"/>
              <w:bottom w:val="single" w:color="000000" w:sz="4" w:space="0"/>
              <w:right w:val="single" w:color="000000" w:sz="4" w:space="0"/>
            </w:tcBorders>
            <w:noWrap/>
            <w:vAlign w:val="center"/>
          </w:tcPr>
          <w:p w14:paraId="77968885">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val="en-US" w:eastAsia="zh-CN" w:bidi="ar"/>
              </w:rPr>
              <w:t>品牌</w:t>
            </w:r>
            <w:r>
              <w:rPr>
                <w:rFonts w:hint="eastAsia" w:cs="宋体"/>
                <w:b w:val="0"/>
                <w:bCs/>
                <w:color w:val="auto"/>
                <w:sz w:val="21"/>
                <w:szCs w:val="21"/>
                <w:highlight w:val="none"/>
                <w:lang w:bidi="ar"/>
              </w:rPr>
              <w:t>推荐：华硕、技嘉、英伟达、台丽</w:t>
            </w:r>
          </w:p>
        </w:tc>
      </w:tr>
      <w:tr w14:paraId="0782E192">
        <w:tblPrEx>
          <w:tblCellMar>
            <w:top w:w="0" w:type="dxa"/>
            <w:left w:w="108" w:type="dxa"/>
            <w:bottom w:w="0" w:type="dxa"/>
            <w:right w:w="108" w:type="dxa"/>
          </w:tblCellMar>
        </w:tblPrEx>
        <w:trPr>
          <w:trHeight w:val="300" w:hRule="atLeast"/>
          <w:jc w:val="center"/>
        </w:trPr>
        <w:tc>
          <w:tcPr>
            <w:tcW w:w="323" w:type="pct"/>
            <w:tcBorders>
              <w:top w:val="single" w:color="000000" w:sz="4" w:space="0"/>
              <w:left w:val="single" w:color="000000" w:sz="4" w:space="0"/>
              <w:bottom w:val="single" w:color="000000" w:sz="4" w:space="0"/>
              <w:right w:val="single" w:color="000000" w:sz="4" w:space="0"/>
            </w:tcBorders>
            <w:noWrap/>
            <w:vAlign w:val="center"/>
          </w:tcPr>
          <w:p w14:paraId="5C0ACE6E">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3</w:t>
            </w: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259E4893">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独立显卡</w:t>
            </w:r>
          </w:p>
        </w:tc>
        <w:tc>
          <w:tcPr>
            <w:tcW w:w="726" w:type="pct"/>
            <w:tcBorders>
              <w:top w:val="single" w:color="000000" w:sz="4" w:space="0"/>
              <w:left w:val="single" w:color="000000" w:sz="4" w:space="0"/>
              <w:bottom w:val="single" w:color="000000" w:sz="4" w:space="0"/>
              <w:right w:val="single" w:color="000000" w:sz="4" w:space="0"/>
            </w:tcBorders>
            <w:noWrap/>
            <w:vAlign w:val="center"/>
          </w:tcPr>
          <w:p w14:paraId="4452F77C">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GTX1050 Ti 4G显卡</w:t>
            </w:r>
          </w:p>
          <w:p w14:paraId="3DED1FD9">
            <w:pPr>
              <w:widowControl/>
              <w:ind w:firstLine="0"/>
              <w:jc w:val="center"/>
              <w:textAlignment w:val="center"/>
              <w:rPr>
                <w:rFonts w:hint="eastAsia" w:cs="宋体"/>
                <w:b w:val="0"/>
                <w:bCs/>
                <w:color w:val="auto"/>
                <w:sz w:val="21"/>
                <w:szCs w:val="21"/>
                <w:highlight w:val="none"/>
              </w:rPr>
            </w:pPr>
          </w:p>
        </w:tc>
        <w:tc>
          <w:tcPr>
            <w:tcW w:w="1644" w:type="pct"/>
            <w:tcBorders>
              <w:top w:val="single" w:color="000000" w:sz="4" w:space="0"/>
              <w:left w:val="single" w:color="000000" w:sz="4" w:space="0"/>
              <w:bottom w:val="single" w:color="000000" w:sz="4" w:space="0"/>
              <w:right w:val="single" w:color="000000" w:sz="4" w:space="0"/>
            </w:tcBorders>
            <w:noWrap/>
            <w:vAlign w:val="center"/>
          </w:tcPr>
          <w:p w14:paraId="4CEB8C77">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1.显卡型号：RTX1050TI</w:t>
            </w:r>
          </w:p>
          <w:p w14:paraId="037899C2">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2.显存容量：4G</w:t>
            </w:r>
          </w:p>
          <w:p w14:paraId="44AF69DD">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3.芯片组：NVIDIA</w:t>
            </w:r>
          </w:p>
          <w:p w14:paraId="187D1A94">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4.显存位宽：128BIT</w:t>
            </w:r>
          </w:p>
          <w:p w14:paraId="12716AB2">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5.散热风扇：单风扇</w:t>
            </w:r>
          </w:p>
          <w:p w14:paraId="2416FAB8">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6.显存类型：GDDR5</w:t>
            </w:r>
          </w:p>
          <w:p w14:paraId="209D2655">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7.接口类型：PCI-E</w:t>
            </w:r>
          </w:p>
          <w:p w14:paraId="47D45B47">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8.接口：HDMI，DP，DVI</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38BE88D0">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14</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00935B20">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个</w:t>
            </w:r>
          </w:p>
        </w:tc>
        <w:tc>
          <w:tcPr>
            <w:tcW w:w="836" w:type="pct"/>
            <w:tcBorders>
              <w:top w:val="single" w:color="000000" w:sz="4" w:space="0"/>
              <w:left w:val="single" w:color="000000" w:sz="4" w:space="0"/>
              <w:bottom w:val="single" w:color="000000" w:sz="4" w:space="0"/>
              <w:right w:val="single" w:color="000000" w:sz="4" w:space="0"/>
            </w:tcBorders>
            <w:noWrap/>
            <w:vAlign w:val="center"/>
          </w:tcPr>
          <w:p w14:paraId="593FA465">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val="en-US" w:eastAsia="zh-CN" w:bidi="ar"/>
              </w:rPr>
              <w:t>品牌</w:t>
            </w:r>
            <w:r>
              <w:rPr>
                <w:rFonts w:hint="eastAsia" w:cs="宋体"/>
                <w:b w:val="0"/>
                <w:bCs/>
                <w:color w:val="auto"/>
                <w:sz w:val="21"/>
                <w:szCs w:val="21"/>
                <w:highlight w:val="none"/>
                <w:lang w:bidi="ar"/>
              </w:rPr>
              <w:t>推荐：昂达、技嘉、铭瑄、华硕</w:t>
            </w:r>
          </w:p>
        </w:tc>
      </w:tr>
      <w:tr w14:paraId="1E0F2713">
        <w:tblPrEx>
          <w:tblCellMar>
            <w:top w:w="0" w:type="dxa"/>
            <w:left w:w="108" w:type="dxa"/>
            <w:bottom w:w="0" w:type="dxa"/>
            <w:right w:w="108" w:type="dxa"/>
          </w:tblCellMar>
        </w:tblPrEx>
        <w:trPr>
          <w:trHeight w:val="300" w:hRule="atLeast"/>
          <w:jc w:val="center"/>
        </w:trPr>
        <w:tc>
          <w:tcPr>
            <w:tcW w:w="323" w:type="pct"/>
            <w:tcBorders>
              <w:top w:val="single" w:color="000000" w:sz="4" w:space="0"/>
              <w:left w:val="single" w:color="000000" w:sz="4" w:space="0"/>
              <w:bottom w:val="single" w:color="000000" w:sz="4" w:space="0"/>
              <w:right w:val="single" w:color="000000" w:sz="4" w:space="0"/>
            </w:tcBorders>
            <w:noWrap/>
            <w:vAlign w:val="center"/>
          </w:tcPr>
          <w:p w14:paraId="2916906D">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4</w:t>
            </w: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61AF70A3">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电脑电源</w:t>
            </w:r>
          </w:p>
        </w:tc>
        <w:tc>
          <w:tcPr>
            <w:tcW w:w="726" w:type="pct"/>
            <w:tcBorders>
              <w:top w:val="single" w:color="000000" w:sz="4" w:space="0"/>
              <w:left w:val="single" w:color="000000" w:sz="4" w:space="0"/>
              <w:bottom w:val="single" w:color="000000" w:sz="4" w:space="0"/>
              <w:right w:val="single" w:color="000000" w:sz="4" w:space="0"/>
            </w:tcBorders>
            <w:noWrap/>
            <w:vAlign w:val="center"/>
          </w:tcPr>
          <w:p w14:paraId="228106E7">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val="en-US" w:eastAsia="zh-CN" w:bidi="ar"/>
              </w:rPr>
              <w:t>惠普</w:t>
            </w:r>
            <w:r>
              <w:rPr>
                <w:rFonts w:hint="eastAsia" w:cs="宋体"/>
                <w:b w:val="0"/>
                <w:bCs/>
                <w:color w:val="auto"/>
                <w:sz w:val="21"/>
                <w:szCs w:val="21"/>
                <w:highlight w:val="none"/>
                <w:lang w:bidi="ar"/>
              </w:rPr>
              <w:t>原厂专用400W电源</w:t>
            </w:r>
          </w:p>
        </w:tc>
        <w:tc>
          <w:tcPr>
            <w:tcW w:w="1644" w:type="pct"/>
            <w:tcBorders>
              <w:top w:val="single" w:color="000000" w:sz="4" w:space="0"/>
              <w:left w:val="single" w:color="000000" w:sz="4" w:space="0"/>
              <w:bottom w:val="single" w:color="000000" w:sz="4" w:space="0"/>
              <w:right w:val="single" w:color="000000" w:sz="4" w:space="0"/>
            </w:tcBorders>
            <w:noWrap/>
            <w:vAlign w:val="center"/>
          </w:tcPr>
          <w:p w14:paraId="4AF29A71">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HP Port NO：942332-001</w:t>
            </w:r>
          </w:p>
          <w:p w14:paraId="581BC8AD">
            <w:pPr>
              <w:pStyle w:val="2"/>
              <w:ind w:firstLine="0"/>
              <w:rPr>
                <w:rFonts w:hint="eastAsia" w:ascii="宋体" w:hAnsi="宋体" w:cs="宋体"/>
                <w:color w:val="auto"/>
                <w:sz w:val="21"/>
                <w:szCs w:val="21"/>
                <w:highlight w:val="none"/>
              </w:rPr>
            </w:pPr>
            <w:r>
              <w:rPr>
                <w:rFonts w:hint="eastAsia" w:ascii="宋体" w:hAnsi="宋体" w:cs="宋体"/>
                <w:b w:val="0"/>
                <w:bCs/>
                <w:color w:val="auto"/>
                <w:sz w:val="21"/>
                <w:szCs w:val="21"/>
                <w:highlight w:val="none"/>
              </w:rPr>
              <w:t>HP MODEL NO：400W ENT18 EPA92</w:t>
            </w:r>
          </w:p>
          <w:p w14:paraId="3CEE76B4">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型号：PA－3401－1HA</w:t>
            </w:r>
          </w:p>
          <w:p w14:paraId="234CB9C6">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rPr>
              <w:t>尺寸：16.5cm*7.3cm*9.5cm</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17FA75D">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108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29446ABC">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个</w:t>
            </w:r>
          </w:p>
        </w:tc>
        <w:tc>
          <w:tcPr>
            <w:tcW w:w="836" w:type="pct"/>
            <w:tcBorders>
              <w:top w:val="single" w:color="000000" w:sz="4" w:space="0"/>
              <w:left w:val="single" w:color="000000" w:sz="4" w:space="0"/>
              <w:bottom w:val="single" w:color="000000" w:sz="4" w:space="0"/>
              <w:right w:val="single" w:color="000000" w:sz="4" w:space="0"/>
            </w:tcBorders>
            <w:noWrap/>
            <w:vAlign w:val="center"/>
          </w:tcPr>
          <w:p w14:paraId="7F76A8EA">
            <w:pPr>
              <w:widowControl/>
              <w:ind w:firstLine="0" w:firstLineChars="0"/>
              <w:jc w:val="center"/>
              <w:textAlignment w:val="center"/>
              <w:rPr>
                <w:rFonts w:hint="default" w:cs="宋体"/>
                <w:b w:val="0"/>
                <w:bCs/>
                <w:color w:val="auto"/>
                <w:sz w:val="21"/>
                <w:szCs w:val="21"/>
                <w:highlight w:val="none"/>
                <w:lang w:val="en-US" w:eastAsia="zh-CN" w:bidi="ar"/>
              </w:rPr>
            </w:pPr>
            <w:r>
              <w:rPr>
                <w:rFonts w:hint="eastAsia" w:cs="宋体"/>
                <w:b w:val="0"/>
                <w:bCs/>
                <w:color w:val="auto"/>
                <w:sz w:val="21"/>
                <w:szCs w:val="21"/>
                <w:highlight w:val="none"/>
                <w:lang w:val="en-US" w:eastAsia="zh-CN" w:bidi="ar"/>
              </w:rPr>
              <w:t>品牌：惠普</w:t>
            </w:r>
          </w:p>
          <w:p w14:paraId="2C805BAF">
            <w:pPr>
              <w:widowControl/>
              <w:ind w:firstLine="0" w:firstLineChars="0"/>
              <w:jc w:val="center"/>
              <w:textAlignment w:val="center"/>
              <w:rPr>
                <w:rFonts w:hint="default" w:eastAsia="宋体" w:cs="宋体"/>
                <w:b w:val="0"/>
                <w:bCs/>
                <w:color w:val="auto"/>
                <w:sz w:val="21"/>
                <w:szCs w:val="21"/>
                <w:highlight w:val="none"/>
                <w:lang w:val="en-US" w:eastAsia="zh-CN" w:bidi="ar"/>
              </w:rPr>
            </w:pPr>
            <w:r>
              <w:rPr>
                <w:rFonts w:hint="eastAsia" w:cs="宋体"/>
                <w:b w:val="0"/>
                <w:bCs/>
                <w:color w:val="auto"/>
                <w:sz w:val="21"/>
                <w:szCs w:val="21"/>
                <w:highlight w:val="none"/>
                <w:lang w:val="en-US" w:eastAsia="zh-CN" w:bidi="ar"/>
              </w:rPr>
              <w:t>与机房现有的品牌电脑保持一致，同时确保电源稳定工作。</w:t>
            </w:r>
          </w:p>
        </w:tc>
      </w:tr>
      <w:tr w14:paraId="32C021D8">
        <w:tblPrEx>
          <w:tblCellMar>
            <w:top w:w="0" w:type="dxa"/>
            <w:left w:w="108" w:type="dxa"/>
            <w:bottom w:w="0" w:type="dxa"/>
            <w:right w:w="108" w:type="dxa"/>
          </w:tblCellMar>
        </w:tblPrEx>
        <w:trPr>
          <w:trHeight w:val="572" w:hRule="atLeast"/>
          <w:jc w:val="center"/>
        </w:trPr>
        <w:tc>
          <w:tcPr>
            <w:tcW w:w="323" w:type="pct"/>
            <w:tcBorders>
              <w:top w:val="single" w:color="000000" w:sz="4" w:space="0"/>
              <w:left w:val="single" w:color="000000" w:sz="4" w:space="0"/>
              <w:bottom w:val="single" w:color="000000" w:sz="4" w:space="0"/>
              <w:right w:val="single" w:color="000000" w:sz="4" w:space="0"/>
            </w:tcBorders>
            <w:noWrap/>
            <w:vAlign w:val="center"/>
          </w:tcPr>
          <w:p w14:paraId="0DBFA4EF">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5</w:t>
            </w: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0C2727F7">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内存条</w:t>
            </w:r>
          </w:p>
        </w:tc>
        <w:tc>
          <w:tcPr>
            <w:tcW w:w="726" w:type="pct"/>
            <w:tcBorders>
              <w:top w:val="single" w:color="000000" w:sz="4" w:space="0"/>
              <w:left w:val="single" w:color="000000" w:sz="4" w:space="0"/>
              <w:bottom w:val="single" w:color="000000" w:sz="4" w:space="0"/>
              <w:right w:val="single" w:color="000000" w:sz="4" w:space="0"/>
            </w:tcBorders>
            <w:noWrap/>
            <w:vAlign w:val="center"/>
          </w:tcPr>
          <w:p w14:paraId="5534D89D">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DDR4 16G</w:t>
            </w:r>
          </w:p>
        </w:tc>
        <w:tc>
          <w:tcPr>
            <w:tcW w:w="1644" w:type="pct"/>
            <w:tcBorders>
              <w:top w:val="single" w:color="000000" w:sz="4" w:space="0"/>
              <w:left w:val="single" w:color="000000" w:sz="4" w:space="0"/>
              <w:bottom w:val="single" w:color="000000" w:sz="4" w:space="0"/>
              <w:right w:val="single" w:color="000000" w:sz="4" w:space="0"/>
            </w:tcBorders>
            <w:noWrap/>
            <w:vAlign w:val="center"/>
          </w:tcPr>
          <w:p w14:paraId="6766ED7A">
            <w:pPr>
              <w:widowControl/>
              <w:ind w:firstLine="0"/>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DDR4 16G　3200台式机内存</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72B1577B">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58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1875F4AF">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个</w:t>
            </w:r>
          </w:p>
        </w:tc>
        <w:tc>
          <w:tcPr>
            <w:tcW w:w="836" w:type="pct"/>
            <w:tcBorders>
              <w:top w:val="single" w:color="000000" w:sz="4" w:space="0"/>
              <w:left w:val="single" w:color="000000" w:sz="4" w:space="0"/>
              <w:bottom w:val="single" w:color="000000" w:sz="4" w:space="0"/>
              <w:right w:val="single" w:color="000000" w:sz="4" w:space="0"/>
            </w:tcBorders>
            <w:noWrap/>
            <w:vAlign w:val="center"/>
          </w:tcPr>
          <w:p w14:paraId="78A57B76">
            <w:pPr>
              <w:widowControl/>
              <w:ind w:firstLine="0" w:firstLineChars="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推荐品牌:海力士</w:t>
            </w:r>
            <w:r>
              <w:rPr>
                <w:rFonts w:hint="eastAsia" w:cs="宋体"/>
                <w:b w:val="0"/>
                <w:bCs/>
                <w:color w:val="auto"/>
                <w:sz w:val="21"/>
                <w:szCs w:val="21"/>
                <w:highlight w:val="none"/>
                <w:lang w:eastAsia="zh-CN" w:bidi="ar"/>
              </w:rPr>
              <w:t>、</w:t>
            </w:r>
            <w:r>
              <w:rPr>
                <w:rFonts w:hint="eastAsia" w:cs="宋体"/>
                <w:b w:val="0"/>
                <w:bCs/>
                <w:color w:val="auto"/>
                <w:sz w:val="21"/>
                <w:szCs w:val="21"/>
                <w:highlight w:val="none"/>
                <w:lang w:bidi="ar"/>
              </w:rPr>
              <w:t>三星</w:t>
            </w:r>
            <w:r>
              <w:rPr>
                <w:rFonts w:hint="eastAsia" w:cs="宋体"/>
                <w:b w:val="0"/>
                <w:bCs/>
                <w:color w:val="auto"/>
                <w:sz w:val="21"/>
                <w:szCs w:val="21"/>
                <w:highlight w:val="none"/>
                <w:lang w:eastAsia="zh-CN" w:bidi="ar"/>
              </w:rPr>
              <w:t>、</w:t>
            </w:r>
            <w:r>
              <w:rPr>
                <w:rFonts w:hint="eastAsia" w:cs="宋体"/>
                <w:b w:val="0"/>
                <w:bCs/>
                <w:color w:val="auto"/>
                <w:sz w:val="21"/>
                <w:szCs w:val="21"/>
                <w:highlight w:val="none"/>
                <w:lang w:bidi="ar"/>
              </w:rPr>
              <w:t>金士顿</w:t>
            </w:r>
          </w:p>
        </w:tc>
      </w:tr>
      <w:tr w14:paraId="721F4E03">
        <w:tblPrEx>
          <w:tblCellMar>
            <w:top w:w="0" w:type="dxa"/>
            <w:left w:w="108" w:type="dxa"/>
            <w:bottom w:w="0" w:type="dxa"/>
            <w:right w:w="108" w:type="dxa"/>
          </w:tblCellMar>
        </w:tblPrEx>
        <w:trPr>
          <w:trHeight w:val="300" w:hRule="atLeast"/>
          <w:jc w:val="center"/>
        </w:trPr>
        <w:tc>
          <w:tcPr>
            <w:tcW w:w="323" w:type="pct"/>
            <w:tcBorders>
              <w:top w:val="single" w:color="000000" w:sz="4" w:space="0"/>
              <w:left w:val="single" w:color="000000" w:sz="4" w:space="0"/>
              <w:bottom w:val="single" w:color="000000" w:sz="4" w:space="0"/>
              <w:right w:val="single" w:color="000000" w:sz="4" w:space="0"/>
            </w:tcBorders>
            <w:noWrap/>
            <w:vAlign w:val="center"/>
          </w:tcPr>
          <w:p w14:paraId="1754D80D">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7</w:t>
            </w: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2CF11BA7">
            <w:pPr>
              <w:widowControl/>
              <w:ind w:firstLine="0"/>
              <w:jc w:val="center"/>
              <w:textAlignment w:val="center"/>
              <w:rPr>
                <w:rFonts w:hint="eastAsia" w:cs="宋体"/>
                <w:b w:val="0"/>
                <w:bCs/>
                <w:color w:val="auto"/>
                <w:sz w:val="21"/>
                <w:szCs w:val="21"/>
                <w:highlight w:val="none"/>
              </w:rPr>
            </w:pPr>
            <w:r>
              <w:rPr>
                <w:rFonts w:hint="eastAsia" w:cs="宋体"/>
                <w:b w:val="0"/>
                <w:color w:val="auto"/>
                <w:sz w:val="21"/>
                <w:szCs w:val="21"/>
                <w:highlight w:val="none"/>
                <w:lang w:bidi="ar"/>
              </w:rPr>
              <w:t>设备拆装、系统软件安装</w:t>
            </w:r>
          </w:p>
        </w:tc>
        <w:tc>
          <w:tcPr>
            <w:tcW w:w="726" w:type="pct"/>
            <w:tcBorders>
              <w:top w:val="single" w:color="000000" w:sz="4" w:space="0"/>
              <w:left w:val="single" w:color="000000" w:sz="4" w:space="0"/>
              <w:bottom w:val="single" w:color="000000" w:sz="4" w:space="0"/>
              <w:right w:val="single" w:color="000000" w:sz="4" w:space="0"/>
            </w:tcBorders>
            <w:noWrap/>
            <w:vAlign w:val="center"/>
          </w:tcPr>
          <w:p w14:paraId="38BEAEF7">
            <w:pPr>
              <w:widowControl/>
              <w:ind w:firstLine="0"/>
              <w:jc w:val="center"/>
              <w:textAlignment w:val="center"/>
              <w:rPr>
                <w:rFonts w:hint="eastAsia" w:cs="宋体"/>
                <w:b w:val="0"/>
                <w:bCs/>
                <w:color w:val="auto"/>
                <w:sz w:val="21"/>
                <w:szCs w:val="21"/>
                <w:highlight w:val="none"/>
              </w:rPr>
            </w:pPr>
            <w:r>
              <w:rPr>
                <w:rFonts w:hint="eastAsia" w:cs="宋体"/>
                <w:b w:val="0"/>
                <w:color w:val="auto"/>
                <w:sz w:val="21"/>
                <w:szCs w:val="21"/>
                <w:highlight w:val="none"/>
                <w:lang w:bidi="ar"/>
              </w:rPr>
              <w:t>升级配件的拆装、Windows10，专业建筑软件、</w:t>
            </w:r>
            <w:r>
              <w:rPr>
                <w:rFonts w:hint="eastAsia"/>
                <w:b w:val="0"/>
                <w:bCs/>
                <w:color w:val="auto"/>
                <w:kern w:val="2"/>
                <w:sz w:val="21"/>
                <w:szCs w:val="21"/>
                <w:highlight w:val="none"/>
              </w:rPr>
              <w:t>机房管理软件、多媒体教学软件的设置等</w:t>
            </w:r>
          </w:p>
        </w:tc>
        <w:tc>
          <w:tcPr>
            <w:tcW w:w="1644" w:type="pct"/>
            <w:tcBorders>
              <w:top w:val="single" w:color="000000" w:sz="4" w:space="0"/>
              <w:left w:val="single" w:color="000000" w:sz="4" w:space="0"/>
              <w:bottom w:val="single" w:color="000000" w:sz="4" w:space="0"/>
              <w:right w:val="single" w:color="000000" w:sz="4" w:space="0"/>
            </w:tcBorders>
            <w:noWrap/>
            <w:vAlign w:val="center"/>
          </w:tcPr>
          <w:p w14:paraId="064B08DC">
            <w:pPr>
              <w:ind w:firstLine="0"/>
              <w:rPr>
                <w:rFonts w:hint="eastAsia" w:cs="宋体"/>
                <w:b w:val="0"/>
                <w:bCs/>
                <w:color w:val="auto"/>
                <w:sz w:val="21"/>
                <w:szCs w:val="21"/>
                <w:highlight w:val="none"/>
              </w:rPr>
            </w:pPr>
            <w:r>
              <w:rPr>
                <w:rFonts w:hint="eastAsia" w:cs="宋体"/>
                <w:b w:val="0"/>
                <w:bCs/>
                <w:color w:val="auto"/>
                <w:sz w:val="21"/>
                <w:szCs w:val="21"/>
                <w:highlight w:val="none"/>
              </w:rPr>
              <w:t>1.更新电脑配件后，对电脑本地硬盘操作系统（xp\win7\win8\win10\linux）的立即还原和还原点瞬间创建。</w:t>
            </w:r>
            <w:r>
              <w:rPr>
                <w:rFonts w:hint="eastAsia" w:cs="宋体"/>
                <w:color w:val="auto"/>
                <w:sz w:val="21"/>
                <w:szCs w:val="21"/>
                <w:highlight w:val="none"/>
              </w:rPr>
              <w:t>（</w:t>
            </w:r>
            <w:r>
              <w:rPr>
                <w:rFonts w:hint="eastAsia" w:cs="宋体"/>
                <w:color w:val="auto"/>
                <w:sz w:val="21"/>
                <w:szCs w:val="21"/>
                <w:highlight w:val="none"/>
                <w:lang w:val="en-US" w:eastAsia="zh-CN"/>
              </w:rPr>
              <w:t>须</w:t>
            </w:r>
            <w:r>
              <w:rPr>
                <w:rFonts w:hint="eastAsia" w:cs="宋体"/>
                <w:color w:val="auto"/>
                <w:sz w:val="21"/>
                <w:szCs w:val="21"/>
                <w:highlight w:val="none"/>
              </w:rPr>
              <w:t>提供功能性截图加盖公章</w:t>
            </w:r>
            <w:r>
              <w:rPr>
                <w:rFonts w:hint="eastAsia" w:cs="宋体"/>
                <w:color w:val="auto"/>
                <w:sz w:val="21"/>
                <w:szCs w:val="21"/>
                <w:highlight w:val="none"/>
                <w:lang w:val="en-US" w:eastAsia="zh-CN"/>
              </w:rPr>
              <w:t>编入投标文件中</w:t>
            </w:r>
            <w:r>
              <w:rPr>
                <w:rFonts w:hint="eastAsia" w:cs="宋体"/>
                <w:color w:val="auto"/>
                <w:sz w:val="21"/>
                <w:szCs w:val="21"/>
                <w:highlight w:val="none"/>
              </w:rPr>
              <w:t>）</w:t>
            </w:r>
          </w:p>
          <w:p w14:paraId="079F8C35">
            <w:pPr>
              <w:ind w:firstLine="0"/>
              <w:rPr>
                <w:rFonts w:hint="eastAsia" w:cs="宋体"/>
                <w:b w:val="0"/>
                <w:bCs/>
                <w:color w:val="auto"/>
                <w:sz w:val="21"/>
                <w:szCs w:val="21"/>
                <w:highlight w:val="none"/>
              </w:rPr>
            </w:pPr>
            <w:r>
              <w:rPr>
                <w:rFonts w:hint="eastAsia" w:cs="宋体"/>
                <w:b w:val="0"/>
                <w:bCs/>
                <w:color w:val="auto"/>
                <w:sz w:val="21"/>
                <w:szCs w:val="21"/>
                <w:highlight w:val="none"/>
              </w:rPr>
              <w:t>2.更新电脑配件后，对MBR分区系统和GPT分区系统混合安装。</w:t>
            </w:r>
            <w:r>
              <w:rPr>
                <w:rFonts w:hint="eastAsia" w:cs="宋体"/>
                <w:color w:val="auto"/>
                <w:sz w:val="21"/>
                <w:szCs w:val="21"/>
                <w:highlight w:val="none"/>
              </w:rPr>
              <w:t>（</w:t>
            </w:r>
            <w:r>
              <w:rPr>
                <w:rFonts w:hint="eastAsia" w:cs="宋体"/>
                <w:color w:val="auto"/>
                <w:sz w:val="21"/>
                <w:szCs w:val="21"/>
                <w:highlight w:val="none"/>
                <w:lang w:val="en-US" w:eastAsia="zh-CN"/>
              </w:rPr>
              <w:t>须</w:t>
            </w:r>
            <w:r>
              <w:rPr>
                <w:rFonts w:hint="eastAsia" w:cs="宋体"/>
                <w:color w:val="auto"/>
                <w:sz w:val="21"/>
                <w:szCs w:val="21"/>
                <w:highlight w:val="none"/>
              </w:rPr>
              <w:t>提供功能性截图加盖公章</w:t>
            </w:r>
            <w:r>
              <w:rPr>
                <w:rFonts w:hint="eastAsia" w:cs="宋体"/>
                <w:color w:val="auto"/>
                <w:sz w:val="21"/>
                <w:szCs w:val="21"/>
                <w:highlight w:val="none"/>
                <w:lang w:val="en-US" w:eastAsia="zh-CN"/>
              </w:rPr>
              <w:t>编入投标文件中</w:t>
            </w:r>
            <w:r>
              <w:rPr>
                <w:rFonts w:hint="eastAsia" w:cs="宋体"/>
                <w:color w:val="auto"/>
                <w:sz w:val="21"/>
                <w:szCs w:val="21"/>
                <w:highlight w:val="none"/>
              </w:rPr>
              <w:t>）</w:t>
            </w:r>
          </w:p>
          <w:p w14:paraId="0ED28E25">
            <w:pPr>
              <w:ind w:firstLine="0"/>
              <w:rPr>
                <w:rFonts w:hint="eastAsia" w:cs="宋体"/>
                <w:b w:val="0"/>
                <w:bCs/>
                <w:color w:val="auto"/>
                <w:sz w:val="21"/>
                <w:szCs w:val="21"/>
                <w:highlight w:val="none"/>
              </w:rPr>
            </w:pPr>
            <w:r>
              <w:rPr>
                <w:rFonts w:hint="eastAsia" w:cs="宋体"/>
                <w:b w:val="0"/>
                <w:bCs/>
                <w:color w:val="auto"/>
                <w:sz w:val="21"/>
                <w:szCs w:val="21"/>
                <w:highlight w:val="none"/>
              </w:rPr>
              <w:t>3.更新电脑配件后，对客户端内多块硬盘进行分区、系统装载、还原、还原方式设置，满足多硬盘系统还原和管理；</w:t>
            </w:r>
          </w:p>
          <w:p w14:paraId="3EA3E075">
            <w:pPr>
              <w:ind w:firstLine="0"/>
              <w:rPr>
                <w:rFonts w:hint="eastAsia" w:cs="宋体"/>
                <w:b w:val="0"/>
                <w:bCs/>
                <w:color w:val="auto"/>
                <w:sz w:val="21"/>
                <w:szCs w:val="21"/>
                <w:highlight w:val="none"/>
              </w:rPr>
            </w:pPr>
            <w:r>
              <w:rPr>
                <w:rFonts w:hint="eastAsia" w:cs="宋体"/>
                <w:b w:val="0"/>
                <w:bCs/>
                <w:color w:val="auto"/>
                <w:sz w:val="21"/>
                <w:szCs w:val="21"/>
                <w:highlight w:val="none"/>
              </w:rPr>
              <w:t>4.更新电脑配件后，差异拷贝接收端网络环境检测，检测接收端网卡连接速度，提前发现问题网点，排查处理影响差异拷贝的终端。</w:t>
            </w:r>
            <w:r>
              <w:rPr>
                <w:rFonts w:hint="eastAsia" w:cs="宋体"/>
                <w:color w:val="auto"/>
                <w:sz w:val="21"/>
                <w:szCs w:val="21"/>
                <w:highlight w:val="none"/>
              </w:rPr>
              <w:t>（</w:t>
            </w:r>
            <w:r>
              <w:rPr>
                <w:rFonts w:hint="eastAsia" w:cs="宋体"/>
                <w:color w:val="auto"/>
                <w:sz w:val="21"/>
                <w:szCs w:val="21"/>
                <w:highlight w:val="none"/>
                <w:lang w:val="en-US" w:eastAsia="zh-CN"/>
              </w:rPr>
              <w:t>须</w:t>
            </w:r>
            <w:r>
              <w:rPr>
                <w:rFonts w:hint="eastAsia" w:cs="宋体"/>
                <w:color w:val="auto"/>
                <w:sz w:val="21"/>
                <w:szCs w:val="21"/>
                <w:highlight w:val="none"/>
              </w:rPr>
              <w:t>提供功能性截图加盖公章</w:t>
            </w:r>
            <w:r>
              <w:rPr>
                <w:rFonts w:hint="eastAsia" w:cs="宋体"/>
                <w:color w:val="auto"/>
                <w:sz w:val="21"/>
                <w:szCs w:val="21"/>
                <w:highlight w:val="none"/>
                <w:lang w:val="en-US" w:eastAsia="zh-CN"/>
              </w:rPr>
              <w:t>编入投标文件中</w:t>
            </w:r>
            <w:r>
              <w:rPr>
                <w:rFonts w:hint="eastAsia" w:cs="宋体"/>
                <w:color w:val="auto"/>
                <w:sz w:val="21"/>
                <w:szCs w:val="21"/>
                <w:highlight w:val="none"/>
              </w:rPr>
              <w:t>）</w:t>
            </w:r>
          </w:p>
          <w:p w14:paraId="2FE6B921">
            <w:pPr>
              <w:ind w:firstLine="0"/>
              <w:rPr>
                <w:rFonts w:hint="eastAsia" w:cs="宋体"/>
                <w:b w:val="0"/>
                <w:bCs/>
                <w:color w:val="auto"/>
                <w:sz w:val="21"/>
                <w:szCs w:val="21"/>
                <w:highlight w:val="none"/>
              </w:rPr>
            </w:pPr>
            <w:r>
              <w:rPr>
                <w:rFonts w:hint="eastAsia" w:cs="宋体"/>
                <w:b w:val="0"/>
                <w:bCs/>
                <w:color w:val="auto"/>
                <w:sz w:val="21"/>
                <w:szCs w:val="21"/>
                <w:highlight w:val="none"/>
              </w:rPr>
              <w:t>5.更新电脑配件后，对操作系统分权管理，可分配不同的管理员管理不同的操作系统。</w:t>
            </w:r>
            <w:r>
              <w:rPr>
                <w:rFonts w:hint="eastAsia" w:cs="宋体"/>
                <w:color w:val="auto"/>
                <w:sz w:val="21"/>
                <w:szCs w:val="21"/>
                <w:highlight w:val="none"/>
              </w:rPr>
              <w:t>（</w:t>
            </w:r>
            <w:r>
              <w:rPr>
                <w:rFonts w:hint="eastAsia" w:cs="宋体"/>
                <w:color w:val="auto"/>
                <w:sz w:val="21"/>
                <w:szCs w:val="21"/>
                <w:highlight w:val="none"/>
                <w:lang w:val="en-US" w:eastAsia="zh-CN"/>
              </w:rPr>
              <w:t>须</w:t>
            </w:r>
            <w:r>
              <w:rPr>
                <w:rFonts w:hint="eastAsia" w:cs="宋体"/>
                <w:color w:val="auto"/>
                <w:sz w:val="21"/>
                <w:szCs w:val="21"/>
                <w:highlight w:val="none"/>
              </w:rPr>
              <w:t>提供功能性截图加盖公章</w:t>
            </w:r>
            <w:r>
              <w:rPr>
                <w:rFonts w:hint="eastAsia" w:cs="宋体"/>
                <w:color w:val="auto"/>
                <w:sz w:val="21"/>
                <w:szCs w:val="21"/>
                <w:highlight w:val="none"/>
                <w:lang w:val="en-US" w:eastAsia="zh-CN"/>
              </w:rPr>
              <w:t>编入投标文件中</w:t>
            </w:r>
            <w:r>
              <w:rPr>
                <w:rFonts w:hint="eastAsia" w:cs="宋体"/>
                <w:color w:val="auto"/>
                <w:sz w:val="21"/>
                <w:szCs w:val="21"/>
                <w:highlight w:val="none"/>
              </w:rPr>
              <w:t>）</w:t>
            </w:r>
          </w:p>
          <w:p w14:paraId="4158EB8C">
            <w:pPr>
              <w:pStyle w:val="2"/>
              <w:ind w:firstLine="0"/>
              <w:rPr>
                <w:color w:val="auto"/>
                <w:sz w:val="21"/>
                <w:szCs w:val="21"/>
                <w:highlight w:val="none"/>
              </w:rPr>
            </w:pPr>
            <w:r>
              <w:rPr>
                <w:rFonts w:hint="eastAsia" w:ascii="宋体" w:hAnsi="宋体" w:cs="宋体"/>
                <w:b w:val="0"/>
                <w:bCs/>
                <w:color w:val="auto"/>
                <w:spacing w:val="0"/>
                <w:sz w:val="21"/>
                <w:szCs w:val="21"/>
                <w:highlight w:val="none"/>
              </w:rPr>
              <w:t>6.升级过后的电脑硬件与机房中的windows系统、机房管理软件、多媒体教学软件、建筑专业软件和底层bios等完全兼容。</w:t>
            </w:r>
          </w:p>
          <w:p w14:paraId="0B513B6B">
            <w:pPr>
              <w:ind w:firstLine="0"/>
              <w:rPr>
                <w:rFonts w:hint="eastAsia" w:cs="宋体"/>
                <w:b w:val="0"/>
                <w:bCs/>
                <w:color w:val="auto"/>
                <w:sz w:val="21"/>
                <w:szCs w:val="21"/>
                <w:highlight w:val="none"/>
              </w:rPr>
            </w:pPr>
            <w:r>
              <w:rPr>
                <w:rFonts w:hint="eastAsia" w:cs="宋体"/>
                <w:b w:val="0"/>
                <w:bCs/>
                <w:color w:val="auto"/>
                <w:sz w:val="21"/>
                <w:szCs w:val="21"/>
                <w:highlight w:val="none"/>
              </w:rPr>
              <w:t>7.更新电脑配件后，在当前保护的分区下设定一个开放的文件夹，保存更新设置，重启分区还原其他数据还原，此文件夹中的数据不还原。</w:t>
            </w:r>
            <w:r>
              <w:rPr>
                <w:rFonts w:hint="eastAsia" w:cs="宋体"/>
                <w:color w:val="auto"/>
                <w:sz w:val="21"/>
                <w:szCs w:val="21"/>
                <w:highlight w:val="none"/>
              </w:rPr>
              <w:t>（</w:t>
            </w:r>
            <w:r>
              <w:rPr>
                <w:rFonts w:hint="eastAsia" w:cs="宋体"/>
                <w:color w:val="auto"/>
                <w:sz w:val="21"/>
                <w:szCs w:val="21"/>
                <w:highlight w:val="none"/>
                <w:lang w:val="en-US" w:eastAsia="zh-CN"/>
              </w:rPr>
              <w:t>须</w:t>
            </w:r>
            <w:r>
              <w:rPr>
                <w:rFonts w:hint="eastAsia" w:cs="宋体"/>
                <w:color w:val="auto"/>
                <w:sz w:val="21"/>
                <w:szCs w:val="21"/>
                <w:highlight w:val="none"/>
              </w:rPr>
              <w:t>提供功能性截图加盖公章</w:t>
            </w:r>
            <w:r>
              <w:rPr>
                <w:rFonts w:hint="eastAsia" w:cs="宋体"/>
                <w:color w:val="auto"/>
                <w:sz w:val="21"/>
                <w:szCs w:val="21"/>
                <w:highlight w:val="none"/>
                <w:lang w:val="en-US" w:eastAsia="zh-CN"/>
              </w:rPr>
              <w:t>编入投标文件中</w:t>
            </w:r>
            <w:r>
              <w:rPr>
                <w:rFonts w:hint="eastAsia" w:cs="宋体"/>
                <w:color w:val="auto"/>
                <w:sz w:val="21"/>
                <w:szCs w:val="21"/>
                <w:highlight w:val="none"/>
              </w:rPr>
              <w:t>）</w:t>
            </w:r>
          </w:p>
          <w:p w14:paraId="46613E61">
            <w:pPr>
              <w:ind w:firstLine="0"/>
              <w:rPr>
                <w:rFonts w:hint="eastAsia" w:cs="宋体"/>
                <w:b w:val="0"/>
                <w:bCs/>
                <w:color w:val="auto"/>
                <w:sz w:val="21"/>
                <w:szCs w:val="21"/>
                <w:highlight w:val="none"/>
              </w:rPr>
            </w:pPr>
            <w:r>
              <w:rPr>
                <w:rFonts w:hint="eastAsia" w:cs="宋体"/>
                <w:b w:val="0"/>
                <w:bCs/>
                <w:color w:val="auto"/>
                <w:sz w:val="21"/>
                <w:szCs w:val="21"/>
                <w:highlight w:val="none"/>
              </w:rPr>
              <w:t>8.更新电脑配件后，批量修改Windows用户登录名、计算机名和IP地址。</w:t>
            </w:r>
          </w:p>
          <w:p w14:paraId="1BA2E628">
            <w:pPr>
              <w:ind w:firstLine="0"/>
              <w:rPr>
                <w:rFonts w:hint="eastAsia" w:cs="宋体"/>
                <w:b w:val="0"/>
                <w:bCs/>
                <w:color w:val="auto"/>
                <w:sz w:val="21"/>
                <w:szCs w:val="21"/>
                <w:highlight w:val="none"/>
              </w:rPr>
            </w:pPr>
            <w:r>
              <w:rPr>
                <w:rFonts w:hint="eastAsia" w:cs="宋体"/>
                <w:b w:val="0"/>
                <w:bCs/>
                <w:color w:val="auto"/>
                <w:sz w:val="21"/>
                <w:szCs w:val="21"/>
                <w:highlight w:val="none"/>
              </w:rPr>
              <w:t>9.更新电脑配件后，针对部分教学专业软件可实现软件统一注册，大幅度降低激活软件带来的工作量。</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53645AFB">
            <w:pPr>
              <w:widowControl/>
              <w:ind w:firstLine="0"/>
              <w:jc w:val="center"/>
              <w:textAlignment w:val="center"/>
              <w:rPr>
                <w:rFonts w:hint="eastAsia" w:cs="宋体"/>
                <w:b w:val="0"/>
                <w:bCs/>
                <w:color w:val="auto"/>
                <w:sz w:val="21"/>
                <w:szCs w:val="21"/>
                <w:highlight w:val="none"/>
              </w:rPr>
            </w:pPr>
            <w:r>
              <w:rPr>
                <w:rFonts w:hint="eastAsia" w:cs="宋体"/>
                <w:b w:val="0"/>
                <w:bCs/>
                <w:color w:val="auto"/>
                <w:sz w:val="21"/>
                <w:szCs w:val="21"/>
                <w:highlight w:val="none"/>
                <w:lang w:bidi="ar"/>
              </w:rPr>
              <w:t>208</w:t>
            </w:r>
          </w:p>
        </w:tc>
        <w:tc>
          <w:tcPr>
            <w:tcW w:w="371" w:type="pct"/>
            <w:tcBorders>
              <w:top w:val="single" w:color="000000" w:sz="4" w:space="0"/>
              <w:left w:val="single" w:color="000000" w:sz="4" w:space="0"/>
              <w:bottom w:val="single" w:color="000000" w:sz="4" w:space="0"/>
              <w:right w:val="single" w:color="000000" w:sz="4" w:space="0"/>
            </w:tcBorders>
            <w:noWrap/>
            <w:vAlign w:val="center"/>
          </w:tcPr>
          <w:p w14:paraId="4C032FD7">
            <w:pPr>
              <w:widowControl/>
              <w:ind w:firstLine="0"/>
              <w:jc w:val="center"/>
              <w:textAlignment w:val="center"/>
              <w:rPr>
                <w:rFonts w:hint="eastAsia" w:cs="宋体"/>
                <w:b w:val="0"/>
                <w:bCs/>
                <w:color w:val="auto"/>
                <w:sz w:val="21"/>
                <w:szCs w:val="21"/>
                <w:highlight w:val="none"/>
                <w:lang w:bidi="ar"/>
              </w:rPr>
            </w:pPr>
            <w:r>
              <w:rPr>
                <w:rFonts w:hint="eastAsia" w:cs="宋体"/>
                <w:b w:val="0"/>
                <w:bCs/>
                <w:color w:val="auto"/>
                <w:sz w:val="21"/>
                <w:szCs w:val="21"/>
                <w:highlight w:val="none"/>
                <w:lang w:bidi="ar"/>
              </w:rPr>
              <w:t>点</w:t>
            </w:r>
          </w:p>
        </w:tc>
        <w:tc>
          <w:tcPr>
            <w:tcW w:w="836" w:type="pct"/>
            <w:tcBorders>
              <w:top w:val="single" w:color="000000" w:sz="4" w:space="0"/>
              <w:left w:val="single" w:color="000000" w:sz="4" w:space="0"/>
              <w:bottom w:val="single" w:color="000000" w:sz="4" w:space="0"/>
              <w:right w:val="single" w:color="000000" w:sz="4" w:space="0"/>
            </w:tcBorders>
            <w:noWrap/>
            <w:vAlign w:val="center"/>
          </w:tcPr>
          <w:p w14:paraId="71E84230">
            <w:pPr>
              <w:widowControl/>
              <w:ind w:firstLine="0"/>
              <w:jc w:val="center"/>
              <w:textAlignment w:val="center"/>
              <w:rPr>
                <w:rFonts w:hint="eastAsia" w:cs="宋体"/>
                <w:b w:val="0"/>
                <w:bCs/>
                <w:color w:val="auto"/>
                <w:sz w:val="21"/>
                <w:szCs w:val="21"/>
                <w:highlight w:val="none"/>
                <w:lang w:bidi="ar"/>
              </w:rPr>
            </w:pPr>
          </w:p>
        </w:tc>
      </w:tr>
    </w:tbl>
    <w:p w14:paraId="461AD4A3">
      <w:pPr>
        <w:ind w:firstLine="482" w:firstLineChars="200"/>
        <w:jc w:val="both"/>
        <w:rPr>
          <w:rFonts w:hint="eastAsia" w:cs="宋体"/>
          <w:bCs/>
          <w:color w:val="auto"/>
          <w:highlight w:val="none"/>
        </w:rPr>
      </w:pPr>
      <w:r>
        <w:rPr>
          <w:rFonts w:hint="eastAsia" w:cs="宋体"/>
          <w:bCs/>
          <w:color w:val="auto"/>
          <w:highlight w:val="none"/>
        </w:rPr>
        <w:t>以上所有产品包含安装实施和调试服务，硬件物品质保时间不得少于一年，具体质保期由不同硬件厂商提供（内存，固态，显卡质保三年，电源质保一年），如质保期内出现故障需提供免费维修或同类同等级产品更换服务，</w:t>
      </w:r>
      <w:r>
        <w:rPr>
          <w:rFonts w:hint="eastAsia" w:cs="宋体"/>
          <w:bCs/>
          <w:color w:val="auto"/>
          <w:highlight w:val="none"/>
          <w:lang w:eastAsia="zh-CN"/>
        </w:rPr>
        <w:t>投标供应商</w:t>
      </w:r>
      <w:r>
        <w:rPr>
          <w:rFonts w:hint="eastAsia" w:cs="宋体"/>
          <w:bCs/>
          <w:color w:val="auto"/>
          <w:highlight w:val="none"/>
        </w:rPr>
        <w:t>应确保所有硬件和软件安装调试后能完全兼容并正常使用。</w:t>
      </w:r>
    </w:p>
    <w:p w14:paraId="0E5C3B2C">
      <w:pPr>
        <w:ind w:firstLine="482" w:firstLineChars="200"/>
        <w:jc w:val="both"/>
        <w:rPr>
          <w:rFonts w:hint="eastAsia"/>
          <w:color w:val="auto"/>
          <w:highlight w:val="none"/>
        </w:rPr>
      </w:pPr>
      <w:r>
        <w:rPr>
          <w:rFonts w:hint="eastAsia"/>
          <w:color w:val="auto"/>
          <w:highlight w:val="none"/>
        </w:rPr>
        <w:t>为保证学院机房在硬件升级后长时间使用，不卡顿，不发烫，不死机，不蓝屏，不黑屏，不闪屏，升级后的所有硬件（内存、显卡、固态、电源）与原电脑已有硬件（CPU、主板芯片、内存）之间需兼容稳定。同时升级过后的电脑硬件与机房中的windows系统、机房管理软件、多媒体教学软件、课程专业软件和底层bios完全兼容，需考察</w:t>
      </w:r>
      <w:r>
        <w:rPr>
          <w:rFonts w:hint="eastAsia"/>
          <w:color w:val="auto"/>
          <w:highlight w:val="none"/>
          <w:lang w:eastAsia="zh-CN"/>
        </w:rPr>
        <w:t>投标供应商</w:t>
      </w:r>
      <w:r>
        <w:rPr>
          <w:rFonts w:hint="eastAsia"/>
          <w:color w:val="auto"/>
          <w:highlight w:val="none"/>
        </w:rPr>
        <w:t>对安装windows系统后的机房软件的熟悉程度和服务能力。校方提供两款不同类型的机房台式计算机样品，现场对软硬件进行测试其稳定性，兼容性。</w:t>
      </w:r>
    </w:p>
    <w:p w14:paraId="0356C52E">
      <w:pPr>
        <w:tabs>
          <w:tab w:val="left" w:pos="945"/>
          <w:tab w:val="left" w:pos="1155"/>
        </w:tabs>
        <w:ind w:firstLine="482" w:firstLineChars="200"/>
        <w:jc w:val="both"/>
        <w:rPr>
          <w:rFonts w:hint="eastAsia"/>
          <w:color w:val="auto"/>
          <w:highlight w:val="none"/>
        </w:rPr>
      </w:pPr>
      <w:r>
        <w:rPr>
          <w:rFonts w:hint="eastAsia"/>
          <w:color w:val="auto"/>
          <w:highlight w:val="none"/>
        </w:rPr>
        <w:t>测试内容如下：</w:t>
      </w:r>
    </w:p>
    <w:p w14:paraId="32D7200C">
      <w:pPr>
        <w:tabs>
          <w:tab w:val="left" w:pos="945"/>
          <w:tab w:val="left" w:pos="1155"/>
        </w:tabs>
        <w:ind w:firstLine="482" w:firstLineChars="200"/>
        <w:jc w:val="both"/>
        <w:rPr>
          <w:rFonts w:hint="eastAsia"/>
          <w:b/>
          <w:bCs w:val="0"/>
          <w:color w:val="auto"/>
          <w:highlight w:val="none"/>
        </w:rPr>
      </w:pPr>
      <w:r>
        <w:rPr>
          <w:rFonts w:hint="eastAsia"/>
          <w:b/>
          <w:bCs w:val="0"/>
          <w:color w:val="auto"/>
          <w:kern w:val="2"/>
          <w:highlight w:val="none"/>
          <w:lang w:val="en-US" w:eastAsia="zh-CN"/>
        </w:rPr>
        <w:t>投标时</w:t>
      </w:r>
      <w:r>
        <w:rPr>
          <w:rFonts w:hint="eastAsia"/>
          <w:b/>
          <w:bCs w:val="0"/>
          <w:color w:val="auto"/>
          <w:kern w:val="2"/>
          <w:highlight w:val="none"/>
        </w:rPr>
        <w:t>提供所投硬件（内存、固态、显卡、电源）的样品与甲方提供的机房电脑进行通电点亮测试。在网页管理端对客户端进行开机、关机、时间同步、系统切换、消息广播等。对</w:t>
      </w:r>
      <w:r>
        <w:rPr>
          <w:rFonts w:hint="eastAsia"/>
          <w:b/>
          <w:bCs w:val="0"/>
          <w:color w:val="auto"/>
          <w:highlight w:val="none"/>
        </w:rPr>
        <w:t>revit2018，lumion9，CAD等图形设计、工程设计类软件的统一注册，无需手动逐台激活。</w:t>
      </w:r>
      <w:r>
        <w:rPr>
          <w:rFonts w:hint="eastAsia"/>
          <w:b/>
          <w:bCs w:val="0"/>
          <w:color w:val="auto"/>
          <w:highlight w:val="none"/>
          <w:lang w:val="en-US" w:eastAsia="zh-CN"/>
        </w:rPr>
        <w:t>投标供应商应对上述测试内容进行逐一演示，若有一项未演示或演示不成功</w:t>
      </w:r>
      <w:r>
        <w:rPr>
          <w:rFonts w:hint="eastAsia"/>
          <w:b/>
          <w:bCs w:val="0"/>
          <w:color w:val="auto"/>
          <w:highlight w:val="none"/>
        </w:rPr>
        <w:t>视为无效标书。</w:t>
      </w:r>
    </w:p>
    <w:p w14:paraId="1BBBDAF4">
      <w:pPr>
        <w:tabs>
          <w:tab w:val="left" w:pos="945"/>
        </w:tabs>
        <w:ind w:firstLine="480" w:firstLineChars="200"/>
        <w:jc w:val="both"/>
        <w:rPr>
          <w:rFonts w:hint="eastAsia" w:cs="宋体"/>
          <w:b w:val="0"/>
          <w:color w:val="auto"/>
          <w:highlight w:val="none"/>
        </w:rPr>
      </w:pPr>
      <w:r>
        <w:rPr>
          <w:rFonts w:hint="eastAsia" w:cs="宋体"/>
          <w:b w:val="0"/>
          <w:color w:val="auto"/>
          <w:highlight w:val="none"/>
        </w:rPr>
        <w:t>为保证硬件和软件安装调试后完全兼容正常使用，</w:t>
      </w:r>
      <w:r>
        <w:rPr>
          <w:rFonts w:hint="eastAsia" w:cs="宋体"/>
          <w:b/>
          <w:bCs/>
          <w:color w:val="auto"/>
          <w:highlight w:val="none"/>
        </w:rPr>
        <w:t>供应商</w:t>
      </w:r>
      <w:r>
        <w:rPr>
          <w:rFonts w:hint="eastAsia" w:cs="宋体"/>
          <w:b/>
          <w:bCs/>
          <w:color w:val="auto"/>
          <w:highlight w:val="none"/>
          <w:lang w:val="en-US" w:eastAsia="zh-CN"/>
        </w:rPr>
        <w:t>须</w:t>
      </w:r>
      <w:r>
        <w:rPr>
          <w:rFonts w:hint="eastAsia" w:cs="宋体"/>
          <w:b/>
          <w:bCs/>
          <w:color w:val="auto"/>
          <w:highlight w:val="none"/>
        </w:rPr>
        <w:t>在中标后三天内，到校</w:t>
      </w:r>
      <w:r>
        <w:rPr>
          <w:rFonts w:hint="eastAsia" w:cs="宋体"/>
          <w:b/>
          <w:bCs/>
          <w:color w:val="auto"/>
          <w:highlight w:val="none"/>
          <w:lang w:val="en-US" w:eastAsia="zh-CN"/>
        </w:rPr>
        <w:t>与采购方一起使用投标时留存的样品</w:t>
      </w:r>
      <w:r>
        <w:rPr>
          <w:rFonts w:hint="eastAsia" w:cs="宋体"/>
          <w:b/>
          <w:bCs/>
          <w:color w:val="auto"/>
          <w:highlight w:val="none"/>
        </w:rPr>
        <w:t>进行48小时以上的抗压测试，如遇硬件不兼容现象，</w:t>
      </w:r>
      <w:r>
        <w:rPr>
          <w:rFonts w:hint="eastAsia" w:cs="宋体"/>
          <w:b/>
          <w:bCs/>
          <w:color w:val="auto"/>
          <w:highlight w:val="none"/>
          <w:lang w:val="en-US" w:eastAsia="zh-CN"/>
        </w:rPr>
        <w:t>采购</w:t>
      </w:r>
      <w:r>
        <w:rPr>
          <w:rFonts w:hint="eastAsia" w:cs="宋体"/>
          <w:b/>
          <w:bCs/>
          <w:color w:val="auto"/>
          <w:highlight w:val="none"/>
        </w:rPr>
        <w:t>方有权取消合同的签订。</w:t>
      </w:r>
    </w:p>
    <w:p w14:paraId="01F537E4">
      <w:pPr>
        <w:ind w:firstLine="480" w:firstLineChars="200"/>
        <w:jc w:val="both"/>
        <w:rPr>
          <w:rFonts w:hint="eastAsia" w:cs="宋体"/>
          <w:b w:val="0"/>
          <w:color w:val="auto"/>
          <w:highlight w:val="none"/>
        </w:rPr>
      </w:pPr>
      <w:r>
        <w:rPr>
          <w:rFonts w:hint="eastAsia" w:cs="宋体"/>
          <w:b w:val="0"/>
          <w:color w:val="auto"/>
          <w:highlight w:val="none"/>
        </w:rPr>
        <w:t>2.采购标的物需满足的质量、安全、节能环保、技术规格、服务标准等性能要求：所有硬件必须是原装正品，</w:t>
      </w:r>
      <w:r>
        <w:rPr>
          <w:rFonts w:hint="eastAsia" w:cs="宋体"/>
          <w:b/>
          <w:bCs/>
          <w:color w:val="auto"/>
          <w:highlight w:val="none"/>
        </w:rPr>
        <w:t>电源</w:t>
      </w:r>
      <w:r>
        <w:rPr>
          <w:rFonts w:hint="eastAsia" w:cs="宋体"/>
          <w:b/>
          <w:bCs/>
          <w:color w:val="auto"/>
          <w:highlight w:val="none"/>
          <w:lang w:val="en-US" w:eastAsia="zh-CN"/>
        </w:rPr>
        <w:t>须提供</w:t>
      </w:r>
      <w:r>
        <w:rPr>
          <w:rFonts w:hint="eastAsia" w:cs="宋体"/>
          <w:b/>
          <w:bCs/>
          <w:color w:val="auto"/>
          <w:highlight w:val="none"/>
        </w:rPr>
        <w:t>惠普原厂的</w:t>
      </w:r>
      <w:r>
        <w:rPr>
          <w:rFonts w:hint="eastAsia" w:cs="宋体"/>
          <w:b/>
          <w:bCs/>
          <w:color w:val="auto"/>
          <w:highlight w:val="none"/>
          <w:lang w:val="en-US" w:eastAsia="zh-CN"/>
        </w:rPr>
        <w:t>产品</w:t>
      </w:r>
      <w:r>
        <w:rPr>
          <w:rFonts w:hint="eastAsia" w:cs="宋体"/>
          <w:b/>
          <w:bCs/>
          <w:color w:val="auto"/>
          <w:highlight w:val="none"/>
        </w:rPr>
        <w:t>质保证明</w:t>
      </w:r>
      <w:r>
        <w:rPr>
          <w:rFonts w:hint="eastAsia" w:cs="宋体"/>
          <w:b/>
          <w:bCs/>
          <w:color w:val="auto"/>
          <w:highlight w:val="none"/>
          <w:lang w:val="en-US" w:eastAsia="zh-CN"/>
        </w:rPr>
        <w:t>材料复印件加盖公章编入投标文件中</w:t>
      </w:r>
      <w:r>
        <w:rPr>
          <w:rFonts w:hint="eastAsia" w:cs="宋体"/>
          <w:b w:val="0"/>
          <w:color w:val="auto"/>
          <w:highlight w:val="none"/>
        </w:rPr>
        <w:t>。</w:t>
      </w:r>
    </w:p>
    <w:p w14:paraId="376DDCE7">
      <w:pPr>
        <w:ind w:firstLine="480" w:firstLineChars="200"/>
        <w:jc w:val="both"/>
        <w:rPr>
          <w:rFonts w:hint="eastAsia" w:cs="宋体"/>
          <w:b w:val="0"/>
          <w:color w:val="auto"/>
          <w:highlight w:val="none"/>
        </w:rPr>
      </w:pPr>
      <w:r>
        <w:rPr>
          <w:rFonts w:hint="eastAsia" w:cs="宋体"/>
          <w:b w:val="0"/>
          <w:color w:val="auto"/>
          <w:highlight w:val="none"/>
        </w:rPr>
        <w:t>3.采购标的物物理特性，如尺寸、颜色、标志等要求：符合采购人需求。</w:t>
      </w:r>
    </w:p>
    <w:p w14:paraId="0CC050CE">
      <w:pPr>
        <w:ind w:firstLine="480" w:firstLineChars="200"/>
        <w:jc w:val="both"/>
        <w:rPr>
          <w:rFonts w:hint="eastAsia" w:cs="宋体"/>
          <w:b w:val="0"/>
          <w:color w:val="auto"/>
          <w:highlight w:val="none"/>
        </w:rPr>
      </w:pPr>
      <w:r>
        <w:rPr>
          <w:rFonts w:hint="eastAsia" w:cs="宋体"/>
          <w:b w:val="0"/>
          <w:color w:val="auto"/>
          <w:highlight w:val="none"/>
        </w:rPr>
        <w:t>4.采购标的物售后服务要求：硬件（固态硬盘、显卡、内存质保三年），电源质保一年，同时供应商保证三年上门服务。</w:t>
      </w:r>
    </w:p>
    <w:p w14:paraId="48E8B2DF">
      <w:pPr>
        <w:tabs>
          <w:tab w:val="left" w:pos="630"/>
          <w:tab w:val="left" w:pos="735"/>
          <w:tab w:val="left" w:pos="945"/>
        </w:tabs>
        <w:ind w:firstLine="480" w:firstLineChars="200"/>
        <w:jc w:val="both"/>
        <w:rPr>
          <w:rFonts w:hint="eastAsia" w:cs="宋体"/>
          <w:b w:val="0"/>
          <w:color w:val="auto"/>
          <w:highlight w:val="none"/>
        </w:rPr>
      </w:pPr>
      <w:r>
        <w:rPr>
          <w:rFonts w:hint="eastAsia" w:cs="宋体"/>
          <w:b w:val="0"/>
          <w:color w:val="auto"/>
          <w:highlight w:val="none"/>
        </w:rPr>
        <w:t>5.采购标的物验收标准：根据国家有关规定、采购文件、中标方的</w:t>
      </w:r>
      <w:r>
        <w:rPr>
          <w:rFonts w:hint="eastAsia" w:cs="宋体"/>
          <w:b w:val="0"/>
          <w:color w:val="auto"/>
          <w:highlight w:val="none"/>
          <w:lang w:val="en-US" w:eastAsia="zh-CN"/>
        </w:rPr>
        <w:t>投标</w:t>
      </w:r>
      <w:r>
        <w:rPr>
          <w:rFonts w:hint="eastAsia" w:cs="宋体"/>
          <w:b w:val="0"/>
          <w:color w:val="auto"/>
          <w:highlight w:val="none"/>
        </w:rPr>
        <w:t>文件以及合同约定的内容和验收标准进行制定，验收情况作为支付货款的依据。</w:t>
      </w:r>
    </w:p>
    <w:p w14:paraId="30CA7786">
      <w:pPr>
        <w:numPr>
          <w:ilvl w:val="0"/>
          <w:numId w:val="0"/>
        </w:numPr>
        <w:tabs>
          <w:tab w:val="left" w:pos="945"/>
        </w:tabs>
        <w:ind w:firstLine="480" w:firstLineChars="200"/>
        <w:jc w:val="both"/>
        <w:rPr>
          <w:rFonts w:hint="eastAsia" w:cs="宋体"/>
          <w:b w:val="0"/>
          <w:color w:val="auto"/>
          <w:highlight w:val="none"/>
        </w:rPr>
      </w:pPr>
      <w:r>
        <w:rPr>
          <w:rFonts w:hint="eastAsia" w:ascii="宋体" w:hAnsi="宋体" w:eastAsia="宋体" w:cs="宋体"/>
          <w:b w:val="0"/>
          <w:color w:val="auto"/>
          <w:sz w:val="24"/>
          <w:szCs w:val="24"/>
          <w:highlight w:val="none"/>
          <w:lang w:val="en-US" w:eastAsia="zh-CN" w:bidi="ar-SA"/>
        </w:rPr>
        <w:t>6.</w:t>
      </w:r>
      <w:r>
        <w:rPr>
          <w:rFonts w:hint="eastAsia" w:cs="宋体"/>
          <w:b w:val="0"/>
          <w:color w:val="auto"/>
          <w:highlight w:val="none"/>
        </w:rPr>
        <w:t>采购标的其他技术、服务等要求：符合采购人需求。</w:t>
      </w:r>
    </w:p>
    <w:p w14:paraId="0E4CDA3A">
      <w:pPr>
        <w:numPr>
          <w:ilvl w:val="0"/>
          <w:numId w:val="0"/>
        </w:numPr>
        <w:tabs>
          <w:tab w:val="left" w:pos="945"/>
        </w:tabs>
        <w:ind w:firstLine="480" w:firstLineChars="200"/>
        <w:jc w:val="both"/>
        <w:rPr>
          <w:rFonts w:hint="default"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7.本项目不接受负偏离。</w:t>
      </w:r>
    </w:p>
    <w:p w14:paraId="625823F9">
      <w:pPr>
        <w:tabs>
          <w:tab w:val="left" w:pos="709"/>
          <w:tab w:val="left" w:pos="993"/>
          <w:tab w:val="left" w:pos="1418"/>
        </w:tabs>
        <w:ind w:firstLine="480" w:firstLineChars="200"/>
        <w:jc w:val="both"/>
        <w:rPr>
          <w:rFonts w:hint="eastAsia" w:cs="宋体"/>
          <w:b w:val="0"/>
          <w:color w:val="auto"/>
          <w:highlight w:val="none"/>
        </w:rPr>
      </w:pPr>
      <w:r>
        <w:rPr>
          <w:rFonts w:hint="eastAsia" w:cs="宋体"/>
          <w:b w:val="0"/>
          <w:color w:val="auto"/>
          <w:highlight w:val="none"/>
        </w:rPr>
        <w:t>三、采购项目交付或执行的时间和地点</w:t>
      </w:r>
    </w:p>
    <w:p w14:paraId="6A68EE8E">
      <w:pPr>
        <w:tabs>
          <w:tab w:val="left" w:pos="709"/>
          <w:tab w:val="left" w:pos="993"/>
          <w:tab w:val="left" w:pos="1418"/>
        </w:tabs>
        <w:ind w:firstLine="480" w:firstLineChars="200"/>
        <w:jc w:val="both"/>
        <w:rPr>
          <w:rFonts w:hint="eastAsia" w:cs="宋体"/>
          <w:b w:val="0"/>
          <w:color w:val="auto"/>
          <w:highlight w:val="none"/>
        </w:rPr>
      </w:pPr>
      <w:r>
        <w:rPr>
          <w:rFonts w:hint="eastAsia" w:cs="宋体"/>
          <w:b w:val="0"/>
          <w:color w:val="auto"/>
          <w:highlight w:val="none"/>
        </w:rPr>
        <w:t>1.采购项目完工期或交货期：签订合同生效15日历天内完成供货及安装调试。</w:t>
      </w:r>
    </w:p>
    <w:p w14:paraId="5694BB64">
      <w:pPr>
        <w:tabs>
          <w:tab w:val="left" w:pos="709"/>
          <w:tab w:val="left" w:pos="993"/>
          <w:tab w:val="left" w:pos="1418"/>
        </w:tabs>
        <w:ind w:firstLine="480" w:firstLineChars="200"/>
        <w:jc w:val="both"/>
        <w:rPr>
          <w:rFonts w:hint="default" w:eastAsia="宋体" w:cs="宋体"/>
          <w:b w:val="0"/>
          <w:color w:val="auto"/>
          <w:highlight w:val="none"/>
          <w:lang w:val="en-US" w:eastAsia="zh-CN"/>
        </w:rPr>
      </w:pPr>
      <w:r>
        <w:rPr>
          <w:rFonts w:hint="eastAsia" w:cs="宋体"/>
          <w:b w:val="0"/>
          <w:color w:val="auto"/>
          <w:highlight w:val="none"/>
        </w:rPr>
        <w:t>2.采购项目交付或执行的地点：</w:t>
      </w:r>
      <w:r>
        <w:rPr>
          <w:rFonts w:hint="eastAsia" w:cs="宋体"/>
          <w:b w:val="0"/>
          <w:color w:val="auto"/>
          <w:highlight w:val="none"/>
          <w:lang w:val="en-US" w:eastAsia="zh-CN"/>
        </w:rPr>
        <w:t>按采购人指定地点。</w:t>
      </w:r>
    </w:p>
    <w:p w14:paraId="22E5C432">
      <w:pPr>
        <w:tabs>
          <w:tab w:val="left" w:pos="709"/>
          <w:tab w:val="left" w:pos="993"/>
          <w:tab w:val="left" w:pos="1418"/>
        </w:tabs>
        <w:ind w:firstLine="480" w:firstLineChars="200"/>
        <w:jc w:val="both"/>
        <w:rPr>
          <w:rFonts w:hint="eastAsia" w:cs="宋体"/>
          <w:b w:val="0"/>
          <w:color w:val="auto"/>
          <w:highlight w:val="none"/>
        </w:rPr>
      </w:pPr>
      <w:r>
        <w:rPr>
          <w:rFonts w:hint="eastAsia" w:cs="宋体"/>
          <w:b w:val="0"/>
          <w:color w:val="auto"/>
          <w:highlight w:val="none"/>
        </w:rPr>
        <w:t>四、付款方式</w:t>
      </w:r>
    </w:p>
    <w:p w14:paraId="63A475F9">
      <w:pPr>
        <w:tabs>
          <w:tab w:val="left" w:pos="709"/>
          <w:tab w:val="left" w:pos="993"/>
          <w:tab w:val="left" w:pos="1418"/>
        </w:tabs>
        <w:ind w:firstLine="480" w:firstLineChars="200"/>
        <w:jc w:val="both"/>
        <w:rPr>
          <w:rFonts w:hint="eastAsia" w:cs="宋体"/>
          <w:b w:val="0"/>
          <w:color w:val="auto"/>
          <w:highlight w:val="none"/>
        </w:rPr>
      </w:pPr>
      <w:r>
        <w:rPr>
          <w:rFonts w:hint="eastAsia" w:cs="宋体"/>
          <w:b w:val="0"/>
          <w:color w:val="auto"/>
          <w:highlight w:val="none"/>
        </w:rPr>
        <w:t>配件到位且现场安装调试合格后10个工作日内付至合同价的90%，项目验收合格后1年内付剩余10%的项目尾款。</w:t>
      </w:r>
    </w:p>
    <w:p w14:paraId="374EBA0F">
      <w:pPr>
        <w:rPr>
          <w:rFonts w:hint="eastAsia"/>
          <w:b w:val="0"/>
          <w:bCs/>
          <w:color w:val="auto"/>
          <w:highlight w:val="none"/>
        </w:rPr>
      </w:pPr>
      <w:r>
        <w:rPr>
          <w:rFonts w:hint="eastAsia"/>
          <w:b w:val="0"/>
          <w:bCs/>
          <w:color w:val="auto"/>
          <w:highlight w:val="none"/>
        </w:rPr>
        <w:br w:type="page"/>
      </w:r>
    </w:p>
    <w:p w14:paraId="62449ACD">
      <w:pPr>
        <w:tabs>
          <w:tab w:val="left" w:pos="1050"/>
        </w:tabs>
        <w:ind w:firstLine="0"/>
        <w:jc w:val="center"/>
        <w:outlineLvl w:val="0"/>
        <w:rPr>
          <w:rFonts w:hint="eastAsia" w:cs="宋体"/>
          <w:bCs/>
          <w:color w:val="auto"/>
          <w:sz w:val="30"/>
          <w:szCs w:val="30"/>
          <w:highlight w:val="none"/>
        </w:rPr>
      </w:pPr>
      <w:bookmarkStart w:id="13" w:name="_Toc6674"/>
      <w:r>
        <w:rPr>
          <w:rFonts w:hint="eastAsia" w:cs="宋体"/>
          <w:bCs/>
          <w:color w:val="auto"/>
          <w:sz w:val="30"/>
          <w:szCs w:val="30"/>
          <w:highlight w:val="none"/>
        </w:rPr>
        <w:t>四、合同文本（格式）</w:t>
      </w:r>
      <w:bookmarkEnd w:id="13"/>
    </w:p>
    <w:p w14:paraId="7CF3A401">
      <w:pPr>
        <w:rPr>
          <w:rFonts w:hint="eastAsia" w:cs="宋体"/>
          <w:b w:val="0"/>
          <w:bCs/>
          <w:color w:val="auto"/>
          <w:highlight w:val="none"/>
          <w:u w:val="single"/>
        </w:rPr>
      </w:pPr>
      <w:bookmarkStart w:id="14" w:name="_Toc366589557"/>
      <w:r>
        <w:rPr>
          <w:rFonts w:hint="eastAsia" w:cs="宋体"/>
          <w:b w:val="0"/>
          <w:bCs/>
          <w:color w:val="auto"/>
          <w:highlight w:val="none"/>
        </w:rPr>
        <w:t>甲方（采购人）：</w:t>
      </w:r>
      <w:r>
        <w:rPr>
          <w:rFonts w:hint="eastAsia" w:cs="宋体"/>
          <w:b w:val="0"/>
          <w:bCs/>
          <w:color w:val="auto"/>
          <w:highlight w:val="none"/>
          <w:u w:val="single"/>
        </w:rPr>
        <w:t xml:space="preserve">                    </w:t>
      </w:r>
    </w:p>
    <w:p w14:paraId="29E7AC08">
      <w:pPr>
        <w:rPr>
          <w:rFonts w:hint="eastAsia" w:cs="宋体"/>
          <w:b w:val="0"/>
          <w:bCs/>
          <w:color w:val="auto"/>
          <w:highlight w:val="none"/>
          <w:u w:val="single"/>
        </w:rPr>
      </w:pPr>
      <w:r>
        <w:rPr>
          <w:rFonts w:hint="eastAsia" w:cs="宋体"/>
          <w:b w:val="0"/>
          <w:bCs/>
          <w:color w:val="auto"/>
          <w:highlight w:val="none"/>
        </w:rPr>
        <w:t>乙方（中标供应商）：</w:t>
      </w:r>
      <w:r>
        <w:rPr>
          <w:rFonts w:hint="eastAsia" w:cs="宋体"/>
          <w:b w:val="0"/>
          <w:bCs/>
          <w:color w:val="auto"/>
          <w:highlight w:val="none"/>
          <w:u w:val="single"/>
        </w:rPr>
        <w:t xml:space="preserve">                    </w:t>
      </w:r>
    </w:p>
    <w:p w14:paraId="37BF7783">
      <w:pPr>
        <w:ind w:firstLine="480" w:firstLineChars="200"/>
        <w:rPr>
          <w:rFonts w:hint="eastAsia" w:eastAsia="宋体" w:cs="宋体"/>
          <w:b w:val="0"/>
          <w:bCs/>
          <w:color w:val="auto"/>
          <w:highlight w:val="none"/>
          <w:lang w:val="en-US" w:eastAsia="zh-CN"/>
        </w:rPr>
      </w:pPr>
      <w:r>
        <w:rPr>
          <w:rFonts w:hint="eastAsia" w:cs="宋体"/>
          <w:b w:val="0"/>
          <w:bCs/>
          <w:color w:val="auto"/>
          <w:highlight w:val="none"/>
        </w:rPr>
        <w:t>一、采购编号：</w:t>
      </w:r>
      <w:r>
        <w:rPr>
          <w:rFonts w:hint="eastAsia" w:cs="宋体"/>
          <w:b w:val="0"/>
          <w:bCs/>
          <w:color w:val="auto"/>
          <w:highlight w:val="none"/>
          <w:u w:val="single"/>
        </w:rPr>
        <w:t xml:space="preserve">                       </w:t>
      </w:r>
      <w:r>
        <w:rPr>
          <w:rFonts w:hint="eastAsia" w:cs="宋体"/>
          <w:b w:val="0"/>
          <w:bCs/>
          <w:color w:val="auto"/>
          <w:highlight w:val="none"/>
          <w:u w:val="single"/>
          <w:lang w:val="en-US" w:eastAsia="zh-CN"/>
        </w:rPr>
        <w:t xml:space="preserve">  </w:t>
      </w:r>
      <w:r>
        <w:rPr>
          <w:rFonts w:hint="eastAsia" w:cs="宋体"/>
          <w:b w:val="0"/>
          <w:bCs/>
          <w:color w:val="auto"/>
          <w:highlight w:val="none"/>
        </w:rPr>
        <w:t xml:space="preserve"> </w:t>
      </w:r>
      <w:r>
        <w:rPr>
          <w:rFonts w:hint="eastAsia" w:cs="宋体"/>
          <w:b w:val="0"/>
          <w:bCs/>
          <w:color w:val="auto"/>
          <w:highlight w:val="none"/>
          <w:lang w:val="en-US" w:eastAsia="zh-CN"/>
        </w:rPr>
        <w:t xml:space="preserve"> </w:t>
      </w:r>
    </w:p>
    <w:p w14:paraId="4758B6CE">
      <w:pPr>
        <w:ind w:firstLine="480" w:firstLineChars="200"/>
        <w:rPr>
          <w:rFonts w:hint="eastAsia" w:cs="宋体"/>
          <w:b w:val="0"/>
          <w:bCs/>
          <w:color w:val="auto"/>
          <w:highlight w:val="none"/>
          <w:u w:val="single"/>
        </w:rPr>
      </w:pPr>
      <w:r>
        <w:rPr>
          <w:rFonts w:hint="eastAsia" w:cs="宋体"/>
          <w:b w:val="0"/>
          <w:bCs/>
          <w:color w:val="auto"/>
          <w:highlight w:val="none"/>
        </w:rPr>
        <w:t>二、采购内容：</w:t>
      </w:r>
      <w:r>
        <w:rPr>
          <w:rFonts w:hint="eastAsia" w:cs="宋体"/>
          <w:b w:val="0"/>
          <w:bCs/>
          <w:color w:val="auto"/>
          <w:highlight w:val="none"/>
          <w:u w:val="single"/>
        </w:rPr>
        <w:t xml:space="preserve">                          </w:t>
      </w:r>
    </w:p>
    <w:p w14:paraId="3169CAFD">
      <w:pPr>
        <w:ind w:firstLine="480" w:firstLineChars="200"/>
        <w:rPr>
          <w:rFonts w:hint="eastAsia" w:cs="宋体"/>
          <w:b w:val="0"/>
          <w:bCs/>
          <w:color w:val="auto"/>
          <w:highlight w:val="none"/>
          <w:u w:val="single"/>
        </w:rPr>
      </w:pPr>
      <w:r>
        <w:rPr>
          <w:rFonts w:hint="eastAsia" w:cs="宋体"/>
          <w:b w:val="0"/>
          <w:bCs/>
          <w:color w:val="auto"/>
          <w:highlight w:val="none"/>
        </w:rPr>
        <w:t>三、中标总金额：（大写）</w:t>
      </w:r>
      <w:r>
        <w:rPr>
          <w:rFonts w:hint="eastAsia" w:cs="宋体"/>
          <w:b w:val="0"/>
          <w:bCs/>
          <w:color w:val="auto"/>
          <w:highlight w:val="none"/>
          <w:u w:val="single"/>
        </w:rPr>
        <w:t>：               （</w:t>
      </w:r>
      <w:r>
        <w:rPr>
          <w:rFonts w:hint="eastAsia" w:cs="宋体"/>
          <w:b w:val="0"/>
          <w:bCs/>
          <w:color w:val="auto"/>
          <w:highlight w:val="none"/>
        </w:rPr>
        <w:t>小写）</w:t>
      </w:r>
      <w:r>
        <w:rPr>
          <w:rFonts w:hint="eastAsia" w:cs="宋体"/>
          <w:b w:val="0"/>
          <w:bCs/>
          <w:color w:val="auto"/>
          <w:highlight w:val="none"/>
          <w:u w:val="single"/>
        </w:rPr>
        <w:t xml:space="preserve"> ：              </w:t>
      </w:r>
    </w:p>
    <w:p w14:paraId="429D10B2">
      <w:pPr>
        <w:ind w:firstLine="480" w:firstLineChars="200"/>
        <w:rPr>
          <w:rFonts w:hint="eastAsia" w:cs="宋体"/>
          <w:b w:val="0"/>
          <w:bCs/>
          <w:color w:val="auto"/>
          <w:highlight w:val="none"/>
          <w:u w:val="single"/>
        </w:rPr>
      </w:pPr>
      <w:r>
        <w:rPr>
          <w:rFonts w:hint="eastAsia" w:cs="宋体"/>
          <w:b w:val="0"/>
          <w:bCs/>
          <w:color w:val="auto"/>
          <w:highlight w:val="none"/>
        </w:rPr>
        <w:t>四、服务要求及验收标准：</w:t>
      </w:r>
      <w:r>
        <w:rPr>
          <w:rFonts w:hint="eastAsia" w:cs="宋体"/>
          <w:b w:val="0"/>
          <w:bCs/>
          <w:color w:val="auto"/>
          <w:highlight w:val="none"/>
          <w:u w:val="single"/>
        </w:rPr>
        <w:t xml:space="preserve">                                           </w:t>
      </w:r>
    </w:p>
    <w:p w14:paraId="1E964CC4">
      <w:pPr>
        <w:ind w:firstLine="480" w:firstLineChars="200"/>
        <w:rPr>
          <w:rFonts w:hint="eastAsia" w:cs="宋体"/>
          <w:b w:val="0"/>
          <w:bCs/>
          <w:color w:val="auto"/>
          <w:highlight w:val="none"/>
          <w:u w:val="single"/>
        </w:rPr>
      </w:pPr>
      <w:r>
        <w:rPr>
          <w:rFonts w:hint="eastAsia" w:cs="宋体"/>
          <w:b w:val="0"/>
          <w:bCs/>
          <w:color w:val="auto"/>
          <w:highlight w:val="none"/>
        </w:rPr>
        <w:t>五、服务期限：</w:t>
      </w:r>
      <w:r>
        <w:rPr>
          <w:rFonts w:hint="eastAsia" w:cs="宋体"/>
          <w:b w:val="0"/>
          <w:bCs/>
          <w:color w:val="auto"/>
          <w:highlight w:val="none"/>
          <w:u w:val="single"/>
        </w:rPr>
        <w:t xml:space="preserve">                                                         </w:t>
      </w:r>
    </w:p>
    <w:p w14:paraId="070BB55A">
      <w:pPr>
        <w:ind w:firstLine="480" w:firstLineChars="200"/>
        <w:rPr>
          <w:rFonts w:hint="eastAsia" w:cs="宋体"/>
          <w:b w:val="0"/>
          <w:bCs/>
          <w:color w:val="auto"/>
          <w:highlight w:val="none"/>
          <w:u w:val="single"/>
        </w:rPr>
      </w:pPr>
      <w:r>
        <w:rPr>
          <w:rFonts w:hint="eastAsia" w:cs="宋体"/>
          <w:b w:val="0"/>
          <w:bCs/>
          <w:color w:val="auto"/>
          <w:highlight w:val="none"/>
        </w:rPr>
        <w:t>六、服务地点和方式：</w:t>
      </w:r>
      <w:r>
        <w:rPr>
          <w:rFonts w:hint="eastAsia" w:cs="宋体"/>
          <w:b w:val="0"/>
          <w:bCs/>
          <w:color w:val="auto"/>
          <w:highlight w:val="none"/>
          <w:u w:val="single"/>
        </w:rPr>
        <w:t xml:space="preserve">                                                     </w:t>
      </w:r>
    </w:p>
    <w:p w14:paraId="6738EF5F">
      <w:pPr>
        <w:ind w:firstLine="480" w:firstLineChars="200"/>
        <w:rPr>
          <w:rFonts w:hint="eastAsia" w:cs="宋体"/>
          <w:b w:val="0"/>
          <w:bCs/>
          <w:color w:val="auto"/>
          <w:highlight w:val="none"/>
          <w:u w:val="single"/>
        </w:rPr>
      </w:pPr>
      <w:r>
        <w:rPr>
          <w:rFonts w:hint="eastAsia" w:cs="宋体"/>
          <w:b w:val="0"/>
          <w:bCs/>
          <w:color w:val="auto"/>
          <w:highlight w:val="none"/>
        </w:rPr>
        <w:t>七、货款支付步骤和办法：</w:t>
      </w:r>
      <w:r>
        <w:rPr>
          <w:rFonts w:hint="eastAsia" w:cs="宋体"/>
          <w:b w:val="0"/>
          <w:bCs/>
          <w:color w:val="auto"/>
          <w:highlight w:val="none"/>
          <w:u w:val="single"/>
        </w:rPr>
        <w:t xml:space="preserve">                                                 </w:t>
      </w:r>
    </w:p>
    <w:p w14:paraId="0E43F9C3">
      <w:pPr>
        <w:ind w:firstLine="480" w:firstLineChars="200"/>
        <w:rPr>
          <w:rFonts w:hint="eastAsia" w:cs="宋体"/>
          <w:b w:val="0"/>
          <w:bCs/>
          <w:color w:val="auto"/>
          <w:highlight w:val="none"/>
          <w:u w:val="single"/>
        </w:rPr>
      </w:pPr>
      <w:r>
        <w:rPr>
          <w:rFonts w:hint="eastAsia" w:cs="宋体"/>
          <w:b w:val="0"/>
          <w:bCs/>
          <w:color w:val="auto"/>
          <w:highlight w:val="none"/>
        </w:rPr>
        <w:t>八、违约责任：</w:t>
      </w:r>
      <w:r>
        <w:rPr>
          <w:rFonts w:hint="eastAsia" w:cs="宋体"/>
          <w:b w:val="0"/>
          <w:bCs/>
          <w:color w:val="auto"/>
          <w:highlight w:val="none"/>
          <w:u w:val="single"/>
        </w:rPr>
        <w:t xml:space="preserve">                                                             </w:t>
      </w:r>
    </w:p>
    <w:p w14:paraId="60D1770B">
      <w:pPr>
        <w:ind w:firstLine="480" w:firstLineChars="200"/>
        <w:rPr>
          <w:rFonts w:hint="eastAsia" w:cs="宋体"/>
          <w:b w:val="0"/>
          <w:bCs/>
          <w:color w:val="auto"/>
          <w:highlight w:val="none"/>
          <w:u w:val="single"/>
        </w:rPr>
      </w:pPr>
      <w:r>
        <w:rPr>
          <w:rFonts w:hint="eastAsia" w:cs="宋体"/>
          <w:b w:val="0"/>
          <w:bCs/>
          <w:color w:val="auto"/>
          <w:highlight w:val="none"/>
        </w:rPr>
        <w:t>九、解决争议的方式：</w:t>
      </w:r>
      <w:r>
        <w:rPr>
          <w:rFonts w:hint="eastAsia" w:cs="宋体"/>
          <w:b w:val="0"/>
          <w:bCs/>
          <w:color w:val="auto"/>
          <w:highlight w:val="none"/>
          <w:u w:val="single"/>
        </w:rPr>
        <w:t xml:space="preserve">                                                      </w:t>
      </w:r>
    </w:p>
    <w:p w14:paraId="5ED0CC97">
      <w:pPr>
        <w:ind w:firstLine="480" w:firstLineChars="200"/>
        <w:rPr>
          <w:rFonts w:hint="eastAsia" w:cs="宋体"/>
          <w:b w:val="0"/>
          <w:bCs/>
          <w:color w:val="auto"/>
          <w:highlight w:val="none"/>
          <w:u w:val="single"/>
        </w:rPr>
      </w:pPr>
      <w:r>
        <w:rPr>
          <w:rFonts w:hint="eastAsia" w:cs="宋体"/>
          <w:b w:val="0"/>
          <w:bCs/>
          <w:color w:val="auto"/>
          <w:highlight w:val="none"/>
        </w:rPr>
        <w:t>十、其他事项：</w:t>
      </w:r>
      <w:r>
        <w:rPr>
          <w:rFonts w:hint="eastAsia" w:cs="宋体"/>
          <w:b w:val="0"/>
          <w:bCs/>
          <w:color w:val="auto"/>
          <w:highlight w:val="none"/>
          <w:u w:val="single"/>
        </w:rPr>
        <w:t xml:space="preserve">                                                         </w:t>
      </w:r>
    </w:p>
    <w:p w14:paraId="0B45B6C4">
      <w:pPr>
        <w:ind w:firstLine="480" w:firstLineChars="200"/>
        <w:rPr>
          <w:rFonts w:hint="eastAsia" w:cs="宋体"/>
          <w:b w:val="0"/>
          <w:bCs/>
          <w:color w:val="auto"/>
          <w:highlight w:val="none"/>
        </w:rPr>
      </w:pPr>
      <w:r>
        <w:rPr>
          <w:rFonts w:hint="eastAsia" w:cs="宋体"/>
          <w:b w:val="0"/>
          <w:bCs/>
          <w:color w:val="auto"/>
          <w:highlight w:val="none"/>
        </w:rPr>
        <w:t>十一、合同不可分割部分：招标文件、投标文件、合同条款及中标通知书，乙方在投标、评标过程中所作其它有关承诺、声明、书面澄清等均为合同不可分割的部分，与主合同具有同等法律效力。</w:t>
      </w:r>
    </w:p>
    <w:p w14:paraId="0C8144FD">
      <w:pPr>
        <w:ind w:firstLine="480" w:firstLineChars="200"/>
        <w:rPr>
          <w:rFonts w:hint="eastAsia" w:cs="宋体"/>
          <w:b w:val="0"/>
          <w:bCs/>
          <w:color w:val="auto"/>
          <w:highlight w:val="none"/>
        </w:rPr>
      </w:pPr>
      <w:r>
        <w:rPr>
          <w:rFonts w:hint="eastAsia" w:cs="宋体"/>
          <w:b w:val="0"/>
          <w:bCs/>
          <w:color w:val="auto"/>
          <w:highlight w:val="none"/>
        </w:rPr>
        <w:t>十二、合同备案：合同一式</w:t>
      </w:r>
      <w:r>
        <w:rPr>
          <w:rFonts w:hint="eastAsia" w:cs="宋体"/>
          <w:b w:val="0"/>
          <w:bCs/>
          <w:color w:val="auto"/>
          <w:highlight w:val="none"/>
          <w:lang w:val="en-US" w:eastAsia="zh-CN"/>
        </w:rPr>
        <w:t>伍</w:t>
      </w:r>
      <w:r>
        <w:rPr>
          <w:rFonts w:hint="eastAsia" w:cs="宋体"/>
          <w:b w:val="0"/>
          <w:bCs/>
          <w:color w:val="auto"/>
          <w:highlight w:val="none"/>
        </w:rPr>
        <w:t>份，甲执贰份，乙执贰份，采购代理机构</w:t>
      </w:r>
      <w:r>
        <w:rPr>
          <w:rFonts w:hint="eastAsia" w:cs="宋体"/>
          <w:b w:val="0"/>
          <w:bCs/>
          <w:color w:val="auto"/>
          <w:highlight w:val="none"/>
          <w:lang w:val="en-US" w:eastAsia="zh-CN"/>
        </w:rPr>
        <w:t>壹</w:t>
      </w:r>
      <w:r>
        <w:rPr>
          <w:rFonts w:hint="eastAsia" w:cs="宋体"/>
          <w:b w:val="0"/>
          <w:bCs/>
          <w:color w:val="auto"/>
          <w:highlight w:val="none"/>
        </w:rPr>
        <w:t>份。</w:t>
      </w:r>
    </w:p>
    <w:p w14:paraId="564051D6">
      <w:pPr>
        <w:ind w:firstLine="480" w:firstLineChars="200"/>
        <w:rPr>
          <w:rFonts w:hint="eastAsia" w:cs="宋体"/>
          <w:b w:val="0"/>
          <w:bCs/>
          <w:color w:val="auto"/>
          <w:highlight w:val="none"/>
        </w:rPr>
      </w:pPr>
      <w:r>
        <w:rPr>
          <w:rFonts w:hint="eastAsia" w:cs="宋体"/>
          <w:b w:val="0"/>
          <w:bCs/>
          <w:color w:val="auto"/>
          <w:highlight w:val="none"/>
        </w:rPr>
        <w:t>十三、合同生效：本合同由甲乙双方签字、盖章后生效。</w:t>
      </w:r>
    </w:p>
    <w:p w14:paraId="7C9053DB">
      <w:pPr>
        <w:ind w:firstLine="0"/>
        <w:rPr>
          <w:rFonts w:hint="eastAsia"/>
          <w:color w:val="auto"/>
          <w:highlight w:val="none"/>
        </w:rPr>
      </w:pPr>
    </w:p>
    <w:p w14:paraId="47EE05F3">
      <w:pPr>
        <w:rPr>
          <w:rFonts w:hint="eastAsia" w:cs="宋体"/>
          <w:b w:val="0"/>
          <w:bCs/>
          <w:color w:val="auto"/>
          <w:highlight w:val="none"/>
          <w:u w:val="single"/>
        </w:rPr>
      </w:pPr>
      <w:r>
        <w:rPr>
          <w:rFonts w:hint="eastAsia" w:cs="宋体"/>
          <w:b w:val="0"/>
          <w:bCs/>
          <w:color w:val="auto"/>
          <w:highlight w:val="none"/>
        </w:rPr>
        <w:t>甲方（采购人）：（盖章）               乙方（中标供应商）：（盖章）</w:t>
      </w:r>
    </w:p>
    <w:p w14:paraId="11670BD4">
      <w:pPr>
        <w:rPr>
          <w:rFonts w:hint="eastAsia" w:cs="宋体"/>
          <w:b w:val="0"/>
          <w:bCs/>
          <w:color w:val="auto"/>
          <w:highlight w:val="none"/>
          <w:u w:val="single"/>
        </w:rPr>
      </w:pPr>
      <w:r>
        <w:rPr>
          <w:rFonts w:hint="eastAsia" w:cs="宋体"/>
          <w:b w:val="0"/>
          <w:bCs/>
          <w:color w:val="auto"/>
          <w:highlight w:val="none"/>
        </w:rPr>
        <w:t>法定（授权）代表人：                   法定（授权）代表人：</w:t>
      </w:r>
    </w:p>
    <w:p w14:paraId="393D819C">
      <w:pPr>
        <w:ind w:firstLine="840" w:firstLineChars="350"/>
        <w:rPr>
          <w:rFonts w:hint="eastAsia" w:cs="宋体"/>
          <w:b w:val="0"/>
          <w:bCs/>
          <w:color w:val="auto"/>
          <w:highlight w:val="none"/>
          <w:u w:val="single"/>
        </w:rPr>
      </w:pPr>
      <w:r>
        <w:rPr>
          <w:rFonts w:hint="eastAsia" w:cs="宋体"/>
          <w:b w:val="0"/>
          <w:bCs/>
          <w:color w:val="auto"/>
          <w:highlight w:val="none"/>
        </w:rPr>
        <w:t>年  月  日                              年  月  日</w:t>
      </w:r>
    </w:p>
    <w:p w14:paraId="07A1FCFD">
      <w:pPr>
        <w:ind w:firstLine="3240" w:firstLineChars="1350"/>
        <w:rPr>
          <w:rFonts w:hint="eastAsia" w:cs="宋体"/>
          <w:b w:val="0"/>
          <w:bCs/>
          <w:color w:val="auto"/>
          <w:highlight w:val="none"/>
        </w:rPr>
      </w:pPr>
      <w:r>
        <w:rPr>
          <w:rFonts w:hint="eastAsia" w:cs="宋体"/>
          <w:b w:val="0"/>
          <w:bCs/>
          <w:color w:val="auto"/>
          <w:highlight w:val="none"/>
        </w:rPr>
        <w:t xml:space="preserve">               乙方户名：</w:t>
      </w:r>
    </w:p>
    <w:p w14:paraId="6C733C0A">
      <w:pPr>
        <w:ind w:firstLine="3240" w:firstLineChars="1350"/>
        <w:rPr>
          <w:rFonts w:hint="eastAsia" w:cs="宋体"/>
          <w:b w:val="0"/>
          <w:bCs/>
          <w:color w:val="auto"/>
          <w:highlight w:val="none"/>
        </w:rPr>
      </w:pPr>
      <w:r>
        <w:rPr>
          <w:rFonts w:hint="eastAsia" w:cs="宋体"/>
          <w:b w:val="0"/>
          <w:bCs/>
          <w:color w:val="auto"/>
          <w:highlight w:val="none"/>
        </w:rPr>
        <w:t xml:space="preserve">               乙方开户银行：</w:t>
      </w:r>
    </w:p>
    <w:p w14:paraId="1BD34C70">
      <w:pPr>
        <w:ind w:firstLine="3240" w:firstLineChars="1350"/>
        <w:rPr>
          <w:rFonts w:hint="eastAsia" w:cs="宋体"/>
          <w:b w:val="0"/>
          <w:bCs/>
          <w:color w:val="auto"/>
          <w:highlight w:val="none"/>
          <w:u w:val="single"/>
        </w:rPr>
      </w:pPr>
      <w:r>
        <w:rPr>
          <w:rFonts w:hint="eastAsia" w:cs="宋体"/>
          <w:b w:val="0"/>
          <w:bCs/>
          <w:color w:val="auto"/>
          <w:highlight w:val="none"/>
        </w:rPr>
        <w:t xml:space="preserve">               乙方账号：</w:t>
      </w:r>
    </w:p>
    <w:p w14:paraId="14282175">
      <w:pPr>
        <w:rPr>
          <w:rFonts w:hint="eastAsia" w:cs="宋体"/>
          <w:b w:val="0"/>
          <w:bCs/>
          <w:color w:val="auto"/>
          <w:highlight w:val="none"/>
        </w:rPr>
      </w:pPr>
      <w:r>
        <w:rPr>
          <w:rFonts w:hint="eastAsia" w:cs="宋体"/>
          <w:b w:val="0"/>
          <w:bCs/>
          <w:color w:val="auto"/>
          <w:highlight w:val="none"/>
        </w:rPr>
        <w:t>见证单位（盖章）：</w:t>
      </w:r>
    </w:p>
    <w:bookmarkEnd w:id="14"/>
    <w:p w14:paraId="629844E4">
      <w:pPr>
        <w:ind w:firstLine="0"/>
        <w:jc w:val="center"/>
        <w:rPr>
          <w:rFonts w:hint="eastAsia" w:cs="宋体"/>
          <w:b w:val="0"/>
          <w:bCs/>
          <w:color w:val="auto"/>
          <w:sz w:val="28"/>
          <w:szCs w:val="28"/>
          <w:highlight w:val="none"/>
        </w:rPr>
      </w:pPr>
    </w:p>
    <w:p w14:paraId="0697D24C">
      <w:pPr>
        <w:ind w:firstLine="0"/>
        <w:jc w:val="center"/>
        <w:rPr>
          <w:rFonts w:hint="eastAsia" w:cs="宋体"/>
          <w:b w:val="0"/>
          <w:bCs/>
          <w:color w:val="auto"/>
          <w:sz w:val="28"/>
          <w:szCs w:val="28"/>
          <w:highlight w:val="none"/>
        </w:rPr>
      </w:pPr>
    </w:p>
    <w:p w14:paraId="096B5D91">
      <w:pPr>
        <w:ind w:firstLine="0"/>
        <w:jc w:val="center"/>
        <w:rPr>
          <w:rFonts w:hint="eastAsia" w:cs="宋体"/>
          <w:b w:val="0"/>
          <w:bCs/>
          <w:color w:val="auto"/>
          <w:sz w:val="28"/>
          <w:szCs w:val="28"/>
          <w:highlight w:val="none"/>
          <w:lang w:val="de-DE"/>
        </w:rPr>
      </w:pPr>
      <w:r>
        <w:rPr>
          <w:rFonts w:hint="eastAsia" w:cs="宋体"/>
          <w:b w:val="0"/>
          <w:bCs/>
          <w:color w:val="auto"/>
          <w:sz w:val="28"/>
          <w:szCs w:val="28"/>
          <w:highlight w:val="none"/>
        </w:rPr>
        <w:t>合同条款（格式）</w:t>
      </w:r>
    </w:p>
    <w:p w14:paraId="76F140BD">
      <w:pPr>
        <w:ind w:firstLine="482"/>
        <w:rPr>
          <w:rFonts w:hint="eastAsia" w:cs="宋体"/>
          <w:b w:val="0"/>
          <w:bCs/>
          <w:color w:val="auto"/>
          <w:highlight w:val="none"/>
        </w:rPr>
      </w:pPr>
    </w:p>
    <w:p w14:paraId="204D944A">
      <w:pPr>
        <w:ind w:firstLine="482"/>
        <w:rPr>
          <w:rFonts w:hint="eastAsia" w:cs="宋体"/>
          <w:b w:val="0"/>
          <w:bCs/>
          <w:color w:val="auto"/>
          <w:highlight w:val="none"/>
        </w:rPr>
      </w:pPr>
      <w:r>
        <w:rPr>
          <w:rFonts w:hint="eastAsia" w:cs="宋体"/>
          <w:b w:val="0"/>
          <w:bCs/>
          <w:color w:val="auto"/>
          <w:highlight w:val="none"/>
        </w:rPr>
        <w:t>根据</w:t>
      </w:r>
      <w:r>
        <w:rPr>
          <w:rFonts w:hint="eastAsia" w:cs="宋体"/>
          <w:b w:val="0"/>
          <w:bCs/>
          <w:color w:val="auto"/>
          <w:highlight w:val="none"/>
          <w:u w:val="single"/>
        </w:rPr>
        <w:t xml:space="preserve">            </w:t>
      </w:r>
      <w:r>
        <w:rPr>
          <w:rFonts w:hint="eastAsia" w:cs="宋体"/>
          <w:b w:val="0"/>
          <w:bCs/>
          <w:color w:val="auto"/>
          <w:highlight w:val="none"/>
        </w:rPr>
        <w:t>项目招标文件和该项目的中标通知书及乙方投标文件，甲乙双方就此项目及相关问题，同意按下列条款规定执行。</w:t>
      </w:r>
    </w:p>
    <w:p w14:paraId="5B3E97A6">
      <w:pPr>
        <w:ind w:firstLine="482"/>
        <w:rPr>
          <w:rFonts w:hint="eastAsia" w:cs="宋体"/>
          <w:b w:val="0"/>
          <w:bCs/>
          <w:color w:val="auto"/>
          <w:highlight w:val="none"/>
          <w:u w:val="single"/>
        </w:rPr>
      </w:pPr>
      <w:r>
        <w:rPr>
          <w:rFonts w:hint="eastAsia" w:cs="宋体"/>
          <w:b w:val="0"/>
          <w:bCs/>
          <w:color w:val="auto"/>
          <w:highlight w:val="none"/>
        </w:rPr>
        <w:t>（一）合同内容：乙方向甲方提供</w:t>
      </w:r>
      <w:r>
        <w:rPr>
          <w:rFonts w:hint="eastAsia" w:cs="宋体"/>
          <w:b w:val="0"/>
          <w:bCs/>
          <w:color w:val="auto"/>
          <w:highlight w:val="none"/>
          <w:u w:val="single"/>
        </w:rPr>
        <w:t xml:space="preserve">               。</w:t>
      </w:r>
    </w:p>
    <w:p w14:paraId="0B4CA110">
      <w:pPr>
        <w:ind w:firstLine="482"/>
        <w:rPr>
          <w:rFonts w:hint="eastAsia" w:cs="宋体"/>
          <w:b w:val="0"/>
          <w:bCs/>
          <w:color w:val="auto"/>
          <w:highlight w:val="none"/>
        </w:rPr>
      </w:pPr>
      <w:r>
        <w:rPr>
          <w:rFonts w:hint="eastAsia" w:cs="宋体"/>
          <w:b w:val="0"/>
          <w:bCs/>
          <w:color w:val="auto"/>
          <w:highlight w:val="none"/>
        </w:rPr>
        <w:t>（二）价格及支付：</w:t>
      </w:r>
    </w:p>
    <w:p w14:paraId="15CB898E">
      <w:pPr>
        <w:ind w:firstLine="482"/>
        <w:rPr>
          <w:rFonts w:hint="eastAsia" w:cs="宋体"/>
          <w:b w:val="0"/>
          <w:bCs/>
          <w:color w:val="auto"/>
          <w:highlight w:val="none"/>
        </w:rPr>
      </w:pPr>
      <w:r>
        <w:rPr>
          <w:rFonts w:hint="eastAsia" w:cs="宋体"/>
          <w:b w:val="0"/>
          <w:bCs/>
          <w:color w:val="auto"/>
          <w:highlight w:val="none"/>
        </w:rPr>
        <w:t>付款方式：配件到位且现场安装调试合格后10个工作日内付至合同价的90%，项目验收合格后1年内付剩余10%的项目尾款。</w:t>
      </w:r>
    </w:p>
    <w:p w14:paraId="3C68BC8A">
      <w:pPr>
        <w:ind w:firstLine="482"/>
        <w:rPr>
          <w:rFonts w:hint="eastAsia" w:cs="宋体"/>
          <w:b w:val="0"/>
          <w:bCs/>
          <w:color w:val="auto"/>
          <w:highlight w:val="none"/>
        </w:rPr>
      </w:pPr>
      <w:r>
        <w:rPr>
          <w:rFonts w:hint="eastAsia" w:cs="宋体"/>
          <w:b w:val="0"/>
          <w:bCs/>
          <w:color w:val="auto"/>
          <w:highlight w:val="none"/>
        </w:rPr>
        <w:t>（三）知识产权</w:t>
      </w:r>
    </w:p>
    <w:p w14:paraId="1915DD91">
      <w:pPr>
        <w:ind w:firstLine="482"/>
        <w:rPr>
          <w:rFonts w:hint="eastAsia" w:cs="宋体"/>
          <w:b w:val="0"/>
          <w:bCs/>
          <w:color w:val="auto"/>
          <w:highlight w:val="none"/>
        </w:rPr>
      </w:pPr>
      <w:r>
        <w:rPr>
          <w:rFonts w:hint="eastAsia" w:cs="宋体"/>
          <w:b w:val="0"/>
          <w:bCs/>
          <w:color w:val="auto"/>
          <w:highlight w:val="none"/>
        </w:rPr>
        <w:t>乙方应保证甲方在使用其交付物、服务及其任何部分时不受到第三方关于侵犯专利权、商标权或软件著作权等知识产权的指控。任何第三方如果提出侵权指控，乙方应承担可能发生的一切法律责任和费用。</w:t>
      </w:r>
    </w:p>
    <w:p w14:paraId="76E1B892">
      <w:pPr>
        <w:ind w:firstLine="482"/>
        <w:rPr>
          <w:rFonts w:hint="eastAsia" w:cs="宋体"/>
          <w:b w:val="0"/>
          <w:bCs/>
          <w:color w:val="auto"/>
          <w:highlight w:val="none"/>
        </w:rPr>
      </w:pPr>
      <w:r>
        <w:rPr>
          <w:rFonts w:hint="eastAsia" w:cs="宋体"/>
          <w:b w:val="0"/>
          <w:bCs/>
          <w:color w:val="auto"/>
          <w:highlight w:val="none"/>
        </w:rPr>
        <w:t>（四）质量与检验：</w:t>
      </w:r>
    </w:p>
    <w:p w14:paraId="4C72C262">
      <w:pPr>
        <w:ind w:firstLine="482"/>
        <w:rPr>
          <w:rFonts w:hint="eastAsia" w:cs="宋体"/>
          <w:b w:val="0"/>
          <w:bCs/>
          <w:color w:val="auto"/>
          <w:highlight w:val="none"/>
        </w:rPr>
      </w:pPr>
      <w:r>
        <w:rPr>
          <w:rFonts w:hint="eastAsia" w:cs="宋体"/>
          <w:b w:val="0"/>
          <w:bCs/>
          <w:color w:val="auto"/>
          <w:highlight w:val="none"/>
        </w:rPr>
        <w:t>1.乙方应严格按照招标文件的有关规定和乙方投标文件提供合格的服务。</w:t>
      </w:r>
    </w:p>
    <w:p w14:paraId="6998017E">
      <w:pPr>
        <w:ind w:firstLine="482"/>
        <w:rPr>
          <w:rFonts w:hint="eastAsia" w:cs="宋体"/>
          <w:b w:val="0"/>
          <w:bCs/>
          <w:color w:val="auto"/>
          <w:highlight w:val="none"/>
        </w:rPr>
      </w:pPr>
      <w:r>
        <w:rPr>
          <w:rFonts w:hint="eastAsia" w:cs="宋体"/>
          <w:b w:val="0"/>
          <w:bCs/>
          <w:color w:val="auto"/>
          <w:highlight w:val="none"/>
        </w:rPr>
        <w:t>2.如果任何被检验的货物或服务不符合质量要求，甲方均可以拒绝接受，乙方应承担合同价5%的质量违约金，同时乙方应及时更换被拒绝的货物或重新提供服务，且不得影响甲方正常工作，费用由乙方承担；如因更换或重作导致乙方逾期交付货物的，乙方还应承担逾期交付的违约责任。本规定并不免除乙方在本合同项下的货物质量保证义务或其他义务。</w:t>
      </w:r>
    </w:p>
    <w:p w14:paraId="077E1B17">
      <w:pPr>
        <w:ind w:firstLine="482"/>
        <w:rPr>
          <w:rFonts w:hint="eastAsia" w:cs="宋体"/>
          <w:b w:val="0"/>
          <w:bCs/>
          <w:color w:val="auto"/>
          <w:highlight w:val="none"/>
        </w:rPr>
      </w:pPr>
      <w:r>
        <w:rPr>
          <w:rFonts w:hint="eastAsia" w:cs="宋体"/>
          <w:b w:val="0"/>
          <w:bCs/>
          <w:color w:val="auto"/>
          <w:highlight w:val="none"/>
        </w:rPr>
        <w:t>3.甲方不得擅自变更招投标文件约定的性能、指标等相关内容，如有变更应按《中华人民共和国政府采购法》、财政部《政府采购货物和服务招标投标管理办法》的相关程序执行。</w:t>
      </w:r>
    </w:p>
    <w:p w14:paraId="0BE1EC71">
      <w:pPr>
        <w:ind w:firstLine="482"/>
        <w:rPr>
          <w:rFonts w:hint="eastAsia" w:cs="宋体"/>
          <w:b w:val="0"/>
          <w:bCs/>
          <w:color w:val="auto"/>
          <w:highlight w:val="none"/>
        </w:rPr>
      </w:pPr>
      <w:r>
        <w:rPr>
          <w:rFonts w:hint="eastAsia" w:cs="宋体"/>
          <w:b w:val="0"/>
          <w:bCs/>
          <w:color w:val="auto"/>
          <w:highlight w:val="none"/>
        </w:rPr>
        <w:t>4.货物的到货验收包括：数量、外观、质量、性能、送货单、检验证书等资料及包装完整无破损。</w:t>
      </w:r>
    </w:p>
    <w:p w14:paraId="75386F88">
      <w:pPr>
        <w:ind w:firstLine="482"/>
        <w:rPr>
          <w:rFonts w:hint="eastAsia" w:cs="宋体"/>
          <w:b w:val="0"/>
          <w:bCs/>
          <w:color w:val="auto"/>
          <w:highlight w:val="none"/>
        </w:rPr>
      </w:pPr>
      <w:r>
        <w:rPr>
          <w:rFonts w:hint="eastAsia" w:cs="宋体"/>
          <w:b w:val="0"/>
          <w:bCs/>
          <w:color w:val="auto"/>
          <w:highlight w:val="none"/>
        </w:rPr>
        <w:t>5.货物验收标准：按行业通行标准、厂方出厂标准、招标文件要求和乙方投标文件的承诺，并不低于国家相关标准。</w:t>
      </w:r>
    </w:p>
    <w:p w14:paraId="111BB55C">
      <w:pPr>
        <w:ind w:firstLine="482"/>
        <w:rPr>
          <w:rFonts w:hint="eastAsia" w:cs="宋体"/>
          <w:b w:val="0"/>
          <w:bCs/>
          <w:color w:val="auto"/>
          <w:highlight w:val="none"/>
        </w:rPr>
      </w:pPr>
      <w:r>
        <w:rPr>
          <w:rFonts w:hint="eastAsia" w:cs="宋体"/>
          <w:b w:val="0"/>
          <w:bCs/>
          <w:color w:val="auto"/>
          <w:highlight w:val="none"/>
        </w:rPr>
        <w:t>6.货物运到甲方指定地点并经甲方验证签收后，由于甲方保管不善造成的质量问题，乙方应负责修理，但有关费用由甲方承担。</w:t>
      </w:r>
    </w:p>
    <w:p w14:paraId="6F09551F">
      <w:pPr>
        <w:ind w:firstLine="482"/>
        <w:rPr>
          <w:rFonts w:hint="eastAsia" w:cs="宋体"/>
          <w:b w:val="0"/>
          <w:bCs/>
          <w:color w:val="auto"/>
          <w:highlight w:val="none"/>
        </w:rPr>
      </w:pPr>
      <w:r>
        <w:rPr>
          <w:rFonts w:hint="eastAsia" w:cs="宋体"/>
          <w:b w:val="0"/>
          <w:bCs/>
          <w:color w:val="auto"/>
          <w:highlight w:val="none"/>
        </w:rPr>
        <w:t>7.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p>
    <w:p w14:paraId="54138A22">
      <w:pPr>
        <w:ind w:firstLine="482"/>
        <w:rPr>
          <w:rFonts w:hint="eastAsia" w:cs="宋体"/>
          <w:b w:val="0"/>
          <w:bCs/>
          <w:color w:val="auto"/>
          <w:highlight w:val="none"/>
        </w:rPr>
      </w:pPr>
      <w:r>
        <w:rPr>
          <w:rFonts w:hint="eastAsia" w:cs="宋体"/>
          <w:b w:val="0"/>
          <w:bCs/>
          <w:color w:val="auto"/>
          <w:highlight w:val="none"/>
        </w:rPr>
        <w:t>8.甲方不得擅自变更招投标文件约定的性能、指标等相关内容，如有变更应按《中华人民共和国政府采购法》、财政部《政府采购货物和服务招标投标管理办法》的相关程序执行。</w:t>
      </w:r>
    </w:p>
    <w:p w14:paraId="0CA72E92">
      <w:pPr>
        <w:ind w:firstLine="482"/>
        <w:rPr>
          <w:rFonts w:hint="eastAsia" w:cs="宋体"/>
          <w:b w:val="0"/>
          <w:bCs/>
          <w:color w:val="auto"/>
          <w:highlight w:val="none"/>
        </w:rPr>
      </w:pPr>
      <w:r>
        <w:rPr>
          <w:rFonts w:hint="eastAsia" w:cs="宋体"/>
          <w:b w:val="0"/>
          <w:bCs/>
          <w:color w:val="auto"/>
          <w:highlight w:val="none"/>
        </w:rPr>
        <w:t>（五）交货条件：</w:t>
      </w:r>
    </w:p>
    <w:p w14:paraId="04B23FF4">
      <w:pPr>
        <w:ind w:firstLine="482"/>
        <w:rPr>
          <w:rFonts w:hint="eastAsia" w:cs="宋体"/>
          <w:b w:val="0"/>
          <w:bCs/>
          <w:color w:val="auto"/>
          <w:highlight w:val="none"/>
        </w:rPr>
      </w:pPr>
      <w:r>
        <w:rPr>
          <w:rFonts w:hint="eastAsia" w:cs="宋体"/>
          <w:b w:val="0"/>
          <w:bCs/>
          <w:color w:val="auto"/>
          <w:highlight w:val="none"/>
        </w:rPr>
        <w:t>1.交货日期（或完工期）：</w:t>
      </w:r>
    </w:p>
    <w:p w14:paraId="454C2DDC">
      <w:pPr>
        <w:ind w:firstLine="482"/>
        <w:rPr>
          <w:rFonts w:hint="eastAsia" w:cs="宋体"/>
          <w:b w:val="0"/>
          <w:bCs/>
          <w:color w:val="auto"/>
          <w:highlight w:val="none"/>
        </w:rPr>
      </w:pPr>
      <w:r>
        <w:rPr>
          <w:rFonts w:hint="eastAsia" w:cs="宋体"/>
          <w:b w:val="0"/>
          <w:bCs/>
          <w:color w:val="auto"/>
          <w:highlight w:val="none"/>
        </w:rPr>
        <w:t>2.乙方在验收时应先用信函、传真、电子邮件等书面方式通知甲方。</w:t>
      </w:r>
    </w:p>
    <w:p w14:paraId="16882FEF">
      <w:pPr>
        <w:ind w:firstLine="482"/>
        <w:rPr>
          <w:rFonts w:hint="eastAsia" w:cs="宋体"/>
          <w:b w:val="0"/>
          <w:bCs/>
          <w:color w:val="auto"/>
          <w:highlight w:val="none"/>
        </w:rPr>
      </w:pPr>
      <w:r>
        <w:rPr>
          <w:rFonts w:hint="eastAsia" w:cs="宋体"/>
          <w:b w:val="0"/>
          <w:bCs/>
          <w:color w:val="auto"/>
          <w:highlight w:val="none"/>
        </w:rPr>
        <w:t>3.货物的外观、包装、运输应按国家有关规定或相关部颁标准执行。如因乙方包装或运输不当等原因造成损坏或丢失，应由乙方负责调换或补缺，如因此导致乙方逾期交付货物的，乙方还应承担逾期交付的违约责任。</w:t>
      </w:r>
    </w:p>
    <w:p w14:paraId="01A3A398">
      <w:pPr>
        <w:ind w:firstLine="482"/>
        <w:rPr>
          <w:rFonts w:hint="eastAsia" w:cs="宋体"/>
          <w:b w:val="0"/>
          <w:bCs/>
          <w:color w:val="auto"/>
          <w:highlight w:val="none"/>
        </w:rPr>
      </w:pPr>
      <w:r>
        <w:rPr>
          <w:rFonts w:hint="eastAsia" w:cs="宋体"/>
          <w:b w:val="0"/>
          <w:bCs/>
          <w:color w:val="auto"/>
          <w:highlight w:val="none"/>
        </w:rPr>
        <w:t>4.货物交货时，所有货物必须带有货物质量检验合格证书、送货装箱单、中文使用说明书。其他附件所有部件必须原包装。</w:t>
      </w:r>
    </w:p>
    <w:p w14:paraId="7DC7A16E">
      <w:pPr>
        <w:ind w:firstLine="482"/>
        <w:rPr>
          <w:rFonts w:hint="eastAsia" w:cs="宋体"/>
          <w:b w:val="0"/>
          <w:bCs/>
          <w:color w:val="auto"/>
          <w:highlight w:val="none"/>
        </w:rPr>
      </w:pPr>
      <w:r>
        <w:rPr>
          <w:rFonts w:hint="eastAsia" w:cs="宋体"/>
          <w:b w:val="0"/>
          <w:bCs/>
          <w:color w:val="auto"/>
          <w:highlight w:val="none"/>
        </w:rPr>
        <w:t>5.运输及到货地点：由乙方负责办理运输并承担所有费用，直接送到甲方指定地点：</w:t>
      </w:r>
    </w:p>
    <w:p w14:paraId="6E890766">
      <w:pPr>
        <w:ind w:firstLine="482"/>
        <w:rPr>
          <w:rFonts w:hint="eastAsia" w:cs="宋体"/>
          <w:b w:val="0"/>
          <w:bCs/>
          <w:color w:val="auto"/>
          <w:highlight w:val="none"/>
        </w:rPr>
      </w:pPr>
      <w:r>
        <w:rPr>
          <w:rFonts w:hint="eastAsia" w:cs="宋体"/>
          <w:b w:val="0"/>
          <w:bCs/>
          <w:color w:val="auto"/>
          <w:highlight w:val="none"/>
        </w:rPr>
        <w:t>（六）售后服务：</w:t>
      </w:r>
    </w:p>
    <w:p w14:paraId="19EDC4F9">
      <w:pPr>
        <w:ind w:firstLine="482"/>
        <w:rPr>
          <w:rFonts w:hint="eastAsia" w:cs="宋体"/>
          <w:b w:val="0"/>
          <w:bCs/>
          <w:color w:val="auto"/>
          <w:highlight w:val="none"/>
        </w:rPr>
      </w:pPr>
      <w:r>
        <w:rPr>
          <w:rFonts w:hint="eastAsia" w:cs="宋体"/>
          <w:b w:val="0"/>
          <w:bCs/>
          <w:color w:val="auto"/>
          <w:highlight w:val="none"/>
        </w:rPr>
        <w:t>1.乙方负责本项目的供货、搬运，并保证其提供的货物符合国家、行业、地方、招投标文件及合同规定的质量、性能和标准，并正确且安全地送至指定地点。</w:t>
      </w:r>
    </w:p>
    <w:p w14:paraId="51AA541B">
      <w:pPr>
        <w:ind w:firstLine="482"/>
        <w:rPr>
          <w:rFonts w:hint="eastAsia" w:cs="宋体"/>
          <w:b w:val="0"/>
          <w:bCs/>
          <w:color w:val="auto"/>
          <w:highlight w:val="none"/>
        </w:rPr>
      </w:pPr>
      <w:r>
        <w:rPr>
          <w:rFonts w:hint="eastAsia" w:cs="宋体"/>
          <w:b w:val="0"/>
          <w:bCs/>
          <w:color w:val="auto"/>
          <w:highlight w:val="none"/>
        </w:rPr>
        <w:t>2.乙方提供的货物全部按照国家有关法律法规规章和“三包”规定以及按招标文件要求和乙方投标文件中的承诺执行。</w:t>
      </w:r>
    </w:p>
    <w:p w14:paraId="0E696CDF">
      <w:pPr>
        <w:ind w:firstLine="482"/>
        <w:rPr>
          <w:rFonts w:hint="eastAsia" w:cs="宋体"/>
          <w:b w:val="0"/>
          <w:bCs/>
          <w:color w:val="auto"/>
          <w:highlight w:val="none"/>
        </w:rPr>
      </w:pPr>
      <w:r>
        <w:rPr>
          <w:rFonts w:hint="eastAsia" w:cs="宋体"/>
          <w:b w:val="0"/>
          <w:bCs/>
          <w:color w:val="auto"/>
          <w:highlight w:val="none"/>
        </w:rPr>
        <w:t>3.甲方应向乙方现场送货人员及维护人员提供便利条件，有关费用由乙方负责。</w:t>
      </w:r>
    </w:p>
    <w:p w14:paraId="7D827169">
      <w:pPr>
        <w:ind w:firstLine="482"/>
        <w:rPr>
          <w:rFonts w:hint="eastAsia" w:cs="宋体"/>
          <w:b w:val="0"/>
          <w:bCs/>
          <w:color w:val="auto"/>
          <w:highlight w:val="none"/>
        </w:rPr>
      </w:pPr>
      <w:r>
        <w:rPr>
          <w:rFonts w:hint="eastAsia" w:cs="宋体"/>
          <w:b w:val="0"/>
          <w:bCs/>
          <w:color w:val="auto"/>
          <w:highlight w:val="none"/>
        </w:rPr>
        <w:t>4.甲方如要求乙方提供招标文件及乙方投标文件以外的其他服务，其费用另定。</w:t>
      </w:r>
    </w:p>
    <w:p w14:paraId="1045D783">
      <w:pPr>
        <w:ind w:firstLine="482"/>
        <w:rPr>
          <w:rFonts w:hint="eastAsia" w:cs="宋体"/>
          <w:b w:val="0"/>
          <w:bCs/>
          <w:color w:val="auto"/>
          <w:highlight w:val="none"/>
        </w:rPr>
      </w:pPr>
      <w:r>
        <w:rPr>
          <w:rFonts w:hint="eastAsia" w:cs="宋体"/>
          <w:b w:val="0"/>
          <w:bCs/>
          <w:color w:val="auto"/>
          <w:highlight w:val="none"/>
        </w:rPr>
        <w:t>（七）违约责任：</w:t>
      </w:r>
    </w:p>
    <w:p w14:paraId="6269748F">
      <w:pPr>
        <w:ind w:firstLine="482"/>
        <w:rPr>
          <w:rFonts w:hint="eastAsia" w:cs="宋体"/>
          <w:b w:val="0"/>
          <w:bCs/>
          <w:color w:val="auto"/>
          <w:highlight w:val="none"/>
        </w:rPr>
      </w:pPr>
      <w:r>
        <w:rPr>
          <w:rFonts w:hint="eastAsia" w:cs="宋体"/>
          <w:b w:val="0"/>
          <w:bCs/>
          <w:color w:val="auto"/>
          <w:highlight w:val="none"/>
        </w:rPr>
        <w:t>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02A98618">
      <w:pPr>
        <w:ind w:firstLine="482"/>
        <w:rPr>
          <w:rFonts w:hint="eastAsia" w:cs="宋体"/>
          <w:b w:val="0"/>
          <w:bCs/>
          <w:color w:val="auto"/>
          <w:highlight w:val="none"/>
        </w:rPr>
      </w:pPr>
      <w:r>
        <w:rPr>
          <w:rFonts w:hint="eastAsia" w:cs="宋体"/>
          <w:b w:val="0"/>
          <w:bCs/>
          <w:color w:val="auto"/>
          <w:highlight w:val="none"/>
        </w:rPr>
        <w:t>2.如乙方逾期交货且未经甲方同意延长交货时间，除不可抗力外，每逾期一日，乙方应按照逾期交货金额的万分之五的标准累计计算向甲方支付违约金。逾期超过20个工作日的，甲方有权依照法律程序解除合同，甲方如已支付费用的，乙方全部返还，且乙方应按照合同总价的30%向甲方支付违约金，如给甲方造成损失的，还应赔偿损失。</w:t>
      </w:r>
    </w:p>
    <w:p w14:paraId="3C89E8A9">
      <w:pPr>
        <w:ind w:firstLine="482"/>
        <w:rPr>
          <w:rFonts w:hint="eastAsia" w:cs="宋体"/>
          <w:b w:val="0"/>
          <w:bCs/>
          <w:color w:val="auto"/>
          <w:highlight w:val="none"/>
        </w:rPr>
      </w:pPr>
      <w:r>
        <w:rPr>
          <w:rFonts w:hint="eastAsia" w:cs="宋体"/>
          <w:b w:val="0"/>
          <w:bCs/>
          <w:color w:val="auto"/>
          <w:highlight w:val="none"/>
        </w:rPr>
        <w:t>3.甲方无正当理由逾期付款时，每逾期一日，甲方应按照逾期付款金额的万分之五的标准累计计算向乙方支付违约金。因财政手续办理导致延期不在此范围内。</w:t>
      </w:r>
    </w:p>
    <w:p w14:paraId="11AF801B">
      <w:pPr>
        <w:ind w:firstLine="482"/>
        <w:rPr>
          <w:rFonts w:hint="eastAsia" w:cs="宋体"/>
          <w:b w:val="0"/>
          <w:bCs/>
          <w:color w:val="auto"/>
          <w:highlight w:val="none"/>
        </w:rPr>
      </w:pPr>
      <w:r>
        <w:rPr>
          <w:rFonts w:hint="eastAsia" w:cs="宋体"/>
          <w:b w:val="0"/>
          <w:bCs/>
          <w:color w:val="auto"/>
          <w:highlight w:val="none"/>
        </w:rPr>
        <w:t>4.甲方无正当理由变更、中止或终止合同的，使乙方未能完成合同规定的服务，乙方有权要求甲方在一定期限内给予解决，造成乙方经济损失的，由甲方向乙方偿付合同总价5%的违约金，或依照法律程序解除部分或全部合同，并赔偿乙方损失。</w:t>
      </w:r>
    </w:p>
    <w:p w14:paraId="14D234B9">
      <w:pPr>
        <w:ind w:firstLine="482"/>
        <w:rPr>
          <w:rFonts w:hint="eastAsia" w:cs="宋体"/>
          <w:b w:val="0"/>
          <w:bCs/>
          <w:color w:val="auto"/>
          <w:highlight w:val="none"/>
        </w:rPr>
      </w:pPr>
      <w:r>
        <w:rPr>
          <w:rFonts w:hint="eastAsia" w:cs="宋体"/>
          <w:b w:val="0"/>
          <w:bCs/>
          <w:color w:val="auto"/>
          <w:highlight w:val="none"/>
        </w:rPr>
        <w:t>5.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p>
    <w:p w14:paraId="5F3D576D">
      <w:pPr>
        <w:ind w:firstLine="482"/>
        <w:rPr>
          <w:rFonts w:hint="eastAsia" w:cs="宋体"/>
          <w:b w:val="0"/>
          <w:bCs/>
          <w:color w:val="auto"/>
          <w:highlight w:val="none"/>
        </w:rPr>
      </w:pPr>
      <w:r>
        <w:rPr>
          <w:rFonts w:hint="eastAsia" w:cs="宋体"/>
          <w:b w:val="0"/>
          <w:bCs/>
          <w:color w:val="auto"/>
          <w:highlight w:val="none"/>
        </w:rPr>
        <w:t>6.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4F4FCF9B">
      <w:pPr>
        <w:ind w:firstLine="482"/>
        <w:rPr>
          <w:rFonts w:hint="eastAsia" w:cs="宋体"/>
          <w:b w:val="0"/>
          <w:bCs/>
          <w:color w:val="auto"/>
          <w:highlight w:val="none"/>
        </w:rPr>
      </w:pPr>
      <w:r>
        <w:rPr>
          <w:rFonts w:hint="eastAsia" w:cs="宋体"/>
          <w:b w:val="0"/>
          <w:bCs/>
          <w:color w:val="auto"/>
          <w:highlight w:val="none"/>
        </w:rPr>
        <w:t>7.如遭遇不可抗力事件，遭遇不可抗力的一方应尽快以书面形式将不可抗力的情况和原因通知另一方，并积极采取措施防止损失扩大。因不可抗力造成的损失，供、需双方按照法律规定处理。</w:t>
      </w:r>
    </w:p>
    <w:p w14:paraId="43DC5370">
      <w:pPr>
        <w:ind w:firstLine="482"/>
        <w:rPr>
          <w:rFonts w:hint="eastAsia" w:cs="宋体"/>
          <w:b w:val="0"/>
          <w:bCs/>
          <w:color w:val="auto"/>
          <w:highlight w:val="none"/>
        </w:rPr>
      </w:pPr>
      <w:r>
        <w:rPr>
          <w:rFonts w:hint="eastAsia" w:cs="宋体"/>
          <w:b w:val="0"/>
          <w:bCs/>
          <w:color w:val="auto"/>
          <w:highlight w:val="none"/>
        </w:rPr>
        <w:t>8.招标文件及合同中所述之“不可抗力”系指不可预见、不可避免、不可克服的事件，包括但不限于：战争、洪水、台风、地震及其他法律、法规规定的事件。</w:t>
      </w:r>
    </w:p>
    <w:p w14:paraId="7679B944">
      <w:pPr>
        <w:ind w:firstLine="482"/>
        <w:rPr>
          <w:rFonts w:hint="eastAsia" w:cs="宋体"/>
          <w:b w:val="0"/>
          <w:bCs/>
          <w:color w:val="auto"/>
          <w:highlight w:val="none"/>
        </w:rPr>
      </w:pPr>
      <w:r>
        <w:rPr>
          <w:rFonts w:hint="eastAsia" w:cs="宋体"/>
          <w:b w:val="0"/>
          <w:bCs/>
          <w:color w:val="auto"/>
          <w:highlight w:val="none"/>
        </w:rPr>
        <w:t>（八）廉政条款</w:t>
      </w:r>
    </w:p>
    <w:p w14:paraId="36C54DC8">
      <w:pPr>
        <w:pStyle w:val="18"/>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1.在供货期间，甲方人员不得有任何形式的索贿行为，乙方人员不得有任何形式的贿赂行为，如有发现双方均应及时采取措施予以制止并进行处理。</w:t>
      </w:r>
    </w:p>
    <w:p w14:paraId="4A45B0AC">
      <w:pPr>
        <w:pStyle w:val="18"/>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2.甲方人员应严格遵守本单位有关廉洁管理的规定，不得接受乙方的宴请、现金、实物或礼券</w:t>
      </w:r>
    </w:p>
    <w:p w14:paraId="6E97871B">
      <w:pPr>
        <w:pStyle w:val="18"/>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3.对于乙方举报甲方人员违反廉洁管理规定的情况，甲方应及时调查，根据调查情况进行严肃处理。</w:t>
      </w:r>
    </w:p>
    <w:p w14:paraId="462701BB">
      <w:pPr>
        <w:pStyle w:val="18"/>
        <w:rPr>
          <w:rFonts w:hint="eastAsia" w:ascii="宋体" w:eastAsia="宋体" w:cs="宋体"/>
          <w:b w:val="0"/>
          <w:bCs/>
          <w:color w:val="auto"/>
          <w:sz w:val="24"/>
          <w:szCs w:val="24"/>
          <w:highlight w:val="none"/>
        </w:rPr>
      </w:pPr>
      <w:r>
        <w:rPr>
          <w:rFonts w:hint="eastAsia" w:ascii="宋体" w:eastAsia="宋体" w:cs="宋体"/>
          <w:b w:val="0"/>
          <w:bCs/>
          <w:color w:val="auto"/>
          <w:sz w:val="24"/>
          <w:szCs w:val="24"/>
          <w:highlight w:val="none"/>
        </w:rPr>
        <w:t>4.甲方人员如违反廉洁管理规定，甲方应视情节轻重、影响大小给予行政处罚。</w:t>
      </w:r>
    </w:p>
    <w:p w14:paraId="617A4490">
      <w:pPr>
        <w:ind w:firstLine="482"/>
        <w:rPr>
          <w:rFonts w:hint="eastAsia" w:cs="宋体"/>
          <w:b w:val="0"/>
          <w:bCs/>
          <w:color w:val="auto"/>
          <w:highlight w:val="none"/>
        </w:rPr>
      </w:pPr>
      <w:r>
        <w:rPr>
          <w:rFonts w:hint="eastAsia" w:cs="宋体"/>
          <w:b w:val="0"/>
          <w:bCs/>
          <w:color w:val="auto"/>
          <w:highlight w:val="none"/>
        </w:rPr>
        <w:t>（九）合同生效及其它：</w:t>
      </w:r>
    </w:p>
    <w:p w14:paraId="2AA53C27">
      <w:pPr>
        <w:ind w:firstLine="482"/>
        <w:rPr>
          <w:rFonts w:hint="eastAsia" w:cs="宋体"/>
          <w:b w:val="0"/>
          <w:bCs/>
          <w:color w:val="auto"/>
          <w:highlight w:val="none"/>
        </w:rPr>
      </w:pPr>
      <w:r>
        <w:rPr>
          <w:rFonts w:hint="eastAsia" w:cs="宋体"/>
          <w:b w:val="0"/>
          <w:bCs/>
          <w:color w:val="auto"/>
          <w:highlight w:val="none"/>
        </w:rPr>
        <w:t>1.合同经甲乙双方代表签字并盖章后生效，并经采购代理机构见证。</w:t>
      </w:r>
    </w:p>
    <w:p w14:paraId="200176F7">
      <w:pPr>
        <w:ind w:firstLine="480" w:firstLineChars="200"/>
        <w:rPr>
          <w:rFonts w:hint="eastAsia" w:cs="宋体"/>
          <w:b w:val="0"/>
          <w:bCs/>
          <w:color w:val="auto"/>
          <w:highlight w:val="none"/>
        </w:rPr>
      </w:pPr>
      <w:r>
        <w:rPr>
          <w:rFonts w:hint="eastAsia" w:cs="宋体"/>
          <w:b w:val="0"/>
          <w:bCs/>
          <w:color w:val="auto"/>
          <w:highlight w:val="none"/>
        </w:rPr>
        <w:t>2.合同签订后甲乙双方即直接产生权利与义务的关系，合同执行过程中出现的问题应按照合同约定、法律法规的规定办理，在合同履行过程中，双方如有争议，由双方友好协调解决。如协商不能解决双方可向无锡仲裁委员会申请仲裁，仲裁期间，除仲裁委员会要求停止履行合同或出现一方确实无法继续履行合同的情形外，本合同应继续履行</w:t>
      </w:r>
      <w:r>
        <w:rPr>
          <w:rFonts w:hint="eastAsia" w:cs="宋体"/>
          <w:bCs/>
          <w:color w:val="auto"/>
          <w:highlight w:val="none"/>
        </w:rPr>
        <w:t>。</w:t>
      </w:r>
    </w:p>
    <w:p w14:paraId="733DB08D">
      <w:pPr>
        <w:ind w:firstLine="482"/>
        <w:rPr>
          <w:rFonts w:hint="eastAsia" w:cs="宋体"/>
          <w:b w:val="0"/>
          <w:bCs/>
          <w:color w:val="auto"/>
          <w:highlight w:val="none"/>
        </w:rPr>
      </w:pPr>
      <w:r>
        <w:rPr>
          <w:rFonts w:hint="eastAsia" w:cs="宋体"/>
          <w:b w:val="0"/>
          <w:bCs/>
          <w:color w:val="auto"/>
          <w:highlight w:val="none"/>
        </w:rPr>
        <w:t>合同在执行过程中出现的未尽事宜，双方在不违背本合同和招标文件的原则下协商解决，协商结果以书面形式签订补充协议，且补充协议与本合同具有同等效力。</w:t>
      </w:r>
    </w:p>
    <w:p w14:paraId="20AB14B9">
      <w:pPr>
        <w:rPr>
          <w:rFonts w:hint="eastAsia" w:cs="宋体"/>
          <w:color w:val="auto"/>
          <w:highlight w:val="none"/>
        </w:rPr>
      </w:pPr>
      <w:r>
        <w:rPr>
          <w:rFonts w:hint="eastAsia" w:cs="宋体"/>
          <w:b w:val="0"/>
          <w:bCs/>
          <w:color w:val="auto"/>
          <w:highlight w:val="none"/>
        </w:rPr>
        <w:t>3.甲乙双方确认：对本合同条款及后果均已知悉，一致确认不存在欺诈、胁迫、乘人之危、重大误解、显失公平等任何可能导致合同无效或被撤销的情形。</w:t>
      </w:r>
      <w:r>
        <w:rPr>
          <w:rFonts w:hint="eastAsia" w:cs="宋体"/>
          <w:color w:val="auto"/>
          <w:highlight w:val="none"/>
        </w:rPr>
        <w:br w:type="page" w:clear="all"/>
      </w:r>
    </w:p>
    <w:p w14:paraId="5E46CEA7">
      <w:pPr>
        <w:ind w:firstLine="0"/>
        <w:jc w:val="center"/>
        <w:outlineLvl w:val="0"/>
        <w:rPr>
          <w:rFonts w:hint="eastAsia" w:cs="宋体"/>
          <w:color w:val="auto"/>
          <w:sz w:val="30"/>
          <w:szCs w:val="30"/>
          <w:highlight w:val="none"/>
        </w:rPr>
      </w:pPr>
      <w:bookmarkStart w:id="15" w:name="_Toc5959"/>
      <w:r>
        <w:rPr>
          <w:rFonts w:hint="eastAsia" w:cs="宋体"/>
          <w:color w:val="auto"/>
          <w:sz w:val="30"/>
          <w:szCs w:val="30"/>
          <w:highlight w:val="none"/>
        </w:rPr>
        <w:t>五、附件（投标文件格式）</w:t>
      </w:r>
      <w:bookmarkEnd w:id="15"/>
      <w:r>
        <w:rPr>
          <w:rFonts w:hint="eastAsia" w:cs="宋体"/>
          <w:color w:val="auto"/>
          <w:sz w:val="30"/>
          <w:szCs w:val="30"/>
          <w:highlight w:val="none"/>
        </w:rPr>
        <w:t xml:space="preserve"> </w:t>
      </w:r>
    </w:p>
    <w:p w14:paraId="5D72C784">
      <w:pPr>
        <w:ind w:firstLine="0"/>
        <w:jc w:val="center"/>
        <w:rPr>
          <w:rFonts w:hint="eastAsia" w:ascii="黑体" w:hAnsi="黑体" w:eastAsia="黑体" w:cs="黑体"/>
          <w:color w:val="auto"/>
          <w:sz w:val="32"/>
          <w:szCs w:val="32"/>
          <w:highlight w:val="none"/>
        </w:rPr>
      </w:pPr>
    </w:p>
    <w:p w14:paraId="175CED8B">
      <w:pPr>
        <w:ind w:firstLine="0"/>
        <w:jc w:val="center"/>
        <w:rPr>
          <w:rFonts w:hint="eastAsia" w:ascii="黑体" w:hAnsi="黑体" w:eastAsia="黑体" w:cs="黑体"/>
          <w:color w:val="auto"/>
          <w:sz w:val="32"/>
          <w:szCs w:val="32"/>
          <w:highlight w:val="none"/>
        </w:rPr>
      </w:pPr>
    </w:p>
    <w:p w14:paraId="6311B81F">
      <w:pPr>
        <w:ind w:firstLine="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（正本/副本）</w:t>
      </w:r>
    </w:p>
    <w:p w14:paraId="39D17A2B">
      <w:pPr>
        <w:ind w:firstLine="0"/>
        <w:jc w:val="center"/>
        <w:rPr>
          <w:rFonts w:ascii="黑体" w:hAnsi="Times New Roman" w:eastAsia="黑体"/>
          <w:bCs/>
          <w:color w:val="auto"/>
          <w:sz w:val="28"/>
          <w:szCs w:val="28"/>
          <w:highlight w:val="none"/>
        </w:rPr>
      </w:pPr>
    </w:p>
    <w:p w14:paraId="34489598">
      <w:pPr>
        <w:ind w:firstLine="0"/>
        <w:jc w:val="center"/>
        <w:rPr>
          <w:rFonts w:hint="eastAsia"/>
          <w:color w:val="auto"/>
          <w:sz w:val="32"/>
          <w:szCs w:val="32"/>
          <w:highlight w:val="none"/>
        </w:rPr>
      </w:pPr>
      <w:r>
        <w:rPr>
          <w:rFonts w:hint="eastAsia"/>
          <w:color w:val="auto"/>
          <w:sz w:val="32"/>
          <w:szCs w:val="32"/>
          <w:highlight w:val="none"/>
        </w:rPr>
        <w:t>投标文件</w:t>
      </w:r>
    </w:p>
    <w:p w14:paraId="5F9FB71E">
      <w:pPr>
        <w:ind w:firstLine="0"/>
        <w:jc w:val="center"/>
        <w:rPr>
          <w:rFonts w:hint="eastAsia"/>
          <w:color w:val="auto"/>
          <w:sz w:val="28"/>
          <w:szCs w:val="28"/>
          <w:highlight w:val="none"/>
        </w:rPr>
      </w:pPr>
    </w:p>
    <w:p w14:paraId="0D40DE02">
      <w:pPr>
        <w:ind w:firstLine="0"/>
        <w:rPr>
          <w:rFonts w:hint="eastAsia"/>
          <w:color w:val="auto"/>
          <w:sz w:val="28"/>
          <w:szCs w:val="28"/>
          <w:highlight w:val="none"/>
        </w:rPr>
      </w:pPr>
    </w:p>
    <w:p w14:paraId="0C91999E">
      <w:pPr>
        <w:ind w:firstLine="0"/>
        <w:jc w:val="both"/>
        <w:rPr>
          <w:rFonts w:hint="eastAsia"/>
          <w:color w:val="auto"/>
          <w:sz w:val="28"/>
          <w:szCs w:val="28"/>
          <w:highlight w:val="none"/>
        </w:rPr>
      </w:pPr>
    </w:p>
    <w:p w14:paraId="48BF004A">
      <w:pPr>
        <w:ind w:firstLine="0"/>
        <w:rPr>
          <w:rFonts w:hint="eastAsia"/>
          <w:color w:val="auto"/>
          <w:sz w:val="28"/>
          <w:szCs w:val="28"/>
          <w:highlight w:val="none"/>
          <w:u w:val="single"/>
        </w:rPr>
      </w:pPr>
      <w:r>
        <w:rPr>
          <w:rFonts w:hint="eastAsia"/>
          <w:color w:val="auto"/>
          <w:sz w:val="28"/>
          <w:szCs w:val="28"/>
          <w:highlight w:val="none"/>
        </w:rPr>
        <w:t>项目名称：</w:t>
      </w:r>
      <w:r>
        <w:rPr>
          <w:rFonts w:hint="eastAsia"/>
          <w:color w:val="auto"/>
          <w:sz w:val="28"/>
          <w:szCs w:val="28"/>
          <w:highlight w:val="none"/>
          <w:u w:val="single"/>
        </w:rPr>
        <w:tab/>
      </w:r>
      <w:r>
        <w:rPr>
          <w:rFonts w:hint="eastAsia"/>
          <w:color w:val="auto"/>
          <w:sz w:val="28"/>
          <w:szCs w:val="28"/>
          <w:highlight w:val="none"/>
          <w:u w:val="single"/>
        </w:rPr>
        <w:t xml:space="preserve">         </w:t>
      </w:r>
      <w:r>
        <w:rPr>
          <w:rFonts w:hint="eastAsia"/>
          <w:color w:val="auto"/>
          <w:highlight w:val="none"/>
          <w:u w:val="single"/>
        </w:rPr>
        <w:t xml:space="preserve">      </w:t>
      </w:r>
      <w:r>
        <w:rPr>
          <w:color w:val="auto"/>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ab/>
      </w:r>
      <w:r>
        <w:rPr>
          <w:rFonts w:hint="eastAsia"/>
          <w:color w:val="auto"/>
          <w:sz w:val="28"/>
          <w:szCs w:val="28"/>
          <w:highlight w:val="none"/>
          <w:u w:val="single"/>
        </w:rPr>
        <w:t xml:space="preserve">  </w:t>
      </w:r>
    </w:p>
    <w:p w14:paraId="627AF212">
      <w:pPr>
        <w:ind w:firstLine="0"/>
        <w:rPr>
          <w:rFonts w:hint="eastAsia"/>
          <w:color w:val="auto"/>
          <w:sz w:val="28"/>
          <w:szCs w:val="28"/>
          <w:highlight w:val="none"/>
          <w:u w:val="single"/>
        </w:rPr>
      </w:pPr>
      <w:r>
        <w:rPr>
          <w:rFonts w:hint="eastAsia"/>
          <w:color w:val="auto"/>
          <w:sz w:val="28"/>
          <w:szCs w:val="28"/>
          <w:highlight w:val="none"/>
        </w:rPr>
        <w:t>项目编号：</w:t>
      </w:r>
      <w:r>
        <w:rPr>
          <w:rFonts w:hint="eastAsia"/>
          <w:color w:val="auto"/>
          <w:sz w:val="28"/>
          <w:szCs w:val="28"/>
          <w:highlight w:val="none"/>
          <w:u w:val="single"/>
        </w:rPr>
        <w:t xml:space="preserve">                                              </w:t>
      </w:r>
    </w:p>
    <w:p w14:paraId="21A5788E">
      <w:pPr>
        <w:ind w:firstLine="0"/>
        <w:rPr>
          <w:rFonts w:hint="eastAsia"/>
          <w:color w:val="auto"/>
          <w:sz w:val="28"/>
          <w:szCs w:val="28"/>
          <w:highlight w:val="none"/>
          <w:u w:val="single"/>
        </w:rPr>
      </w:pPr>
      <w:r>
        <w:rPr>
          <w:rFonts w:hint="eastAsia"/>
          <w:color w:val="auto"/>
          <w:sz w:val="28"/>
          <w:szCs w:val="28"/>
          <w:highlight w:val="none"/>
        </w:rPr>
        <w:t>投标文件内容：</w:t>
      </w:r>
      <w:r>
        <w:rPr>
          <w:rFonts w:hint="eastAsia"/>
          <w:color w:val="auto"/>
          <w:sz w:val="28"/>
          <w:szCs w:val="28"/>
          <w:highlight w:val="none"/>
          <w:u w:val="single"/>
        </w:rPr>
        <w:tab/>
      </w:r>
      <w:r>
        <w:rPr>
          <w:rFonts w:hint="eastAsia"/>
          <w:color w:val="auto"/>
          <w:sz w:val="28"/>
          <w:szCs w:val="28"/>
          <w:highlight w:val="none"/>
          <w:u w:val="single"/>
        </w:rPr>
        <w:tab/>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ab/>
      </w:r>
      <w:r>
        <w:rPr>
          <w:rFonts w:hint="eastAsia"/>
          <w:color w:val="auto"/>
          <w:sz w:val="28"/>
          <w:szCs w:val="28"/>
          <w:highlight w:val="none"/>
          <w:u w:val="single"/>
        </w:rPr>
        <w:t xml:space="preserve">        </w:t>
      </w:r>
    </w:p>
    <w:p w14:paraId="640E9528">
      <w:pPr>
        <w:ind w:firstLine="0"/>
        <w:rPr>
          <w:rFonts w:hint="eastAsia"/>
          <w:b w:val="0"/>
          <w:color w:val="auto"/>
          <w:sz w:val="28"/>
          <w:szCs w:val="28"/>
          <w:highlight w:val="none"/>
        </w:rPr>
      </w:pPr>
    </w:p>
    <w:p w14:paraId="1E7D1ADE">
      <w:pPr>
        <w:ind w:firstLine="562"/>
        <w:rPr>
          <w:rFonts w:ascii="Times New Roman" w:hAnsi="Times New Roman"/>
          <w:b w:val="0"/>
          <w:color w:val="auto"/>
          <w:sz w:val="28"/>
          <w:szCs w:val="28"/>
          <w:highlight w:val="none"/>
        </w:rPr>
      </w:pPr>
      <w:r>
        <w:rPr>
          <w:rFonts w:hint="eastAsia"/>
          <w:bCs/>
          <w:color w:val="auto"/>
          <w:sz w:val="28"/>
          <w:szCs w:val="28"/>
          <w:highlight w:val="none"/>
        </w:rPr>
        <w:t>年  月  日  时  分</w:t>
      </w:r>
      <w:r>
        <w:rPr>
          <w:rFonts w:hint="eastAsia" w:ascii="Times New Roman" w:hAnsi="Times New Roman"/>
          <w:b w:val="0"/>
          <w:color w:val="auto"/>
          <w:sz w:val="28"/>
          <w:szCs w:val="28"/>
          <w:highlight w:val="none"/>
        </w:rPr>
        <w:t>开标，此时间以前不得开封；</w:t>
      </w:r>
    </w:p>
    <w:p w14:paraId="407C6960">
      <w:pPr>
        <w:ind w:firstLine="0"/>
        <w:rPr>
          <w:rFonts w:hint="eastAsia"/>
          <w:color w:val="auto"/>
          <w:sz w:val="28"/>
          <w:szCs w:val="28"/>
          <w:highlight w:val="none"/>
        </w:rPr>
      </w:pPr>
    </w:p>
    <w:p w14:paraId="7FE36096">
      <w:pPr>
        <w:ind w:firstLine="0"/>
        <w:rPr>
          <w:rFonts w:hint="eastAsia"/>
          <w:color w:val="auto"/>
          <w:sz w:val="28"/>
          <w:szCs w:val="28"/>
          <w:highlight w:val="none"/>
          <w:u w:val="single"/>
        </w:rPr>
      </w:pPr>
      <w:r>
        <w:rPr>
          <w:rFonts w:hint="eastAsia"/>
          <w:color w:val="auto"/>
          <w:sz w:val="28"/>
          <w:szCs w:val="28"/>
          <w:highlight w:val="none"/>
        </w:rPr>
        <w:t>投标供应商：</w:t>
      </w:r>
      <w:r>
        <w:rPr>
          <w:rFonts w:hint="eastAsia"/>
          <w:color w:val="auto"/>
          <w:sz w:val="28"/>
          <w:szCs w:val="28"/>
          <w:highlight w:val="none"/>
          <w:u w:val="single"/>
        </w:rPr>
        <w:tab/>
      </w:r>
      <w:r>
        <w:rPr>
          <w:rFonts w:hint="eastAsia"/>
          <w:color w:val="auto"/>
          <w:sz w:val="28"/>
          <w:szCs w:val="28"/>
          <w:highlight w:val="none"/>
          <w:u w:val="single"/>
        </w:rPr>
        <w:t xml:space="preserve">                               （盖公章）</w:t>
      </w:r>
    </w:p>
    <w:p w14:paraId="50FD5D17">
      <w:pPr>
        <w:ind w:firstLine="0"/>
        <w:rPr>
          <w:rFonts w:hint="eastAsia"/>
          <w:color w:val="auto"/>
          <w:sz w:val="28"/>
          <w:szCs w:val="28"/>
          <w:highlight w:val="none"/>
          <w:u w:val="single"/>
        </w:rPr>
      </w:pPr>
    </w:p>
    <w:p w14:paraId="22E92C46">
      <w:pPr>
        <w:ind w:firstLine="0"/>
        <w:rPr>
          <w:rFonts w:hint="eastAsia"/>
          <w:color w:val="auto"/>
          <w:sz w:val="28"/>
          <w:szCs w:val="28"/>
          <w:highlight w:val="none"/>
        </w:rPr>
      </w:pPr>
      <w:r>
        <w:rPr>
          <w:rFonts w:hint="eastAsia"/>
          <w:color w:val="auto"/>
          <w:sz w:val="28"/>
          <w:szCs w:val="28"/>
          <w:highlight w:val="none"/>
        </w:rPr>
        <w:t>法定代表人或</w:t>
      </w:r>
    </w:p>
    <w:p w14:paraId="66544900">
      <w:pPr>
        <w:ind w:firstLine="0"/>
        <w:rPr>
          <w:rFonts w:hint="eastAsia"/>
          <w:color w:val="auto"/>
          <w:sz w:val="28"/>
          <w:szCs w:val="28"/>
          <w:highlight w:val="none"/>
          <w:u w:val="single"/>
        </w:rPr>
      </w:pPr>
      <w:r>
        <w:rPr>
          <w:rFonts w:hint="eastAsia"/>
          <w:color w:val="auto"/>
          <w:sz w:val="28"/>
          <w:szCs w:val="28"/>
          <w:highlight w:val="none"/>
        </w:rPr>
        <w:t>其委托代理人：</w:t>
      </w:r>
      <w:r>
        <w:rPr>
          <w:rFonts w:hint="eastAsia"/>
          <w:color w:val="auto"/>
          <w:sz w:val="28"/>
          <w:szCs w:val="28"/>
          <w:highlight w:val="none"/>
          <w:u w:val="single"/>
        </w:rPr>
        <w:tab/>
      </w:r>
      <w:r>
        <w:rPr>
          <w:rFonts w:hint="eastAsia"/>
          <w:color w:val="auto"/>
          <w:sz w:val="28"/>
          <w:szCs w:val="28"/>
          <w:highlight w:val="none"/>
          <w:u w:val="single"/>
        </w:rPr>
        <w:t xml:space="preserve">                           （签字或盖章）</w:t>
      </w:r>
    </w:p>
    <w:p w14:paraId="4A818175">
      <w:pPr>
        <w:ind w:firstLine="0"/>
        <w:rPr>
          <w:rFonts w:hint="eastAsia"/>
          <w:color w:val="auto"/>
          <w:sz w:val="28"/>
          <w:szCs w:val="28"/>
          <w:highlight w:val="none"/>
          <w:u w:val="single"/>
        </w:rPr>
      </w:pPr>
    </w:p>
    <w:p w14:paraId="65503407">
      <w:pPr>
        <w:ind w:firstLine="0"/>
        <w:rPr>
          <w:rFonts w:hint="eastAsia"/>
          <w:color w:val="auto"/>
          <w:sz w:val="28"/>
          <w:szCs w:val="28"/>
          <w:highlight w:val="none"/>
        </w:rPr>
      </w:pPr>
    </w:p>
    <w:p w14:paraId="50E8D82B">
      <w:pPr>
        <w:ind w:firstLine="0"/>
        <w:jc w:val="center"/>
        <w:rPr>
          <w:rFonts w:hint="eastAsia"/>
          <w:color w:val="auto"/>
          <w:sz w:val="28"/>
          <w:szCs w:val="28"/>
          <w:highlight w:val="none"/>
        </w:rPr>
      </w:pPr>
      <w:r>
        <w:rPr>
          <w:rFonts w:hint="eastAsia"/>
          <w:color w:val="auto"/>
          <w:sz w:val="28"/>
          <w:szCs w:val="28"/>
          <w:highlight w:val="none"/>
        </w:rPr>
        <w:t>日  期：   年   月  日</w:t>
      </w:r>
      <w:bookmarkStart w:id="16" w:name="一．报价函（格式）"/>
      <w:bookmarkEnd w:id="16"/>
    </w:p>
    <w:p w14:paraId="0FB9CB7B">
      <w:pPr>
        <w:tabs>
          <w:tab w:val="left" w:pos="7140"/>
        </w:tabs>
        <w:ind w:firstLine="0"/>
        <w:rPr>
          <w:rFonts w:hint="eastAsia" w:cs="宋体"/>
          <w:b w:val="0"/>
          <w:bCs/>
          <w:color w:val="auto"/>
          <w:highlight w:val="none"/>
        </w:rPr>
      </w:pPr>
      <w:r>
        <w:rPr>
          <w:rFonts w:hint="eastAsia" w:ascii="Times New Roman" w:hAnsi="Times New Roman"/>
          <w:color w:val="auto"/>
          <w:sz w:val="21"/>
          <w:highlight w:val="none"/>
        </w:rPr>
        <w:br w:type="page" w:clear="all"/>
      </w:r>
      <w:r>
        <w:rPr>
          <w:rFonts w:hint="eastAsia" w:cs="宋体"/>
          <w:b w:val="0"/>
          <w:bCs/>
          <w:color w:val="auto"/>
          <w:highlight w:val="none"/>
        </w:rPr>
        <w:t>1.投标函（格式）</w:t>
      </w:r>
    </w:p>
    <w:p w14:paraId="65BFE9B3">
      <w:pPr>
        <w:tabs>
          <w:tab w:val="left" w:pos="7140"/>
        </w:tabs>
        <w:ind w:firstLine="0"/>
        <w:jc w:val="center"/>
        <w:rPr>
          <w:rFonts w:ascii="黑体" w:hAnsi="Times New Roman" w:eastAsia="黑体"/>
          <w:b w:val="0"/>
          <w:bCs/>
          <w:color w:val="auto"/>
          <w:sz w:val="28"/>
          <w:szCs w:val="28"/>
          <w:highlight w:val="none"/>
        </w:rPr>
      </w:pPr>
      <w:r>
        <w:rPr>
          <w:rFonts w:hint="eastAsia" w:ascii="黑体" w:hAnsi="Times New Roman" w:eastAsia="黑体"/>
          <w:b w:val="0"/>
          <w:bCs/>
          <w:color w:val="auto"/>
          <w:sz w:val="28"/>
          <w:szCs w:val="28"/>
          <w:highlight w:val="none"/>
        </w:rPr>
        <w:t>投标函</w:t>
      </w:r>
    </w:p>
    <w:p w14:paraId="0E7564D4">
      <w:pPr>
        <w:tabs>
          <w:tab w:val="left" w:pos="7140"/>
        </w:tabs>
        <w:spacing w:line="440" w:lineRule="exact"/>
        <w:ind w:firstLine="0"/>
        <w:rPr>
          <w:rFonts w:hint="eastAsia"/>
          <w:b w:val="0"/>
          <w:bCs/>
          <w:color w:val="auto"/>
          <w:highlight w:val="none"/>
        </w:rPr>
      </w:pPr>
      <w:r>
        <w:rPr>
          <w:rFonts w:hint="eastAsia"/>
          <w:b w:val="0"/>
          <w:bCs/>
          <w:color w:val="auto"/>
          <w:highlight w:val="none"/>
        </w:rPr>
        <w:t>致</w:t>
      </w:r>
      <w:r>
        <w:rPr>
          <w:rFonts w:hint="eastAsia"/>
          <w:b w:val="0"/>
          <w:bCs/>
          <w:color w:val="auto"/>
          <w:highlight w:val="none"/>
          <w:u w:val="single"/>
        </w:rPr>
        <w:t xml:space="preserve">     （采购人名称）     </w:t>
      </w:r>
      <w:r>
        <w:rPr>
          <w:rFonts w:hint="eastAsia"/>
          <w:b w:val="0"/>
          <w:bCs/>
          <w:color w:val="auto"/>
          <w:highlight w:val="none"/>
        </w:rPr>
        <w:t>：</w:t>
      </w:r>
    </w:p>
    <w:p w14:paraId="48A9C29A">
      <w:pPr>
        <w:tabs>
          <w:tab w:val="left" w:pos="7140"/>
        </w:tabs>
        <w:spacing w:line="440" w:lineRule="exact"/>
        <w:ind w:firstLine="480"/>
        <w:rPr>
          <w:rFonts w:hint="eastAsia"/>
          <w:b w:val="0"/>
          <w:bCs/>
          <w:color w:val="auto"/>
          <w:highlight w:val="none"/>
        </w:rPr>
      </w:pPr>
      <w:r>
        <w:rPr>
          <w:rFonts w:hint="eastAsia"/>
          <w:b w:val="0"/>
          <w:bCs/>
          <w:color w:val="auto"/>
          <w:highlight w:val="none"/>
        </w:rPr>
        <w:t>我方收到贵单位项目的招标文件，经仔细阅读和研究，我方决定参加此次投标。</w:t>
      </w:r>
    </w:p>
    <w:p w14:paraId="339B6084">
      <w:pPr>
        <w:tabs>
          <w:tab w:val="left" w:pos="7140"/>
        </w:tabs>
        <w:spacing w:line="440" w:lineRule="exact"/>
        <w:ind w:firstLine="480"/>
        <w:rPr>
          <w:rFonts w:hint="eastAsia"/>
          <w:b w:val="0"/>
          <w:bCs/>
          <w:color w:val="auto"/>
          <w:highlight w:val="none"/>
        </w:rPr>
      </w:pPr>
      <w:r>
        <w:rPr>
          <w:rFonts w:hint="eastAsia"/>
          <w:b w:val="0"/>
          <w:bCs/>
          <w:color w:val="auto"/>
          <w:highlight w:val="none"/>
        </w:rPr>
        <w:t>一、我方愿意按照招标文件的一切要求，提供本项目的投标，投标总价见《开标一览表》。</w:t>
      </w:r>
    </w:p>
    <w:p w14:paraId="6AD2883C">
      <w:pPr>
        <w:tabs>
          <w:tab w:val="left" w:pos="7140"/>
        </w:tabs>
        <w:spacing w:line="440" w:lineRule="exact"/>
        <w:ind w:firstLine="480"/>
        <w:rPr>
          <w:rFonts w:hint="eastAsia"/>
          <w:b w:val="0"/>
          <w:bCs/>
          <w:color w:val="auto"/>
          <w:highlight w:val="none"/>
        </w:rPr>
      </w:pPr>
      <w:r>
        <w:rPr>
          <w:rFonts w:hint="eastAsia"/>
          <w:b w:val="0"/>
          <w:bCs/>
          <w:color w:val="auto"/>
          <w:highlight w:val="none"/>
        </w:rPr>
        <w:t>二、我方愿意提供采购人在招标文件中要求的文件、资料。</w:t>
      </w:r>
    </w:p>
    <w:p w14:paraId="29C14F4C">
      <w:pPr>
        <w:tabs>
          <w:tab w:val="left" w:pos="7140"/>
        </w:tabs>
        <w:spacing w:line="440" w:lineRule="exact"/>
        <w:ind w:firstLine="480"/>
        <w:rPr>
          <w:rFonts w:hint="eastAsia"/>
          <w:b w:val="0"/>
          <w:bCs/>
          <w:color w:val="auto"/>
          <w:highlight w:val="none"/>
        </w:rPr>
      </w:pPr>
      <w:r>
        <w:rPr>
          <w:rFonts w:hint="eastAsia"/>
          <w:b w:val="0"/>
          <w:bCs/>
          <w:color w:val="auto"/>
          <w:highlight w:val="none"/>
        </w:rPr>
        <w:t>三、我方同意按招标文件中的规定，本投标文件投标的有效期限为开标之日起90天。</w:t>
      </w:r>
    </w:p>
    <w:p w14:paraId="780BE6DB">
      <w:pPr>
        <w:tabs>
          <w:tab w:val="left" w:pos="7140"/>
        </w:tabs>
        <w:spacing w:line="440" w:lineRule="exact"/>
        <w:ind w:firstLine="480"/>
        <w:rPr>
          <w:rFonts w:hint="eastAsia"/>
          <w:b w:val="0"/>
          <w:bCs/>
          <w:color w:val="auto"/>
          <w:highlight w:val="none"/>
        </w:rPr>
      </w:pPr>
      <w:r>
        <w:rPr>
          <w:rFonts w:hint="eastAsia"/>
          <w:b w:val="0"/>
          <w:bCs/>
          <w:color w:val="auto"/>
          <w:highlight w:val="none"/>
        </w:rPr>
        <w:t>四、如果我方的投标文件被接受，我方将履行招标文件中规定的每一项要求，按期、按质、按量，完成交货任务。</w:t>
      </w:r>
    </w:p>
    <w:p w14:paraId="7BA44E00">
      <w:pPr>
        <w:tabs>
          <w:tab w:val="left" w:pos="7140"/>
        </w:tabs>
        <w:spacing w:line="440" w:lineRule="exact"/>
        <w:ind w:firstLine="480"/>
        <w:rPr>
          <w:rFonts w:hint="eastAsia"/>
          <w:b w:val="0"/>
          <w:bCs/>
          <w:color w:val="auto"/>
          <w:highlight w:val="none"/>
        </w:rPr>
      </w:pPr>
      <w:r>
        <w:rPr>
          <w:rFonts w:hint="eastAsia"/>
          <w:b w:val="0"/>
          <w:bCs/>
          <w:color w:val="auto"/>
          <w:highlight w:val="none"/>
        </w:rPr>
        <w:t>五、我方认为贵单位有权决定中标者。</w:t>
      </w:r>
    </w:p>
    <w:p w14:paraId="69514C4F">
      <w:pPr>
        <w:tabs>
          <w:tab w:val="left" w:pos="7140"/>
        </w:tabs>
        <w:spacing w:line="440" w:lineRule="exact"/>
        <w:ind w:firstLine="480"/>
        <w:rPr>
          <w:rFonts w:hint="eastAsia"/>
          <w:b w:val="0"/>
          <w:bCs/>
          <w:color w:val="auto"/>
          <w:highlight w:val="none"/>
        </w:rPr>
      </w:pPr>
      <w:r>
        <w:rPr>
          <w:rFonts w:hint="eastAsia"/>
          <w:b w:val="0"/>
          <w:bCs/>
          <w:color w:val="auto"/>
          <w:highlight w:val="none"/>
        </w:rPr>
        <w:t>六、我方愿意遵守《中华人民共和国政府采购法》，并按照《中华人民共和国民法典》、招标文件要求和合同条款履行自己的全部责任。在合同履行过程中，双方如有争议，同意由复诚项目管理咨询（无锡）有限公司协调解决，并按相关法规和有关文件规定处理。</w:t>
      </w:r>
    </w:p>
    <w:p w14:paraId="6EE96BB5">
      <w:pPr>
        <w:tabs>
          <w:tab w:val="left" w:pos="7140"/>
        </w:tabs>
        <w:spacing w:line="440" w:lineRule="exact"/>
        <w:ind w:firstLine="480"/>
        <w:rPr>
          <w:rFonts w:hint="eastAsia"/>
          <w:b w:val="0"/>
          <w:bCs/>
          <w:color w:val="auto"/>
          <w:highlight w:val="none"/>
        </w:rPr>
      </w:pPr>
      <w:r>
        <w:rPr>
          <w:rFonts w:hint="eastAsia"/>
          <w:b w:val="0"/>
          <w:bCs/>
          <w:color w:val="auto"/>
          <w:highlight w:val="none"/>
        </w:rPr>
        <w:t>七、我方认可并遵守招标文件的所有规定，放弃对招标文件提出质疑的权利。</w:t>
      </w:r>
    </w:p>
    <w:p w14:paraId="0BD5E602">
      <w:pPr>
        <w:tabs>
          <w:tab w:val="left" w:pos="7140"/>
        </w:tabs>
        <w:spacing w:line="440" w:lineRule="exact"/>
        <w:ind w:firstLine="480"/>
        <w:rPr>
          <w:rFonts w:hint="eastAsia"/>
          <w:b w:val="0"/>
          <w:bCs/>
          <w:color w:val="auto"/>
          <w:highlight w:val="none"/>
        </w:rPr>
      </w:pPr>
      <w:r>
        <w:rPr>
          <w:rFonts w:hint="eastAsia"/>
          <w:b w:val="0"/>
          <w:bCs/>
          <w:color w:val="auto"/>
          <w:highlight w:val="none"/>
        </w:rPr>
        <w:t>八、如果我方被确定为中标供应商，我方愿意在见证合同时按招标文件的规定交纳履约保证金。且我方如无不可抗力，又未履行招标文件、投标文件和合同条款的，一经查实，我方愿意赔偿由此而造成的一切损失，并同意接受按招标文件的相关要求对我方进行的处理。</w:t>
      </w:r>
    </w:p>
    <w:p w14:paraId="27E599E5">
      <w:pPr>
        <w:tabs>
          <w:tab w:val="left" w:pos="7140"/>
        </w:tabs>
        <w:spacing w:line="400" w:lineRule="exact"/>
        <w:ind w:firstLine="480"/>
        <w:rPr>
          <w:rFonts w:hint="eastAsia"/>
          <w:b w:val="0"/>
          <w:bCs/>
          <w:color w:val="auto"/>
          <w:highlight w:val="none"/>
        </w:rPr>
      </w:pPr>
    </w:p>
    <w:p w14:paraId="2E4D9E64">
      <w:pPr>
        <w:tabs>
          <w:tab w:val="left" w:pos="7140"/>
        </w:tabs>
        <w:spacing w:line="400" w:lineRule="exact"/>
        <w:ind w:firstLine="480"/>
        <w:rPr>
          <w:rFonts w:hint="eastAsia"/>
          <w:b w:val="0"/>
          <w:bCs/>
          <w:color w:val="auto"/>
          <w:highlight w:val="none"/>
        </w:rPr>
      </w:pPr>
      <w:r>
        <w:rPr>
          <w:rFonts w:hint="eastAsia"/>
          <w:b w:val="0"/>
          <w:bCs/>
          <w:color w:val="auto"/>
          <w:highlight w:val="none"/>
        </w:rPr>
        <w:t xml:space="preserve">投标供应商（盖章）：     </w:t>
      </w:r>
    </w:p>
    <w:p w14:paraId="72C21EA5">
      <w:pPr>
        <w:tabs>
          <w:tab w:val="left" w:pos="7140"/>
        </w:tabs>
        <w:spacing w:line="400" w:lineRule="exact"/>
        <w:ind w:firstLine="480"/>
        <w:rPr>
          <w:rFonts w:hint="eastAsia"/>
          <w:b w:val="0"/>
          <w:bCs/>
          <w:color w:val="auto"/>
          <w:highlight w:val="none"/>
        </w:rPr>
      </w:pPr>
      <w:r>
        <w:rPr>
          <w:rFonts w:hint="eastAsia"/>
          <w:b w:val="0"/>
          <w:bCs/>
          <w:color w:val="auto"/>
          <w:highlight w:val="none"/>
        </w:rPr>
        <w:t>法定代表人或法定代表人授权代表签字或盖章：</w:t>
      </w:r>
    </w:p>
    <w:p w14:paraId="1C1E8240">
      <w:pPr>
        <w:tabs>
          <w:tab w:val="left" w:pos="7140"/>
        </w:tabs>
        <w:spacing w:line="400" w:lineRule="exact"/>
        <w:ind w:firstLine="480"/>
        <w:rPr>
          <w:rFonts w:hint="eastAsia"/>
          <w:b w:val="0"/>
          <w:bCs/>
          <w:color w:val="auto"/>
          <w:highlight w:val="none"/>
        </w:rPr>
      </w:pPr>
      <w:r>
        <w:rPr>
          <w:rFonts w:hint="eastAsia"/>
          <w:b w:val="0"/>
          <w:bCs/>
          <w:color w:val="auto"/>
          <w:highlight w:val="none"/>
        </w:rPr>
        <w:t>电话：                              传真：</w:t>
      </w:r>
    </w:p>
    <w:p w14:paraId="597790B7">
      <w:pPr>
        <w:tabs>
          <w:tab w:val="left" w:pos="7140"/>
        </w:tabs>
        <w:spacing w:line="400" w:lineRule="exact"/>
        <w:ind w:firstLine="480"/>
        <w:rPr>
          <w:rFonts w:hint="eastAsia"/>
          <w:b w:val="0"/>
          <w:bCs/>
          <w:color w:val="auto"/>
          <w:highlight w:val="none"/>
        </w:rPr>
      </w:pPr>
      <w:r>
        <w:rPr>
          <w:rFonts w:hint="eastAsia"/>
          <w:b w:val="0"/>
          <w:bCs/>
          <w:color w:val="auto"/>
          <w:highlight w:val="none"/>
        </w:rPr>
        <w:t>通讯地址：                          邮编：</w:t>
      </w:r>
    </w:p>
    <w:p w14:paraId="5AF7908C">
      <w:pPr>
        <w:tabs>
          <w:tab w:val="left" w:pos="7140"/>
        </w:tabs>
        <w:spacing w:line="510" w:lineRule="exact"/>
        <w:ind w:firstLine="0"/>
        <w:rPr>
          <w:rFonts w:hint="eastAsia" w:cs="宋体"/>
          <w:b w:val="0"/>
          <w:color w:val="auto"/>
          <w:highlight w:val="none"/>
        </w:rPr>
      </w:pPr>
      <w:r>
        <w:rPr>
          <w:rFonts w:hint="eastAsia" w:ascii="楷体_GB2312" w:hAnsi="Times New Roman" w:eastAsia="楷体_GB2312"/>
          <w:color w:val="auto"/>
          <w:sz w:val="32"/>
          <w:szCs w:val="32"/>
          <w:highlight w:val="none"/>
        </w:rPr>
        <w:br w:type="page" w:clear="all"/>
      </w:r>
      <w:r>
        <w:rPr>
          <w:rFonts w:hint="eastAsia" w:eastAsia="楷体_GB2312" w:cs="宋体"/>
          <w:b w:val="0"/>
          <w:color w:val="auto"/>
          <w:highlight w:val="none"/>
        </w:rPr>
        <w:t>2.</w:t>
      </w:r>
      <w:r>
        <w:rPr>
          <w:rFonts w:hint="eastAsia" w:cs="宋体"/>
          <w:b w:val="0"/>
          <w:color w:val="auto"/>
          <w:highlight w:val="none"/>
        </w:rPr>
        <w:t>资格、资信证明文件</w:t>
      </w:r>
    </w:p>
    <w:p w14:paraId="6671436B">
      <w:pPr>
        <w:tabs>
          <w:tab w:val="left" w:pos="7140"/>
        </w:tabs>
        <w:spacing w:line="510" w:lineRule="exact"/>
        <w:ind w:firstLine="240"/>
        <w:rPr>
          <w:rFonts w:hint="eastAsia" w:cs="宋体"/>
          <w:b w:val="0"/>
          <w:color w:val="auto"/>
          <w:highlight w:val="none"/>
        </w:rPr>
      </w:pPr>
      <w:r>
        <w:rPr>
          <w:rFonts w:hint="eastAsia" w:cs="宋体"/>
          <w:b w:val="0"/>
          <w:color w:val="auto"/>
          <w:highlight w:val="none"/>
        </w:rPr>
        <w:t>（1）关于资格的声明函（格式）</w:t>
      </w:r>
    </w:p>
    <w:p w14:paraId="223443AD">
      <w:pPr>
        <w:ind w:firstLine="482"/>
        <w:rPr>
          <w:rFonts w:hint="eastAsia"/>
          <w:color w:val="auto"/>
          <w:highlight w:val="none"/>
        </w:rPr>
      </w:pPr>
    </w:p>
    <w:p w14:paraId="4A151B97">
      <w:pPr>
        <w:tabs>
          <w:tab w:val="left" w:pos="7140"/>
        </w:tabs>
        <w:spacing w:line="240" w:lineRule="auto"/>
        <w:ind w:firstLine="0"/>
        <w:jc w:val="center"/>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关于资格的声明函</w:t>
      </w:r>
    </w:p>
    <w:p w14:paraId="26D03E3B">
      <w:pPr>
        <w:spacing w:line="240" w:lineRule="auto"/>
        <w:ind w:firstLine="0"/>
        <w:rPr>
          <w:rFonts w:ascii="Times New Roman" w:hAnsi="Times New Roman"/>
          <w:b w:val="0"/>
          <w:color w:val="auto"/>
          <w:sz w:val="21"/>
          <w:highlight w:val="none"/>
        </w:rPr>
      </w:pPr>
    </w:p>
    <w:p w14:paraId="1DF03720">
      <w:pPr>
        <w:tabs>
          <w:tab w:val="left" w:pos="7140"/>
        </w:tabs>
        <w:spacing w:line="480" w:lineRule="auto"/>
        <w:ind w:firstLine="0"/>
        <w:rPr>
          <w:rFonts w:hint="eastAsia"/>
          <w:b w:val="0"/>
          <w:bCs/>
          <w:color w:val="auto"/>
          <w:highlight w:val="none"/>
        </w:rPr>
      </w:pPr>
      <w:r>
        <w:rPr>
          <w:rFonts w:hint="eastAsia"/>
          <w:b w:val="0"/>
          <w:bCs/>
          <w:color w:val="auto"/>
          <w:highlight w:val="none"/>
          <w:u w:val="single"/>
        </w:rPr>
        <w:t xml:space="preserve">     （采购人名称）     </w:t>
      </w:r>
      <w:r>
        <w:rPr>
          <w:rFonts w:hint="eastAsia"/>
          <w:b w:val="0"/>
          <w:bCs/>
          <w:color w:val="auto"/>
          <w:highlight w:val="none"/>
        </w:rPr>
        <w:t>：</w:t>
      </w:r>
    </w:p>
    <w:p w14:paraId="237F8A5D">
      <w:pPr>
        <w:tabs>
          <w:tab w:val="left" w:pos="7140"/>
        </w:tabs>
        <w:spacing w:line="480" w:lineRule="auto"/>
        <w:ind w:firstLine="0"/>
        <w:rPr>
          <w:rFonts w:hint="eastAsia"/>
          <w:b w:val="0"/>
          <w:bCs/>
          <w:color w:val="auto"/>
          <w:highlight w:val="none"/>
        </w:rPr>
      </w:pPr>
      <w:r>
        <w:rPr>
          <w:rFonts w:hint="eastAsia"/>
          <w:b w:val="0"/>
          <w:bCs/>
          <w:color w:val="auto"/>
          <w:highlight w:val="none"/>
        </w:rPr>
        <w:t xml:space="preserve">    我公司在参加政府采购活动前三年内在经营活动中没有重大违法记录。</w:t>
      </w:r>
    </w:p>
    <w:p w14:paraId="6EEBCD0D">
      <w:pPr>
        <w:tabs>
          <w:tab w:val="left" w:pos="7140"/>
        </w:tabs>
        <w:spacing w:line="480" w:lineRule="auto"/>
        <w:ind w:firstLine="480"/>
        <w:rPr>
          <w:rFonts w:hint="eastAsia"/>
          <w:b w:val="0"/>
          <w:bCs/>
          <w:color w:val="auto"/>
          <w:highlight w:val="none"/>
        </w:rPr>
      </w:pPr>
      <w:r>
        <w:rPr>
          <w:rFonts w:hint="eastAsia"/>
          <w:b w:val="0"/>
          <w:bCs/>
          <w:color w:val="auto"/>
          <w:highlight w:val="none"/>
        </w:rPr>
        <w:t>我公司具有履行合同所必需的设备和专业技术能力。</w:t>
      </w:r>
    </w:p>
    <w:p w14:paraId="67265F8F">
      <w:pPr>
        <w:tabs>
          <w:tab w:val="left" w:pos="7140"/>
        </w:tabs>
        <w:spacing w:line="480" w:lineRule="auto"/>
        <w:ind w:firstLine="480"/>
        <w:rPr>
          <w:rFonts w:hint="eastAsia"/>
          <w:b w:val="0"/>
          <w:bCs/>
          <w:color w:val="auto"/>
          <w:highlight w:val="none"/>
        </w:rPr>
      </w:pPr>
      <w:r>
        <w:rPr>
          <w:rFonts w:hint="eastAsia"/>
          <w:b w:val="0"/>
          <w:bCs/>
          <w:color w:val="auto"/>
          <w:highlight w:val="none"/>
        </w:rPr>
        <w:t>我公司（单位）愿针对本次项目进行投标，投标文件中所有关于投标资格的文件、证明、陈述、承诺均是真实的、准确的。若有违背，我公司（单位）      （投标供应商名称）      愿意承担由此而产生的一切后果。</w:t>
      </w:r>
    </w:p>
    <w:p w14:paraId="462CEA42">
      <w:pPr>
        <w:spacing w:line="240" w:lineRule="auto"/>
        <w:ind w:firstLine="0"/>
        <w:rPr>
          <w:rFonts w:ascii="Times New Roman" w:hAnsi="Times New Roman"/>
          <w:b w:val="0"/>
          <w:color w:val="auto"/>
          <w:sz w:val="21"/>
          <w:highlight w:val="none"/>
        </w:rPr>
      </w:pPr>
    </w:p>
    <w:p w14:paraId="4423C2BD">
      <w:pPr>
        <w:spacing w:line="240" w:lineRule="auto"/>
        <w:ind w:firstLine="0"/>
        <w:rPr>
          <w:rFonts w:ascii="Times New Roman" w:hAnsi="Times New Roman"/>
          <w:b w:val="0"/>
          <w:color w:val="auto"/>
          <w:sz w:val="21"/>
          <w:highlight w:val="none"/>
        </w:rPr>
      </w:pPr>
    </w:p>
    <w:p w14:paraId="2AF2A18E">
      <w:pPr>
        <w:spacing w:line="240" w:lineRule="auto"/>
        <w:ind w:firstLine="0"/>
        <w:rPr>
          <w:rFonts w:ascii="Times New Roman" w:hAnsi="Times New Roman"/>
          <w:b w:val="0"/>
          <w:color w:val="auto"/>
          <w:sz w:val="21"/>
          <w:highlight w:val="none"/>
        </w:rPr>
      </w:pPr>
      <w:r>
        <w:rPr>
          <w:rFonts w:hint="eastAsia" w:ascii="Times New Roman" w:hAnsi="Times New Roman"/>
          <w:b w:val="0"/>
          <w:color w:val="auto"/>
          <w:sz w:val="21"/>
          <w:highlight w:val="none"/>
        </w:rPr>
        <w:t xml:space="preserve">                                       </w:t>
      </w:r>
    </w:p>
    <w:p w14:paraId="392C96B5">
      <w:pPr>
        <w:spacing w:line="240" w:lineRule="auto"/>
        <w:ind w:firstLine="0"/>
        <w:rPr>
          <w:rFonts w:ascii="Times New Roman" w:hAnsi="Times New Roman"/>
          <w:b w:val="0"/>
          <w:color w:val="auto"/>
          <w:sz w:val="21"/>
          <w:highlight w:val="none"/>
        </w:rPr>
      </w:pPr>
    </w:p>
    <w:p w14:paraId="7E9E7A96">
      <w:pPr>
        <w:tabs>
          <w:tab w:val="left" w:pos="7140"/>
        </w:tabs>
        <w:spacing w:line="480" w:lineRule="auto"/>
        <w:ind w:firstLine="0"/>
        <w:rPr>
          <w:rFonts w:hint="eastAsia"/>
          <w:b w:val="0"/>
          <w:bCs/>
          <w:color w:val="auto"/>
          <w:highlight w:val="none"/>
        </w:rPr>
      </w:pPr>
      <w:r>
        <w:rPr>
          <w:rFonts w:hint="eastAsia"/>
          <w:b w:val="0"/>
          <w:bCs/>
          <w:color w:val="auto"/>
          <w:highlight w:val="none"/>
        </w:rPr>
        <w:t xml:space="preserve">                                        投标供应商（盖章）：</w:t>
      </w:r>
    </w:p>
    <w:p w14:paraId="20D1CEB8">
      <w:pPr>
        <w:tabs>
          <w:tab w:val="left" w:pos="7140"/>
        </w:tabs>
        <w:spacing w:line="480" w:lineRule="auto"/>
        <w:ind w:firstLine="0"/>
        <w:rPr>
          <w:rFonts w:hint="eastAsia"/>
          <w:b w:val="0"/>
          <w:bCs/>
          <w:color w:val="auto"/>
          <w:highlight w:val="none"/>
        </w:rPr>
      </w:pPr>
      <w:r>
        <w:rPr>
          <w:rFonts w:hint="eastAsia"/>
          <w:b w:val="0"/>
          <w:bCs/>
          <w:color w:val="auto"/>
          <w:highlight w:val="none"/>
        </w:rPr>
        <w:t xml:space="preserve">                                        法定代表人（签字或盖章）：</w:t>
      </w:r>
    </w:p>
    <w:p w14:paraId="2BF436FF">
      <w:pPr>
        <w:tabs>
          <w:tab w:val="left" w:pos="7140"/>
        </w:tabs>
        <w:spacing w:line="480" w:lineRule="auto"/>
        <w:ind w:firstLine="1440"/>
        <w:rPr>
          <w:rFonts w:hint="eastAsia"/>
          <w:b w:val="0"/>
          <w:bCs/>
          <w:color w:val="auto"/>
          <w:highlight w:val="none"/>
        </w:rPr>
      </w:pPr>
      <w:r>
        <w:rPr>
          <w:rFonts w:hint="eastAsia"/>
          <w:b w:val="0"/>
          <w:bCs/>
          <w:color w:val="auto"/>
          <w:highlight w:val="none"/>
        </w:rPr>
        <w:t xml:space="preserve">                            日 期：  年  月  日</w:t>
      </w:r>
    </w:p>
    <w:p w14:paraId="52EE996C">
      <w:pPr>
        <w:ind w:firstLine="482"/>
        <w:rPr>
          <w:rFonts w:hint="eastAsia"/>
          <w:color w:val="auto"/>
          <w:highlight w:val="none"/>
        </w:rPr>
      </w:pPr>
      <w:r>
        <w:rPr>
          <w:rFonts w:hint="eastAsia"/>
          <w:color w:val="auto"/>
          <w:highlight w:val="none"/>
        </w:rPr>
        <w:br w:type="page" w:clear="all"/>
      </w:r>
    </w:p>
    <w:p w14:paraId="26809456">
      <w:pPr>
        <w:ind w:firstLine="480"/>
        <w:rPr>
          <w:rFonts w:hint="eastAsia" w:cs="宋体"/>
          <w:b w:val="0"/>
          <w:bCs/>
          <w:color w:val="auto"/>
          <w:highlight w:val="none"/>
        </w:rPr>
      </w:pPr>
      <w:r>
        <w:rPr>
          <w:rFonts w:hint="eastAsia" w:cs="宋体"/>
          <w:b w:val="0"/>
          <w:bCs/>
          <w:color w:val="auto"/>
          <w:highlight w:val="none"/>
        </w:rPr>
        <w:t>（2）企业法人营业执照或相关部门的登记证明文件、组织机构代码证、税务登记证（三证合一的单位只需提供营业执照）复印件加盖公章；</w:t>
      </w:r>
    </w:p>
    <w:p w14:paraId="2DC76163">
      <w:pPr>
        <w:ind w:firstLine="480"/>
        <w:rPr>
          <w:rFonts w:hint="eastAsia"/>
          <w:b w:val="0"/>
          <w:bCs/>
          <w:color w:val="auto"/>
          <w:highlight w:val="none"/>
        </w:rPr>
      </w:pPr>
      <w:r>
        <w:rPr>
          <w:rFonts w:hint="eastAsia"/>
          <w:b w:val="0"/>
          <w:bCs/>
          <w:color w:val="auto"/>
          <w:highlight w:val="none"/>
        </w:rPr>
        <w:t>（3）投标供应商法定代表人授权委托书</w:t>
      </w:r>
      <w:r>
        <w:rPr>
          <w:rFonts w:hint="eastAsia"/>
          <w:b w:val="0"/>
          <w:bCs/>
          <w:color w:val="auto"/>
          <w:szCs w:val="32"/>
          <w:highlight w:val="none"/>
        </w:rPr>
        <w:t>（格式）</w:t>
      </w:r>
    </w:p>
    <w:p w14:paraId="54EFEB01">
      <w:pPr>
        <w:ind w:firstLine="482"/>
        <w:rPr>
          <w:rFonts w:hint="eastAsia"/>
          <w:color w:val="auto"/>
          <w:highlight w:val="none"/>
        </w:rPr>
      </w:pPr>
    </w:p>
    <w:p w14:paraId="13176F9D">
      <w:pPr>
        <w:tabs>
          <w:tab w:val="left" w:pos="7140"/>
        </w:tabs>
        <w:spacing w:line="240" w:lineRule="auto"/>
        <w:ind w:firstLine="0"/>
        <w:jc w:val="center"/>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法定代表人授权委托书</w:t>
      </w:r>
    </w:p>
    <w:p w14:paraId="0521A33E">
      <w:pPr>
        <w:tabs>
          <w:tab w:val="left" w:pos="7140"/>
        </w:tabs>
        <w:spacing w:line="480" w:lineRule="auto"/>
        <w:ind w:firstLine="0"/>
        <w:rPr>
          <w:rFonts w:hint="eastAsia"/>
          <w:b w:val="0"/>
          <w:bCs/>
          <w:color w:val="auto"/>
          <w:highlight w:val="none"/>
        </w:rPr>
      </w:pPr>
      <w:r>
        <w:rPr>
          <w:rFonts w:hint="eastAsia"/>
          <w:b w:val="0"/>
          <w:bCs/>
          <w:color w:val="auto"/>
          <w:highlight w:val="none"/>
          <w:u w:val="single"/>
        </w:rPr>
        <w:t xml:space="preserve">     （采购人名称）     </w:t>
      </w:r>
      <w:r>
        <w:rPr>
          <w:rFonts w:hint="eastAsia"/>
          <w:b w:val="0"/>
          <w:bCs/>
          <w:color w:val="auto"/>
          <w:highlight w:val="none"/>
        </w:rPr>
        <w:t>：</w:t>
      </w:r>
    </w:p>
    <w:p w14:paraId="768046C1">
      <w:pPr>
        <w:tabs>
          <w:tab w:val="left" w:pos="7140"/>
        </w:tabs>
        <w:spacing w:line="480" w:lineRule="auto"/>
        <w:ind w:firstLine="0"/>
        <w:rPr>
          <w:rFonts w:hint="eastAsia"/>
          <w:b w:val="0"/>
          <w:bCs/>
          <w:color w:val="auto"/>
          <w:highlight w:val="none"/>
        </w:rPr>
      </w:pPr>
      <w:r>
        <w:rPr>
          <w:rFonts w:hint="eastAsia"/>
          <w:b w:val="0"/>
          <w:color w:val="auto"/>
          <w:highlight w:val="none"/>
          <w:u w:val="single"/>
        </w:rPr>
        <w:t xml:space="preserve">         （投标供应商名称）      </w:t>
      </w:r>
      <w:r>
        <w:rPr>
          <w:rFonts w:hint="eastAsia"/>
          <w:b w:val="0"/>
          <w:bCs/>
          <w:color w:val="auto"/>
          <w:highlight w:val="none"/>
        </w:rPr>
        <w:t>系中华人民共和国合法企业，特授权代表我公司（单位）全权办理针对本项目的投标，参与评审、签约等具体工作，并签署全部有关的文件、协议及合同。</w:t>
      </w:r>
    </w:p>
    <w:p w14:paraId="32275406">
      <w:pPr>
        <w:tabs>
          <w:tab w:val="left" w:pos="7140"/>
        </w:tabs>
        <w:spacing w:line="480" w:lineRule="auto"/>
        <w:ind w:firstLine="525"/>
        <w:rPr>
          <w:rFonts w:hint="eastAsia"/>
          <w:b w:val="0"/>
          <w:bCs/>
          <w:color w:val="auto"/>
          <w:highlight w:val="none"/>
        </w:rPr>
      </w:pPr>
      <w:r>
        <w:rPr>
          <w:rFonts w:hint="eastAsia"/>
          <w:b w:val="0"/>
          <w:bCs/>
          <w:color w:val="auto"/>
          <w:highlight w:val="none"/>
        </w:rPr>
        <w:t>我公司（单位）对被授权人的签名负全部责任。</w:t>
      </w:r>
    </w:p>
    <w:p w14:paraId="29CF320A">
      <w:pPr>
        <w:tabs>
          <w:tab w:val="left" w:pos="7140"/>
        </w:tabs>
        <w:spacing w:line="480" w:lineRule="auto"/>
        <w:ind w:firstLine="523"/>
        <w:rPr>
          <w:rFonts w:hint="eastAsia"/>
          <w:b w:val="0"/>
          <w:bCs/>
          <w:color w:val="auto"/>
          <w:highlight w:val="none"/>
        </w:rPr>
      </w:pPr>
      <w:r>
        <w:rPr>
          <w:rFonts w:hint="eastAsia"/>
          <w:b w:val="0"/>
          <w:bCs/>
          <w:color w:val="auto"/>
          <w:highlight w:val="none"/>
        </w:rPr>
        <w:t>在撤销授权的书面通知送达你处以前，本授权书一直有效，被授权人签署的所有文件（在授权书有效期内签署的）不因授权的撤销而失效。</w:t>
      </w:r>
    </w:p>
    <w:p w14:paraId="0CBF6488">
      <w:pPr>
        <w:tabs>
          <w:tab w:val="left" w:pos="7140"/>
        </w:tabs>
        <w:spacing w:line="480" w:lineRule="auto"/>
        <w:ind w:firstLine="525"/>
        <w:rPr>
          <w:rFonts w:hint="eastAsia"/>
          <w:b w:val="0"/>
          <w:bCs/>
          <w:color w:val="auto"/>
          <w:highlight w:val="none"/>
        </w:rPr>
      </w:pPr>
      <w:r>
        <w:rPr>
          <w:rFonts w:hint="eastAsia"/>
          <w:b w:val="0"/>
          <w:bCs/>
          <w:color w:val="auto"/>
          <w:highlight w:val="none"/>
        </w:rPr>
        <w:t>被授权人情况：</w:t>
      </w:r>
    </w:p>
    <w:p w14:paraId="2580600B">
      <w:pPr>
        <w:tabs>
          <w:tab w:val="left" w:pos="7140"/>
        </w:tabs>
        <w:spacing w:line="480" w:lineRule="auto"/>
        <w:ind w:firstLine="525"/>
        <w:rPr>
          <w:rFonts w:hint="eastAsia"/>
          <w:b w:val="0"/>
          <w:bCs/>
          <w:color w:val="auto"/>
          <w:highlight w:val="none"/>
        </w:rPr>
      </w:pPr>
      <w:r>
        <w:rPr>
          <w:rFonts w:hint="eastAsia"/>
          <w:b w:val="0"/>
          <w:bCs/>
          <w:color w:val="auto"/>
          <w:highlight w:val="none"/>
        </w:rPr>
        <w:t>姓名：         性别：       年龄：       职务：</w:t>
      </w:r>
    </w:p>
    <w:p w14:paraId="48F14709">
      <w:pPr>
        <w:tabs>
          <w:tab w:val="left" w:pos="7140"/>
        </w:tabs>
        <w:spacing w:line="480" w:lineRule="auto"/>
        <w:ind w:firstLine="525"/>
        <w:rPr>
          <w:rFonts w:hint="eastAsia"/>
          <w:b w:val="0"/>
          <w:bCs/>
          <w:color w:val="auto"/>
          <w:highlight w:val="none"/>
        </w:rPr>
      </w:pPr>
      <w:r>
        <w:rPr>
          <w:rFonts w:hint="eastAsia"/>
          <w:b w:val="0"/>
          <w:bCs/>
          <w:color w:val="auto"/>
          <w:highlight w:val="none"/>
        </w:rPr>
        <w:t>身份证号码：                电话：</w:t>
      </w:r>
    </w:p>
    <w:p w14:paraId="6B3EF138">
      <w:pPr>
        <w:tabs>
          <w:tab w:val="left" w:pos="7140"/>
        </w:tabs>
        <w:spacing w:line="480" w:lineRule="auto"/>
        <w:ind w:firstLine="525"/>
        <w:rPr>
          <w:rFonts w:hint="eastAsia"/>
          <w:b w:val="0"/>
          <w:bCs/>
          <w:color w:val="auto"/>
          <w:highlight w:val="none"/>
        </w:rPr>
      </w:pPr>
      <w:r>
        <w:rPr>
          <w:rFonts w:hint="eastAsia"/>
          <w:b w:val="0"/>
          <w:bCs/>
          <w:color w:val="auto"/>
          <w:highlight w:val="none"/>
        </w:rPr>
        <w:t>通讯地址：</w:t>
      </w:r>
    </w:p>
    <w:p w14:paraId="68B8E016">
      <w:pPr>
        <w:tabs>
          <w:tab w:val="left" w:pos="7140"/>
        </w:tabs>
        <w:spacing w:line="480" w:lineRule="auto"/>
        <w:ind w:firstLine="525"/>
        <w:rPr>
          <w:rFonts w:hint="eastAsia"/>
          <w:b w:val="0"/>
          <w:bCs/>
          <w:color w:val="auto"/>
          <w:highlight w:val="none"/>
        </w:rPr>
      </w:pPr>
      <w:r>
        <w:rPr>
          <w:rFonts w:hint="eastAsia"/>
          <w:b w:val="0"/>
          <w:bCs/>
          <w:color w:val="auto"/>
          <w:highlight w:val="none"/>
        </w:rPr>
        <w:t>单位名称（盖章）：</w:t>
      </w:r>
    </w:p>
    <w:p w14:paraId="177997D1">
      <w:pPr>
        <w:tabs>
          <w:tab w:val="left" w:pos="7140"/>
        </w:tabs>
        <w:spacing w:line="480" w:lineRule="auto"/>
        <w:ind w:firstLine="480"/>
        <w:rPr>
          <w:rFonts w:hint="eastAsia"/>
          <w:b w:val="0"/>
          <w:bCs/>
          <w:color w:val="auto"/>
          <w:highlight w:val="none"/>
        </w:rPr>
      </w:pPr>
      <w:r>
        <w:rPr>
          <w:rFonts w:hint="eastAsia"/>
          <w:b w:val="0"/>
          <w:bCs/>
          <w:color w:val="auto"/>
          <w:highlight w:val="none"/>
        </w:rPr>
        <w:t>法定代表人（签字或盖章）：</w:t>
      </w:r>
    </w:p>
    <w:p w14:paraId="2EC1EF04">
      <w:pPr>
        <w:tabs>
          <w:tab w:val="left" w:pos="7140"/>
        </w:tabs>
        <w:spacing w:line="480" w:lineRule="auto"/>
        <w:rPr>
          <w:rFonts w:hint="eastAsia"/>
          <w:b w:val="0"/>
          <w:bCs/>
          <w:color w:val="auto"/>
          <w:highlight w:val="none"/>
        </w:rPr>
      </w:pPr>
      <w:r>
        <w:rPr>
          <w:rFonts w:ascii="Times New Roman" w:hAnsi="Times New Roman"/>
          <w:b w:val="0"/>
          <w:color w:val="auto"/>
          <w:sz w:val="21"/>
          <w:highlight w:val="none"/>
        </w:rPr>
        <mc:AlternateContent>
          <mc:Choice Requires="wps">
            <w:drawing>
              <wp:anchor distT="0" distB="0" distL="114300" distR="114300" simplePos="0" relativeHeight="251665408" behindDoc="0" locked="0" layoutInCell="1" allowOverlap="1">
                <wp:simplePos x="0" y="0"/>
                <wp:positionH relativeFrom="column">
                  <wp:posOffset>-9525</wp:posOffset>
                </wp:positionH>
                <wp:positionV relativeFrom="paragraph">
                  <wp:posOffset>394335</wp:posOffset>
                </wp:positionV>
                <wp:extent cx="2867025" cy="1584960"/>
                <wp:effectExtent l="4445" t="4445" r="8890" b="10795"/>
                <wp:wrapNone/>
                <wp:docPr id="6"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noFill/>
                        <a:ln w="9525" cap="flat" cmpd="sng">
                          <a:solidFill>
                            <a:srgbClr val="000000"/>
                          </a:solidFill>
                          <a:prstDash val="solid"/>
                          <a:miter/>
                          <a:headEnd type="none" w="med" len="med"/>
                          <a:tailEnd type="none" w="med" len="med"/>
                        </a:ln>
                        <a:effectLst/>
                      </wps:spPr>
                      <wps:txbx>
                        <w:txbxContent>
                          <w:p w14:paraId="3E19436B">
                            <w:pPr>
                              <w:spacing w:line="240" w:lineRule="auto"/>
                              <w:ind w:firstLine="0"/>
                              <w:jc w:val="center"/>
                              <w:rPr>
                                <w:rFonts w:ascii="黑体" w:hAnsi="Times New Roman" w:eastAsia="黑体"/>
                                <w:b w:val="0"/>
                                <w:sz w:val="32"/>
                                <w:szCs w:val="32"/>
                              </w:rPr>
                            </w:pPr>
                          </w:p>
                          <w:p w14:paraId="6A3C2F4B">
                            <w:pPr>
                              <w:spacing w:line="240" w:lineRule="auto"/>
                              <w:ind w:firstLine="0"/>
                              <w:jc w:val="center"/>
                              <w:rPr>
                                <w:rFonts w:ascii="黑体" w:hAnsi="Times New Roman" w:eastAsia="黑体"/>
                                <w:b w:val="0"/>
                                <w:sz w:val="32"/>
                                <w:szCs w:val="32"/>
                              </w:rPr>
                            </w:pPr>
                            <w:r>
                              <w:rPr>
                                <w:rFonts w:hint="eastAsia" w:ascii="黑体" w:hAnsi="Times New Roman" w:eastAsia="黑体"/>
                                <w:b w:val="0"/>
                                <w:sz w:val="32"/>
                                <w:szCs w:val="32"/>
                              </w:rPr>
                              <w:t>法定代表人身份证复印件</w:t>
                            </w:r>
                          </w:p>
                        </w:txbxContent>
                      </wps:txbx>
                      <wps:bodyPr upright="1"/>
                    </wps:wsp>
                  </a:graphicData>
                </a:graphic>
              </wp:anchor>
            </w:drawing>
          </mc:Choice>
          <mc:Fallback>
            <w:pict>
              <v:shape id="文本框 4" o:spid="_x0000_s1026" o:spt="202" type="#_x0000_t202" style="position:absolute;left:0pt;margin-left:-0.75pt;margin-top:31.05pt;height:124.8pt;width:225.75pt;z-index:251665408;mso-width-relative:page;mso-height-relative:page;" filled="f" stroked="t" coordsize="21600,21600" o:gfxdata="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kMoAc1gAAAAkBAAAPAAAA&#10;AAAAAAEAIAAAACIAAABkcnMvZG93bnJldi54bWxQSwECFAAUAAAACACHTuJAW6NiFBcCAAAqBAAA&#10;DgAAAAAAAAABACAAAAAlAQAAZHJzL2Uyb0RvYy54bWxQSwUGAAAAAAYABgBZAQAArgUAAAAA&#10;">
                <v:fill on="f" focussize="0,0"/>
                <v:stroke color="#000000" joinstyle="miter"/>
                <v:imagedata o:title=""/>
                <o:lock v:ext="edit" aspectratio="f"/>
                <v:textbox>
                  <w:txbxContent>
                    <w:p w14:paraId="3E19436B">
                      <w:pPr>
                        <w:spacing w:line="240" w:lineRule="auto"/>
                        <w:ind w:firstLine="0"/>
                        <w:jc w:val="center"/>
                        <w:rPr>
                          <w:rFonts w:ascii="黑体" w:hAnsi="Times New Roman" w:eastAsia="黑体"/>
                          <w:b w:val="0"/>
                          <w:sz w:val="32"/>
                          <w:szCs w:val="32"/>
                        </w:rPr>
                      </w:pPr>
                    </w:p>
                    <w:p w14:paraId="6A3C2F4B">
                      <w:pPr>
                        <w:spacing w:line="240" w:lineRule="auto"/>
                        <w:ind w:firstLine="0"/>
                        <w:jc w:val="center"/>
                        <w:rPr>
                          <w:rFonts w:ascii="黑体" w:hAnsi="Times New Roman" w:eastAsia="黑体"/>
                          <w:b w:val="0"/>
                          <w:sz w:val="32"/>
                          <w:szCs w:val="32"/>
                        </w:rPr>
                      </w:pPr>
                      <w:r>
                        <w:rPr>
                          <w:rFonts w:hint="eastAsia" w:ascii="黑体" w:hAnsi="Times New Roman" w:eastAsia="黑体"/>
                          <w:b w:val="0"/>
                          <w:sz w:val="32"/>
                          <w:szCs w:val="32"/>
                        </w:rPr>
                        <w:t>法定代表人身份证复印件</w:t>
                      </w:r>
                    </w:p>
                  </w:txbxContent>
                </v:textbox>
              </v:shape>
            </w:pict>
          </mc:Fallback>
        </mc:AlternateContent>
      </w:r>
      <w:r>
        <w:rPr>
          <w:rFonts w:hint="eastAsia"/>
          <w:b w:val="0"/>
          <w:bCs/>
          <w:color w:val="auto"/>
          <w:highlight w:val="none"/>
        </w:rPr>
        <w:t xml:space="preserve"> 日期：</w:t>
      </w:r>
    </w:p>
    <w:p w14:paraId="60FB27DF">
      <w:pPr>
        <w:ind w:firstLine="482"/>
        <w:rPr>
          <w:rFonts w:hint="eastAsia"/>
          <w:color w:val="auto"/>
          <w:highlight w:val="none"/>
        </w:rPr>
      </w:pP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3124200</wp:posOffset>
                </wp:positionH>
                <wp:positionV relativeFrom="paragraph">
                  <wp:posOffset>17145</wp:posOffset>
                </wp:positionV>
                <wp:extent cx="2867025" cy="1584960"/>
                <wp:effectExtent l="4445" t="4445" r="8890" b="10795"/>
                <wp:wrapNone/>
                <wp:docPr id="7"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noFill/>
                        <a:ln w="9525" cap="flat" cmpd="sng">
                          <a:solidFill>
                            <a:srgbClr val="000000"/>
                          </a:solidFill>
                          <a:prstDash val="solid"/>
                          <a:miter/>
                          <a:headEnd type="none" w="med" len="med"/>
                          <a:tailEnd type="none" w="med" len="med"/>
                        </a:ln>
                        <a:effectLst/>
                      </wps:spPr>
                      <wps:txbx>
                        <w:txbxContent>
                          <w:p w14:paraId="7247BBF8">
                            <w:pPr>
                              <w:spacing w:line="240" w:lineRule="auto"/>
                              <w:ind w:firstLine="0"/>
                              <w:jc w:val="center"/>
                              <w:rPr>
                                <w:rFonts w:ascii="黑体" w:hAnsi="Times New Roman" w:eastAsia="黑体"/>
                                <w:b w:val="0"/>
                                <w:sz w:val="32"/>
                                <w:szCs w:val="32"/>
                              </w:rPr>
                            </w:pPr>
                          </w:p>
                          <w:p w14:paraId="4502FFF8">
                            <w:pPr>
                              <w:spacing w:line="240" w:lineRule="auto"/>
                              <w:ind w:firstLine="0"/>
                              <w:jc w:val="center"/>
                              <w:rPr>
                                <w:rFonts w:ascii="黑体" w:hAnsi="Times New Roman" w:eastAsia="黑体"/>
                                <w:b w:val="0"/>
                                <w:sz w:val="32"/>
                                <w:szCs w:val="32"/>
                              </w:rPr>
                            </w:pPr>
                            <w:r>
                              <w:rPr>
                                <w:rFonts w:hint="eastAsia" w:ascii="黑体" w:hAnsi="Times New Roman" w:eastAsia="黑体"/>
                                <w:b w:val="0"/>
                                <w:sz w:val="32"/>
                                <w:szCs w:val="32"/>
                              </w:rPr>
                              <w:t>授权代表身份证复印件</w:t>
                            </w:r>
                          </w:p>
                        </w:txbxContent>
                      </wps:txbx>
                      <wps:bodyPr upright="1"/>
                    </wps:wsp>
                  </a:graphicData>
                </a:graphic>
              </wp:anchor>
            </w:drawing>
          </mc:Choice>
          <mc:Fallback>
            <w:pict>
              <v:shape id="文本框 3" o:spid="_x0000_s1026" o:spt="202" type="#_x0000_t202" style="position:absolute;left:0pt;margin-left:246pt;margin-top:1.35pt;height:124.8pt;width:225.75pt;z-index:251660288;mso-width-relative:page;mso-height-relative:page;" filled="f" stroked="t" coordsize="21600,21600" o:gfxdata="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UyKpm1gAAAAkBAAAPAAAA&#10;AAAAAAEAIAAAACIAAABkcnMvZG93bnJldi54bWxQSwECFAAUAAAACACHTuJAw+MU5hcCAAAqBAAA&#10;DgAAAAAAAAABACAAAAAlAQAAZHJzL2Uyb0RvYy54bWxQSwUGAAAAAAYABgBZAQAArgUAAAAA&#10;">
                <v:fill on="f" focussize="0,0"/>
                <v:stroke color="#000000" joinstyle="miter"/>
                <v:imagedata o:title=""/>
                <o:lock v:ext="edit" aspectratio="f"/>
                <v:textbox>
                  <w:txbxContent>
                    <w:p w14:paraId="7247BBF8">
                      <w:pPr>
                        <w:spacing w:line="240" w:lineRule="auto"/>
                        <w:ind w:firstLine="0"/>
                        <w:jc w:val="center"/>
                        <w:rPr>
                          <w:rFonts w:ascii="黑体" w:hAnsi="Times New Roman" w:eastAsia="黑体"/>
                          <w:b w:val="0"/>
                          <w:sz w:val="32"/>
                          <w:szCs w:val="32"/>
                        </w:rPr>
                      </w:pPr>
                    </w:p>
                    <w:p w14:paraId="4502FFF8">
                      <w:pPr>
                        <w:spacing w:line="240" w:lineRule="auto"/>
                        <w:ind w:firstLine="0"/>
                        <w:jc w:val="center"/>
                        <w:rPr>
                          <w:rFonts w:ascii="黑体" w:hAnsi="Times New Roman" w:eastAsia="黑体"/>
                          <w:b w:val="0"/>
                          <w:sz w:val="32"/>
                          <w:szCs w:val="32"/>
                        </w:rPr>
                      </w:pPr>
                      <w:r>
                        <w:rPr>
                          <w:rFonts w:hint="eastAsia" w:ascii="黑体" w:hAnsi="Times New Roman" w:eastAsia="黑体"/>
                          <w:b w:val="0"/>
                          <w:sz w:val="32"/>
                          <w:szCs w:val="32"/>
                        </w:rPr>
                        <w:t>授权代表身份证复印件</w:t>
                      </w:r>
                    </w:p>
                  </w:txbxContent>
                </v:textbox>
              </v:shape>
            </w:pict>
          </mc:Fallback>
        </mc:AlternateContent>
      </w:r>
    </w:p>
    <w:p w14:paraId="1E35716D">
      <w:pPr>
        <w:ind w:firstLine="482"/>
        <w:rPr>
          <w:rFonts w:hint="eastAsia"/>
          <w:color w:val="auto"/>
          <w:highlight w:val="none"/>
        </w:rPr>
      </w:pPr>
    </w:p>
    <w:p w14:paraId="034D2D28">
      <w:pPr>
        <w:ind w:firstLine="482"/>
        <w:rPr>
          <w:rFonts w:hint="eastAsia"/>
          <w:color w:val="auto"/>
          <w:highlight w:val="none"/>
        </w:rPr>
      </w:pPr>
    </w:p>
    <w:p w14:paraId="42CA00BE">
      <w:pPr>
        <w:pStyle w:val="23"/>
        <w:ind w:firstLine="561"/>
        <w:rPr>
          <w:color w:val="auto"/>
          <w:highlight w:val="none"/>
        </w:rPr>
      </w:pPr>
    </w:p>
    <w:p w14:paraId="5A8B4F1E">
      <w:pPr>
        <w:rPr>
          <w:rFonts w:hint="eastAsia"/>
          <w:b w:val="0"/>
          <w:color w:val="auto"/>
          <w:highlight w:val="none"/>
        </w:rPr>
      </w:pPr>
      <w:r>
        <w:rPr>
          <w:rFonts w:hint="eastAsia"/>
          <w:b w:val="0"/>
          <w:color w:val="auto"/>
          <w:highlight w:val="none"/>
        </w:rPr>
        <w:br w:type="page"/>
      </w:r>
    </w:p>
    <w:p w14:paraId="2D67176D">
      <w:pPr>
        <w:ind w:firstLine="480"/>
        <w:rPr>
          <w:rFonts w:hint="eastAsia" w:cs="宋体"/>
          <w:b w:val="0"/>
          <w:bCs/>
          <w:color w:val="auto"/>
          <w:highlight w:val="none"/>
        </w:rPr>
      </w:pPr>
      <w:r>
        <w:rPr>
          <w:rFonts w:hint="eastAsia" w:cs="宋体"/>
          <w:b w:val="0"/>
          <w:bCs/>
          <w:color w:val="auto"/>
          <w:highlight w:val="none"/>
        </w:rPr>
        <w:t>（4）投标供应商法定代表人身份证复印件及法定代表人授权代表身份证复印件（投标时必须出示参加开标会议的法定代表人或法定代表人授权代表有效身份证明原件）；</w:t>
      </w:r>
    </w:p>
    <w:p w14:paraId="66FA8F28">
      <w:pPr>
        <w:ind w:firstLine="480"/>
        <w:rPr>
          <w:rFonts w:hint="eastAsia" w:cs="宋体"/>
          <w:b w:val="0"/>
          <w:bCs/>
          <w:color w:val="auto"/>
          <w:highlight w:val="none"/>
        </w:rPr>
      </w:pPr>
      <w:r>
        <w:rPr>
          <w:rFonts w:hint="eastAsia" w:cs="宋体"/>
          <w:b w:val="0"/>
          <w:bCs/>
          <w:color w:val="auto"/>
          <w:highlight w:val="none"/>
        </w:rPr>
        <w:t>（5）投标供应商近三个月中任意一个月份（不含投标当月）的财务状况报告（资产负债表和利润表）或由会计师事务所出具的近两年中任意一个年度的审计报告和所附已审财务报告复印件并加盖公章；</w:t>
      </w:r>
    </w:p>
    <w:p w14:paraId="3552D436">
      <w:pPr>
        <w:ind w:firstLine="480"/>
        <w:rPr>
          <w:rFonts w:hint="eastAsia" w:cs="宋体"/>
          <w:b w:val="0"/>
          <w:bCs/>
          <w:color w:val="auto"/>
          <w:highlight w:val="none"/>
        </w:rPr>
      </w:pPr>
      <w:r>
        <w:rPr>
          <w:rFonts w:hint="eastAsia" w:cs="宋体"/>
          <w:b w:val="0"/>
          <w:bCs/>
          <w:color w:val="auto"/>
          <w:highlight w:val="none"/>
        </w:rPr>
        <w:t>（6）投标供应商近三个月中任意一个月份（不含投标当月）的依法缴纳税收的相关材料（提供相关主管部门证明或银行代扣证明）复印件并加盖公章；</w:t>
      </w:r>
    </w:p>
    <w:p w14:paraId="45A3FDEC">
      <w:pPr>
        <w:ind w:firstLine="480"/>
        <w:rPr>
          <w:rFonts w:hint="eastAsia" w:cs="宋体"/>
          <w:b w:val="0"/>
          <w:bCs/>
          <w:color w:val="auto"/>
          <w:highlight w:val="none"/>
        </w:rPr>
      </w:pPr>
      <w:r>
        <w:rPr>
          <w:rFonts w:hint="eastAsia" w:cs="宋体"/>
          <w:b w:val="0"/>
          <w:bCs/>
          <w:color w:val="auto"/>
          <w:highlight w:val="none"/>
        </w:rPr>
        <w:t>（7）投标供应商近三个月中任意一个月份（不含投标当月）的依法缴纳社会保障资金的相关材料（提供相关主管部门证明或银行代扣证明）复印件并加盖公章；</w:t>
      </w:r>
    </w:p>
    <w:p w14:paraId="3F512C90">
      <w:pPr>
        <w:rPr>
          <w:rFonts w:hint="eastAsia" w:cs="宋体"/>
          <w:b w:val="0"/>
          <w:bCs/>
          <w:color w:val="auto"/>
          <w:highlight w:val="none"/>
        </w:rPr>
      </w:pPr>
      <w:r>
        <w:rPr>
          <w:rFonts w:hint="eastAsia" w:cs="宋体"/>
          <w:b w:val="0"/>
          <w:bCs/>
          <w:color w:val="auto"/>
          <w:highlight w:val="none"/>
        </w:rPr>
        <w:br w:type="page"/>
      </w:r>
    </w:p>
    <w:p w14:paraId="28276462">
      <w:pPr>
        <w:ind w:firstLine="480"/>
        <w:rPr>
          <w:rFonts w:hint="eastAsia" w:cs="宋体"/>
          <w:b w:val="0"/>
          <w:bCs/>
          <w:color w:val="auto"/>
          <w:highlight w:val="none"/>
        </w:rPr>
      </w:pPr>
      <w:r>
        <w:rPr>
          <w:rFonts w:hint="eastAsia" w:cs="宋体"/>
          <w:b w:val="0"/>
          <w:bCs/>
          <w:color w:val="auto"/>
          <w:highlight w:val="none"/>
        </w:rPr>
        <w:t>（8）承诺书</w:t>
      </w:r>
    </w:p>
    <w:p w14:paraId="0A42D5CD">
      <w:pPr>
        <w:jc w:val="center"/>
        <w:rPr>
          <w:rFonts w:hint="eastAsia"/>
          <w:b w:val="0"/>
          <w:bCs/>
          <w:color w:val="auto"/>
          <w:sz w:val="30"/>
          <w:szCs w:val="30"/>
          <w:highlight w:val="none"/>
        </w:rPr>
      </w:pPr>
      <w:r>
        <w:rPr>
          <w:rFonts w:hint="eastAsia"/>
          <w:b w:val="0"/>
          <w:bCs/>
          <w:color w:val="auto"/>
          <w:sz w:val="30"/>
          <w:szCs w:val="30"/>
          <w:highlight w:val="none"/>
        </w:rPr>
        <w:t>承诺书</w:t>
      </w:r>
    </w:p>
    <w:p w14:paraId="4110D6EA">
      <w:pPr>
        <w:spacing w:line="480" w:lineRule="auto"/>
        <w:ind w:firstLine="480" w:firstLineChars="200"/>
        <w:jc w:val="both"/>
        <w:rPr>
          <w:rFonts w:hint="eastAsia"/>
          <w:b w:val="0"/>
          <w:color w:val="auto"/>
          <w:kern w:val="2"/>
          <w:highlight w:val="none"/>
        </w:rPr>
      </w:pPr>
      <w:r>
        <w:rPr>
          <w:rFonts w:hint="eastAsia"/>
          <w:b w:val="0"/>
          <w:color w:val="auto"/>
          <w:kern w:val="2"/>
          <w:highlight w:val="none"/>
        </w:rPr>
        <w:t>（</w:t>
      </w:r>
      <w:r>
        <w:rPr>
          <w:rFonts w:hint="eastAsia"/>
          <w:b w:val="0"/>
          <w:color w:val="auto"/>
          <w:kern w:val="2"/>
          <w:highlight w:val="none"/>
          <w:lang w:eastAsia="zh-CN"/>
        </w:rPr>
        <w:t>投标供应商</w:t>
      </w:r>
      <w:r>
        <w:rPr>
          <w:rFonts w:hint="eastAsia"/>
          <w:b w:val="0"/>
          <w:color w:val="auto"/>
          <w:kern w:val="2"/>
          <w:highlight w:val="none"/>
        </w:rPr>
        <w:t>名称）在此承诺：</w:t>
      </w:r>
    </w:p>
    <w:p w14:paraId="3E11A6C0">
      <w:pPr>
        <w:spacing w:line="480" w:lineRule="auto"/>
        <w:ind w:firstLine="480" w:firstLineChars="200"/>
        <w:jc w:val="both"/>
        <w:rPr>
          <w:rFonts w:hint="eastAsia"/>
          <w:b w:val="0"/>
          <w:color w:val="auto"/>
          <w:kern w:val="2"/>
          <w:highlight w:val="none"/>
        </w:rPr>
      </w:pPr>
      <w:r>
        <w:rPr>
          <w:rFonts w:hint="eastAsia"/>
          <w:b w:val="0"/>
          <w:color w:val="auto"/>
          <w:kern w:val="2"/>
          <w:highlight w:val="none"/>
        </w:rPr>
        <w:t>1.本公司（单位）对本项目（        ）提供符合招标要求的产品和服务；</w:t>
      </w:r>
    </w:p>
    <w:p w14:paraId="4636E220">
      <w:pPr>
        <w:spacing w:line="480" w:lineRule="auto"/>
        <w:ind w:firstLine="480" w:firstLineChars="200"/>
        <w:jc w:val="both"/>
        <w:rPr>
          <w:rFonts w:hint="eastAsia"/>
          <w:b w:val="0"/>
          <w:color w:val="auto"/>
          <w:kern w:val="2"/>
          <w:highlight w:val="none"/>
        </w:rPr>
      </w:pPr>
      <w:r>
        <w:rPr>
          <w:rFonts w:hint="eastAsia"/>
          <w:b w:val="0"/>
          <w:color w:val="auto"/>
          <w:kern w:val="2"/>
          <w:highlight w:val="none"/>
        </w:rPr>
        <w:t>2.本公司（单位）具备履行合同所必需的人员、设备和专业技术能力；</w:t>
      </w:r>
    </w:p>
    <w:p w14:paraId="428DBF50">
      <w:pPr>
        <w:spacing w:line="480" w:lineRule="auto"/>
        <w:ind w:firstLine="480" w:firstLineChars="200"/>
        <w:jc w:val="both"/>
        <w:rPr>
          <w:rFonts w:hint="eastAsia"/>
          <w:b w:val="0"/>
          <w:color w:val="auto"/>
          <w:kern w:val="2"/>
          <w:highlight w:val="none"/>
        </w:rPr>
      </w:pPr>
      <w:r>
        <w:rPr>
          <w:rFonts w:hint="eastAsia"/>
          <w:b w:val="0"/>
          <w:color w:val="auto"/>
          <w:kern w:val="2"/>
          <w:highlight w:val="none"/>
        </w:rPr>
        <w:t>3.本公司未被“信用中国”网站（www.creditchina.gov.cn）列入失信被执行人、重大税收违法案件当事人名单、政府采购严重违法失信行为记录名单。</w:t>
      </w:r>
    </w:p>
    <w:p w14:paraId="52F14A29">
      <w:pPr>
        <w:spacing w:line="480" w:lineRule="auto"/>
        <w:ind w:firstLine="480" w:firstLineChars="200"/>
        <w:jc w:val="both"/>
        <w:rPr>
          <w:rFonts w:hint="eastAsia"/>
          <w:b w:val="0"/>
          <w:color w:val="auto"/>
          <w:kern w:val="2"/>
          <w:highlight w:val="none"/>
        </w:rPr>
      </w:pPr>
      <w:r>
        <w:rPr>
          <w:rFonts w:hint="eastAsia"/>
          <w:b w:val="0"/>
          <w:color w:val="auto"/>
          <w:kern w:val="2"/>
          <w:highlight w:val="none"/>
        </w:rPr>
        <w:t>如违背上述承诺，本公司（单位）将承担一切法律责任。</w:t>
      </w:r>
    </w:p>
    <w:p w14:paraId="0DB6E888">
      <w:pPr>
        <w:spacing w:line="480" w:lineRule="auto"/>
        <w:ind w:firstLine="480" w:firstLineChars="200"/>
        <w:jc w:val="both"/>
        <w:rPr>
          <w:rFonts w:hint="eastAsia"/>
          <w:b w:val="0"/>
          <w:color w:val="auto"/>
          <w:kern w:val="2"/>
          <w:highlight w:val="none"/>
        </w:rPr>
      </w:pPr>
    </w:p>
    <w:p w14:paraId="3D035085">
      <w:pPr>
        <w:spacing w:line="480" w:lineRule="auto"/>
        <w:ind w:firstLine="480" w:firstLineChars="200"/>
        <w:jc w:val="both"/>
        <w:rPr>
          <w:rFonts w:hint="eastAsia"/>
          <w:b w:val="0"/>
          <w:color w:val="auto"/>
          <w:kern w:val="2"/>
          <w:highlight w:val="none"/>
        </w:rPr>
      </w:pPr>
      <w:r>
        <w:rPr>
          <w:rFonts w:hint="eastAsia"/>
          <w:b w:val="0"/>
          <w:color w:val="auto"/>
          <w:kern w:val="2"/>
          <w:highlight w:val="none"/>
          <w:lang w:eastAsia="zh-CN"/>
        </w:rPr>
        <w:t>投标供应商</w:t>
      </w:r>
      <w:r>
        <w:rPr>
          <w:rFonts w:hint="eastAsia"/>
          <w:b w:val="0"/>
          <w:color w:val="auto"/>
          <w:kern w:val="2"/>
          <w:highlight w:val="none"/>
        </w:rPr>
        <w:t>（盖章）：</w:t>
      </w:r>
    </w:p>
    <w:p w14:paraId="4334D11D">
      <w:pPr>
        <w:spacing w:line="480" w:lineRule="auto"/>
        <w:ind w:firstLine="480" w:firstLineChars="200"/>
        <w:jc w:val="both"/>
        <w:rPr>
          <w:rFonts w:hint="eastAsia"/>
          <w:b w:val="0"/>
          <w:color w:val="auto"/>
          <w:kern w:val="2"/>
          <w:highlight w:val="none"/>
        </w:rPr>
      </w:pPr>
      <w:r>
        <w:rPr>
          <w:rFonts w:hint="eastAsia"/>
          <w:b w:val="0"/>
          <w:color w:val="auto"/>
          <w:kern w:val="2"/>
          <w:highlight w:val="none"/>
        </w:rPr>
        <w:t>法定代表人或法定代表人授权代表签字或盖章：</w:t>
      </w:r>
    </w:p>
    <w:p w14:paraId="5C47145C">
      <w:pPr>
        <w:spacing w:line="480" w:lineRule="auto"/>
        <w:ind w:firstLine="480" w:firstLineChars="200"/>
        <w:jc w:val="both"/>
        <w:rPr>
          <w:rFonts w:hint="eastAsia"/>
          <w:b w:val="0"/>
          <w:color w:val="auto"/>
          <w:kern w:val="2"/>
          <w:highlight w:val="none"/>
        </w:rPr>
      </w:pPr>
      <w:r>
        <w:rPr>
          <w:rFonts w:hint="eastAsia"/>
          <w:b w:val="0"/>
          <w:color w:val="auto"/>
          <w:kern w:val="2"/>
          <w:highlight w:val="none"/>
        </w:rPr>
        <w:t>日期：    年  月  日</w:t>
      </w:r>
      <w:r>
        <w:rPr>
          <w:rFonts w:hint="eastAsia"/>
          <w:b w:val="0"/>
          <w:color w:val="auto"/>
          <w:kern w:val="2"/>
          <w:highlight w:val="none"/>
        </w:rPr>
        <w:br w:type="page"/>
      </w:r>
    </w:p>
    <w:p w14:paraId="2DE4EA8F">
      <w:pPr>
        <w:ind w:firstLine="480"/>
        <w:rPr>
          <w:rFonts w:hint="eastAsia"/>
          <w:color w:val="auto"/>
          <w:highlight w:val="none"/>
        </w:rPr>
      </w:pPr>
      <w:r>
        <w:rPr>
          <w:rFonts w:hint="eastAsia"/>
          <w:b w:val="0"/>
          <w:bCs/>
          <w:color w:val="auto"/>
          <w:highlight w:val="none"/>
        </w:rPr>
        <w:t>3.补充性文件：</w:t>
      </w:r>
    </w:p>
    <w:p w14:paraId="42074152">
      <w:pPr>
        <w:ind w:firstLine="480"/>
        <w:rPr>
          <w:rFonts w:hint="eastAsia" w:cs="宋体"/>
          <w:b w:val="0"/>
          <w:bCs/>
          <w:color w:val="auto"/>
          <w:highlight w:val="none"/>
        </w:rPr>
      </w:pPr>
      <w:r>
        <w:rPr>
          <w:rFonts w:hint="eastAsia" w:cs="宋体"/>
          <w:b w:val="0"/>
          <w:bCs/>
          <w:color w:val="auto"/>
          <w:highlight w:val="none"/>
        </w:rPr>
        <w:t>（1）如是中小企业的，提供《中小企业声明函》；</w:t>
      </w:r>
    </w:p>
    <w:p w14:paraId="2B61CAAC">
      <w:pPr>
        <w:spacing w:line="240" w:lineRule="auto"/>
        <w:ind w:firstLine="0"/>
        <w:jc w:val="center"/>
        <w:rPr>
          <w:rFonts w:ascii="Times New Roman" w:hAnsi="Times New Roman"/>
          <w:b w:val="0"/>
          <w:color w:val="auto"/>
          <w:kern w:val="2"/>
          <w:sz w:val="21"/>
          <w:highlight w:val="none"/>
        </w:rPr>
      </w:pPr>
      <w:r>
        <w:rPr>
          <w:rFonts w:hint="eastAsia" w:ascii="黑体" w:hAnsi="黑体" w:eastAsia="黑体" w:cs="黑体"/>
          <w:b w:val="0"/>
          <w:color w:val="auto"/>
          <w:kern w:val="2"/>
          <w:sz w:val="28"/>
          <w:szCs w:val="36"/>
          <w:highlight w:val="none"/>
        </w:rPr>
        <w:t>中小企业声明函</w:t>
      </w:r>
    </w:p>
    <w:p w14:paraId="61A8E0D4">
      <w:pPr>
        <w:widowControl/>
        <w:spacing w:line="240" w:lineRule="auto"/>
        <w:ind w:firstLine="480" w:firstLineChars="200"/>
        <w:rPr>
          <w:rFonts w:hint="eastAsia" w:cs="宋体"/>
          <w:b w:val="0"/>
          <w:color w:val="auto"/>
          <w:highlight w:val="none"/>
        </w:rPr>
      </w:pPr>
    </w:p>
    <w:p w14:paraId="26C615A2">
      <w:pPr>
        <w:autoSpaceDE w:val="0"/>
        <w:autoSpaceDN w:val="0"/>
        <w:ind w:firstLine="480" w:firstLineChars="200"/>
        <w:jc w:val="both"/>
        <w:rPr>
          <w:rFonts w:hint="eastAsia" w:cs="宋体"/>
          <w:b w:val="0"/>
          <w:bCs/>
          <w:color w:val="auto"/>
          <w:highlight w:val="none"/>
        </w:rPr>
      </w:pPr>
      <w:r>
        <w:rPr>
          <w:rFonts w:hint="eastAsia" w:cs="宋体"/>
          <w:b w:val="0"/>
          <w:bCs/>
          <w:color w:val="auto"/>
          <w:highlight w:val="none"/>
        </w:rPr>
        <w:t>本公司（联合体）郑重声明，根据《政府采购促进中小企业发展管理办法》（财库﹝2020﹞46号）的规定，本公司（联合体）参加</w:t>
      </w:r>
      <w:r>
        <w:rPr>
          <w:rFonts w:hint="eastAsia" w:cs="宋体"/>
          <w:b w:val="0"/>
          <w:bCs/>
          <w:color w:val="auto"/>
          <w:highlight w:val="none"/>
          <w:u w:val="single"/>
        </w:rPr>
        <w:t>（单位名称）</w:t>
      </w:r>
      <w:r>
        <w:rPr>
          <w:rFonts w:hint="eastAsia" w:cs="宋体"/>
          <w:b w:val="0"/>
          <w:bCs/>
          <w:color w:val="auto"/>
          <w:highlight w:val="none"/>
        </w:rPr>
        <w:t>的</w:t>
      </w:r>
      <w:r>
        <w:rPr>
          <w:rFonts w:hint="eastAsia" w:cs="宋体"/>
          <w:b w:val="0"/>
          <w:bCs/>
          <w:color w:val="auto"/>
          <w:highlight w:val="none"/>
          <w:u w:val="single"/>
        </w:rPr>
        <w:t>（项目名称）</w:t>
      </w:r>
      <w:r>
        <w:rPr>
          <w:rFonts w:hint="eastAsia" w:cs="宋体"/>
          <w:b w:val="0"/>
          <w:bCs/>
          <w:color w:val="auto"/>
          <w:highlight w:val="none"/>
        </w:rPr>
        <w:t>采购活动，提供的货物全部由符合政策要求的中小企业制造。相关企业（含联合体中的中小企业、签订分包意向协议的中小企业）的具体情况如下：</w:t>
      </w:r>
    </w:p>
    <w:p w14:paraId="1838C1EB">
      <w:pPr>
        <w:tabs>
          <w:tab w:val="left" w:pos="1183"/>
          <w:tab w:val="left" w:pos="1484"/>
          <w:tab w:val="left" w:pos="4662"/>
          <w:tab w:val="left" w:pos="6903"/>
        </w:tabs>
        <w:ind w:firstLine="480" w:firstLineChars="200"/>
        <w:rPr>
          <w:rFonts w:hint="eastAsia" w:cs="宋体"/>
          <w:b w:val="0"/>
          <w:bCs/>
          <w:color w:val="auto"/>
          <w:kern w:val="2"/>
          <w:highlight w:val="none"/>
        </w:rPr>
      </w:pPr>
      <w:r>
        <w:rPr>
          <w:rFonts w:hint="eastAsia" w:cs="宋体"/>
          <w:b w:val="0"/>
          <w:bCs/>
          <w:color w:val="auto"/>
          <w:kern w:val="2"/>
          <w:highlight w:val="none"/>
        </w:rPr>
        <w:t>1.</w:t>
      </w:r>
      <w:r>
        <w:rPr>
          <w:rFonts w:hint="eastAsia" w:cs="宋体"/>
          <w:b w:val="0"/>
          <w:bCs/>
          <w:color w:val="auto"/>
          <w:kern w:val="2"/>
          <w:highlight w:val="none"/>
          <w:u w:val="single"/>
        </w:rPr>
        <w:t xml:space="preserve"> （标的名称）</w:t>
      </w:r>
      <w:r>
        <w:rPr>
          <w:rFonts w:hint="eastAsia" w:cs="宋体"/>
          <w:b w:val="0"/>
          <w:bCs/>
          <w:color w:val="auto"/>
          <w:kern w:val="2"/>
          <w:highlight w:val="none"/>
        </w:rPr>
        <w:t>，属于（</w:t>
      </w:r>
      <w:r>
        <w:rPr>
          <w:rFonts w:hint="eastAsia" w:cs="宋体"/>
          <w:b w:val="0"/>
          <w:bCs/>
          <w:color w:val="auto"/>
          <w:kern w:val="2"/>
          <w:highlight w:val="none"/>
          <w:u w:val="single"/>
        </w:rPr>
        <w:t>采购文件中明确的所属行业）行业</w:t>
      </w:r>
      <w:r>
        <w:rPr>
          <w:rFonts w:hint="eastAsia" w:cs="宋体"/>
          <w:b w:val="0"/>
          <w:bCs/>
          <w:color w:val="auto"/>
          <w:kern w:val="2"/>
          <w:highlight w:val="none"/>
        </w:rPr>
        <w:t>；制造商为</w:t>
      </w:r>
      <w:r>
        <w:rPr>
          <w:rFonts w:hint="eastAsia" w:cs="宋体"/>
          <w:b w:val="0"/>
          <w:bCs/>
          <w:color w:val="auto"/>
          <w:kern w:val="2"/>
          <w:highlight w:val="none"/>
          <w:u w:val="single"/>
        </w:rPr>
        <w:t>（企业名称）</w:t>
      </w:r>
      <w:r>
        <w:rPr>
          <w:rFonts w:hint="eastAsia" w:cs="宋体"/>
          <w:b w:val="0"/>
          <w:bCs/>
          <w:color w:val="auto"/>
          <w:kern w:val="2"/>
          <w:highlight w:val="none"/>
        </w:rPr>
        <w:t>，从业人员人，营业收入为</w:t>
      </w:r>
      <w:r>
        <w:rPr>
          <w:rFonts w:hint="eastAsia" w:cs="宋体"/>
          <w:b w:val="0"/>
          <w:bCs/>
          <w:color w:val="auto"/>
          <w:kern w:val="2"/>
          <w:highlight w:val="none"/>
          <w:u w:val="single"/>
        </w:rPr>
        <w:tab/>
      </w:r>
      <w:r>
        <w:rPr>
          <w:rFonts w:hint="eastAsia" w:cs="宋体"/>
          <w:b w:val="0"/>
          <w:bCs/>
          <w:color w:val="auto"/>
          <w:kern w:val="2"/>
          <w:highlight w:val="none"/>
        </w:rPr>
        <w:t>万元，资产总额为</w:t>
      </w:r>
      <w:r>
        <w:rPr>
          <w:rFonts w:hint="eastAsia" w:cs="宋体"/>
          <w:b w:val="0"/>
          <w:bCs/>
          <w:color w:val="auto"/>
          <w:kern w:val="2"/>
          <w:highlight w:val="none"/>
          <w:u w:val="single"/>
        </w:rPr>
        <w:tab/>
      </w:r>
      <w:r>
        <w:rPr>
          <w:rFonts w:hint="eastAsia" w:cs="宋体"/>
          <w:b w:val="0"/>
          <w:bCs/>
          <w:color w:val="auto"/>
          <w:kern w:val="2"/>
          <w:highlight w:val="none"/>
        </w:rPr>
        <w:t>万元</w:t>
      </w:r>
      <w:r>
        <w:rPr>
          <w:color w:val="auto"/>
          <w:highlight w:val="none"/>
        </w:rPr>
        <w:fldChar w:fldCharType="begin"/>
      </w:r>
      <w:r>
        <w:rPr>
          <w:color w:val="auto"/>
          <w:highlight w:val="none"/>
        </w:rPr>
        <w:instrText xml:space="preserve"> HYPERLINK \l "_bookmark0" </w:instrText>
      </w:r>
      <w:r>
        <w:rPr>
          <w:color w:val="auto"/>
          <w:highlight w:val="none"/>
        </w:rPr>
        <w:fldChar w:fldCharType="separate"/>
      </w:r>
      <w:r>
        <w:rPr>
          <w:rFonts w:hint="eastAsia" w:cs="宋体"/>
          <w:b w:val="0"/>
          <w:bCs/>
          <w:color w:val="auto"/>
          <w:kern w:val="2"/>
          <w:highlight w:val="none"/>
        </w:rPr>
        <w:t>1</w:t>
      </w:r>
      <w:r>
        <w:rPr>
          <w:rFonts w:hint="eastAsia" w:cs="宋体"/>
          <w:b w:val="0"/>
          <w:bCs/>
          <w:color w:val="auto"/>
          <w:kern w:val="2"/>
          <w:highlight w:val="none"/>
        </w:rPr>
        <w:fldChar w:fldCharType="end"/>
      </w:r>
      <w:r>
        <w:rPr>
          <w:rFonts w:hint="eastAsia" w:cs="宋体"/>
          <w:b w:val="0"/>
          <w:bCs/>
          <w:color w:val="auto"/>
          <w:kern w:val="2"/>
          <w:highlight w:val="none"/>
        </w:rPr>
        <w:t>，属于</w:t>
      </w:r>
      <w:r>
        <w:rPr>
          <w:rFonts w:hint="eastAsia" w:cs="宋体"/>
          <w:b w:val="0"/>
          <w:bCs/>
          <w:color w:val="auto"/>
          <w:kern w:val="2"/>
          <w:highlight w:val="none"/>
          <w:u w:val="single"/>
        </w:rPr>
        <w:t>（中型企业、小型企业、微型企业）</w:t>
      </w:r>
      <w:r>
        <w:rPr>
          <w:rFonts w:hint="eastAsia" w:cs="宋体"/>
          <w:b w:val="0"/>
          <w:bCs/>
          <w:color w:val="auto"/>
          <w:kern w:val="2"/>
          <w:highlight w:val="none"/>
        </w:rPr>
        <w:t>；</w:t>
      </w:r>
    </w:p>
    <w:p w14:paraId="54741495">
      <w:pPr>
        <w:tabs>
          <w:tab w:val="left" w:pos="1165"/>
          <w:tab w:val="left" w:pos="1183"/>
          <w:tab w:val="left" w:pos="4362"/>
          <w:tab w:val="left" w:pos="6577"/>
        </w:tabs>
        <w:ind w:firstLine="480" w:firstLineChars="200"/>
        <w:rPr>
          <w:rFonts w:hint="eastAsia" w:cs="宋体"/>
          <w:b w:val="0"/>
          <w:bCs/>
          <w:color w:val="auto"/>
          <w:kern w:val="2"/>
          <w:highlight w:val="none"/>
        </w:rPr>
      </w:pPr>
      <w:r>
        <w:rPr>
          <w:rFonts w:hint="eastAsia" w:cs="宋体"/>
          <w:b w:val="0"/>
          <w:bCs/>
          <w:color w:val="auto"/>
          <w:kern w:val="2"/>
          <w:highlight w:val="none"/>
        </w:rPr>
        <w:t>2.</w:t>
      </w:r>
      <w:r>
        <w:rPr>
          <w:rFonts w:hint="eastAsia" w:cs="宋体"/>
          <w:b w:val="0"/>
          <w:bCs/>
          <w:color w:val="auto"/>
          <w:kern w:val="2"/>
          <w:highlight w:val="none"/>
          <w:u w:val="single"/>
        </w:rPr>
        <w:t xml:space="preserve"> （标的名称）</w:t>
      </w:r>
      <w:r>
        <w:rPr>
          <w:rFonts w:hint="eastAsia" w:cs="宋体"/>
          <w:b w:val="0"/>
          <w:bCs/>
          <w:color w:val="auto"/>
          <w:kern w:val="2"/>
          <w:highlight w:val="none"/>
        </w:rPr>
        <w:t>，属于（</w:t>
      </w:r>
      <w:r>
        <w:rPr>
          <w:rFonts w:hint="eastAsia" w:cs="宋体"/>
          <w:b w:val="0"/>
          <w:bCs/>
          <w:color w:val="auto"/>
          <w:kern w:val="2"/>
          <w:highlight w:val="none"/>
          <w:u w:val="single"/>
        </w:rPr>
        <w:t>采购文件中明确的所属行业）行业</w:t>
      </w:r>
      <w:r>
        <w:rPr>
          <w:rFonts w:hint="eastAsia" w:cs="宋体"/>
          <w:b w:val="0"/>
          <w:bCs/>
          <w:color w:val="auto"/>
          <w:kern w:val="2"/>
          <w:highlight w:val="none"/>
        </w:rPr>
        <w:t>；制造商为</w:t>
      </w:r>
      <w:r>
        <w:rPr>
          <w:rFonts w:hint="eastAsia" w:cs="宋体"/>
          <w:b w:val="0"/>
          <w:bCs/>
          <w:color w:val="auto"/>
          <w:kern w:val="2"/>
          <w:highlight w:val="none"/>
          <w:u w:val="single"/>
        </w:rPr>
        <w:t>（企业名称）</w:t>
      </w:r>
      <w:r>
        <w:rPr>
          <w:rFonts w:hint="eastAsia" w:cs="宋体"/>
          <w:b w:val="0"/>
          <w:bCs/>
          <w:color w:val="auto"/>
          <w:kern w:val="2"/>
          <w:highlight w:val="none"/>
        </w:rPr>
        <w:t>，从业人员</w:t>
      </w:r>
      <w:r>
        <w:rPr>
          <w:rFonts w:hint="eastAsia" w:cs="宋体"/>
          <w:b w:val="0"/>
          <w:bCs/>
          <w:color w:val="auto"/>
          <w:kern w:val="2"/>
          <w:highlight w:val="none"/>
          <w:u w:val="single"/>
        </w:rPr>
        <w:tab/>
      </w:r>
      <w:r>
        <w:rPr>
          <w:rFonts w:hint="eastAsia" w:cs="宋体"/>
          <w:b w:val="0"/>
          <w:bCs/>
          <w:color w:val="auto"/>
          <w:kern w:val="2"/>
          <w:highlight w:val="none"/>
        </w:rPr>
        <w:t>人，营业收入为万元，资产总额为</w:t>
      </w:r>
      <w:r>
        <w:rPr>
          <w:rFonts w:hint="eastAsia" w:cs="宋体"/>
          <w:b w:val="0"/>
          <w:bCs/>
          <w:color w:val="auto"/>
          <w:kern w:val="2"/>
          <w:highlight w:val="none"/>
          <w:u w:val="single"/>
        </w:rPr>
        <w:tab/>
      </w:r>
      <w:r>
        <w:rPr>
          <w:rFonts w:hint="eastAsia" w:cs="宋体"/>
          <w:b w:val="0"/>
          <w:bCs/>
          <w:color w:val="auto"/>
          <w:kern w:val="2"/>
          <w:highlight w:val="none"/>
        </w:rPr>
        <w:t>万元，属于</w:t>
      </w:r>
      <w:r>
        <w:rPr>
          <w:rFonts w:hint="eastAsia" w:cs="宋体"/>
          <w:b w:val="0"/>
          <w:bCs/>
          <w:color w:val="auto"/>
          <w:kern w:val="2"/>
          <w:highlight w:val="none"/>
          <w:u w:val="single"/>
        </w:rPr>
        <w:t>（中型企业、小型企业、微型企业）</w:t>
      </w:r>
      <w:r>
        <w:rPr>
          <w:rFonts w:hint="eastAsia" w:cs="宋体"/>
          <w:b w:val="0"/>
          <w:bCs/>
          <w:color w:val="auto"/>
          <w:kern w:val="2"/>
          <w:highlight w:val="none"/>
        </w:rPr>
        <w:t>；</w:t>
      </w:r>
    </w:p>
    <w:p w14:paraId="04468B86">
      <w:pPr>
        <w:autoSpaceDE w:val="0"/>
        <w:autoSpaceDN w:val="0"/>
        <w:ind w:firstLine="480" w:firstLineChars="200"/>
        <w:jc w:val="both"/>
        <w:rPr>
          <w:rFonts w:hint="eastAsia" w:cs="宋体"/>
          <w:b w:val="0"/>
          <w:bCs/>
          <w:color w:val="auto"/>
          <w:highlight w:val="none"/>
        </w:rPr>
      </w:pPr>
      <w:r>
        <w:rPr>
          <w:rFonts w:hint="eastAsia" w:cs="宋体"/>
          <w:b w:val="0"/>
          <w:bCs/>
          <w:color w:val="auto"/>
          <w:highlight w:val="none"/>
        </w:rPr>
        <w:t>……</w:t>
      </w:r>
    </w:p>
    <w:p w14:paraId="21633CAB">
      <w:pPr>
        <w:autoSpaceDE w:val="0"/>
        <w:autoSpaceDN w:val="0"/>
        <w:ind w:firstLine="480" w:firstLineChars="200"/>
        <w:jc w:val="both"/>
        <w:rPr>
          <w:rFonts w:hint="eastAsia" w:cs="宋体"/>
          <w:b w:val="0"/>
          <w:bCs/>
          <w:color w:val="auto"/>
          <w:highlight w:val="none"/>
        </w:rPr>
      </w:pPr>
      <w:r>
        <w:rPr>
          <w:rFonts w:hint="eastAsia" w:cs="宋体"/>
          <w:b w:val="0"/>
          <w:bCs/>
          <w:color w:val="auto"/>
          <w:highlight w:val="none"/>
        </w:rPr>
        <w:t>以上企业，不属于大企业的分支机构，不存在控股股东为大企业的情形，也不存在与大企业的负责人为同一人的情形。</w:t>
      </w:r>
    </w:p>
    <w:p w14:paraId="771B2D4E">
      <w:pPr>
        <w:autoSpaceDE w:val="0"/>
        <w:autoSpaceDN w:val="0"/>
        <w:ind w:firstLine="480" w:firstLineChars="200"/>
        <w:jc w:val="both"/>
        <w:rPr>
          <w:rFonts w:hint="eastAsia" w:cs="宋体"/>
          <w:b w:val="0"/>
          <w:bCs/>
          <w:color w:val="auto"/>
          <w:highlight w:val="none"/>
        </w:rPr>
      </w:pPr>
      <w:r>
        <w:rPr>
          <w:rFonts w:hint="eastAsia" w:cs="宋体"/>
          <w:b w:val="0"/>
          <w:bCs/>
          <w:color w:val="auto"/>
          <w:highlight w:val="none"/>
        </w:rPr>
        <w:t>本企业对上述声明内容的真实性负责。如有虚假，将依法承担相应责任。</w:t>
      </w:r>
    </w:p>
    <w:p w14:paraId="68A60A96">
      <w:pPr>
        <w:autoSpaceDE w:val="0"/>
        <w:autoSpaceDN w:val="0"/>
        <w:adjustRightInd w:val="0"/>
        <w:ind w:right="372" w:firstLine="4800" w:firstLineChars="2000"/>
        <w:jc w:val="both"/>
        <w:rPr>
          <w:rFonts w:hint="eastAsia" w:cs="宋体"/>
          <w:b w:val="0"/>
          <w:bCs/>
          <w:color w:val="auto"/>
          <w:highlight w:val="none"/>
        </w:rPr>
      </w:pPr>
      <w:r>
        <w:rPr>
          <w:rFonts w:hint="eastAsia" w:cs="宋体"/>
          <w:b w:val="0"/>
          <w:bCs/>
          <w:color w:val="auto"/>
          <w:highlight w:val="none"/>
        </w:rPr>
        <w:t>企业名称（盖章）：</w:t>
      </w:r>
    </w:p>
    <w:p w14:paraId="44F10312">
      <w:pPr>
        <w:autoSpaceDE w:val="0"/>
        <w:autoSpaceDN w:val="0"/>
        <w:adjustRightInd w:val="0"/>
        <w:ind w:left="4060" w:right="2166" w:firstLine="720" w:firstLineChars="300"/>
        <w:jc w:val="both"/>
        <w:rPr>
          <w:rFonts w:hint="eastAsia" w:cs="宋体"/>
          <w:b w:val="0"/>
          <w:bCs/>
          <w:color w:val="auto"/>
          <w:highlight w:val="none"/>
        </w:rPr>
      </w:pPr>
      <w:r>
        <w:rPr>
          <w:rFonts w:hint="eastAsia" w:cs="宋体"/>
          <w:b w:val="0"/>
          <w:bCs/>
          <w:color w:val="auto"/>
          <w:highlight w:val="none"/>
        </w:rPr>
        <w:t>日期：</w:t>
      </w:r>
    </w:p>
    <w:p w14:paraId="6D0F9690">
      <w:pPr>
        <w:spacing w:line="240" w:lineRule="auto"/>
        <w:ind w:firstLine="0"/>
        <w:jc w:val="both"/>
        <w:rPr>
          <w:rFonts w:ascii="Times New Roman" w:hAnsi="Times New Roman"/>
          <w:b w:val="0"/>
          <w:color w:val="auto"/>
          <w:kern w:val="2"/>
          <w:sz w:val="21"/>
          <w:highlight w:val="none"/>
        </w:rPr>
      </w:pPr>
    </w:p>
    <w:p w14:paraId="0A100807">
      <w:pPr>
        <w:spacing w:line="240" w:lineRule="auto"/>
        <w:ind w:left="1110" w:leftChars="200" w:hanging="630" w:hangingChars="300"/>
        <w:jc w:val="both"/>
        <w:rPr>
          <w:rFonts w:ascii="Calibri" w:hAnsi="Calibri"/>
          <w:b w:val="0"/>
          <w:color w:val="auto"/>
          <w:kern w:val="2"/>
          <w:sz w:val="21"/>
          <w:szCs w:val="21"/>
          <w:highlight w:val="none"/>
        </w:rPr>
      </w:pPr>
    </w:p>
    <w:p w14:paraId="2410B5CF">
      <w:pPr>
        <w:spacing w:line="240" w:lineRule="auto"/>
        <w:ind w:left="1110" w:leftChars="200" w:hanging="630" w:hangingChars="300"/>
        <w:jc w:val="both"/>
        <w:rPr>
          <w:rFonts w:ascii="Calibri" w:hAnsi="Calibri"/>
          <w:b w:val="0"/>
          <w:color w:val="auto"/>
          <w:kern w:val="2"/>
          <w:sz w:val="21"/>
          <w:szCs w:val="21"/>
          <w:highlight w:val="none"/>
        </w:rPr>
      </w:pPr>
      <w:r>
        <w:rPr>
          <w:rFonts w:hint="eastAsia" w:ascii="Calibri" w:hAnsi="Calibri"/>
          <w:b w:val="0"/>
          <w:color w:val="auto"/>
          <w:kern w:val="2"/>
          <w:sz w:val="21"/>
          <w:szCs w:val="21"/>
          <w:highlight w:val="none"/>
        </w:rPr>
        <w:t>注：</w:t>
      </w:r>
      <w:r>
        <w:rPr>
          <w:rFonts w:ascii="Calibri" w:hAnsi="Calibri"/>
          <w:b w:val="0"/>
          <w:color w:val="auto"/>
          <w:kern w:val="2"/>
          <w:sz w:val="21"/>
          <w:szCs w:val="21"/>
          <w:highlight w:val="none"/>
        </w:rPr>
        <w:t>1.</w:t>
      </w:r>
      <w:r>
        <w:rPr>
          <w:rFonts w:hint="eastAsia" w:ascii="Calibri" w:hAnsi="Calibri"/>
          <w:b w:val="0"/>
          <w:color w:val="auto"/>
          <w:kern w:val="2"/>
          <w:sz w:val="21"/>
          <w:szCs w:val="21"/>
          <w:highlight w:val="none"/>
        </w:rPr>
        <w:t>从业人员、营业收入、资产总额填报上一年度数据，无上一年度数据的新成立企业可不填报。</w:t>
      </w:r>
    </w:p>
    <w:p w14:paraId="301B81B2">
      <w:pPr>
        <w:spacing w:line="240" w:lineRule="auto"/>
        <w:ind w:left="1170" w:leftChars="400" w:hanging="210" w:hangingChars="100"/>
        <w:jc w:val="both"/>
        <w:rPr>
          <w:rFonts w:ascii="Calibri" w:hAnsi="Calibri"/>
          <w:b w:val="0"/>
          <w:color w:val="auto"/>
          <w:kern w:val="2"/>
          <w:sz w:val="21"/>
          <w:szCs w:val="21"/>
          <w:highlight w:val="none"/>
        </w:rPr>
      </w:pPr>
      <w:r>
        <w:rPr>
          <w:rFonts w:ascii="Calibri" w:hAnsi="Calibri"/>
          <w:b w:val="0"/>
          <w:color w:val="auto"/>
          <w:kern w:val="2"/>
          <w:sz w:val="21"/>
          <w:szCs w:val="21"/>
          <w:highlight w:val="none"/>
        </w:rPr>
        <w:t>2.</w:t>
      </w:r>
      <w:r>
        <w:rPr>
          <w:rFonts w:hint="eastAsia" w:ascii="Calibri" w:hAnsi="Calibri"/>
          <w:b w:val="0"/>
          <w:color w:val="auto"/>
          <w:kern w:val="2"/>
          <w:sz w:val="21"/>
          <w:szCs w:val="21"/>
          <w:highlight w:val="none"/>
        </w:rPr>
        <w:t>在货物采购项目中，供应商提供的货物既有中小企业制造货物，也有大型企业制造货物的，不享受本办法规定的中小企业扶持政策。</w:t>
      </w:r>
    </w:p>
    <w:p w14:paraId="2A4B45AF">
      <w:pPr>
        <w:spacing w:line="240" w:lineRule="auto"/>
        <w:ind w:left="1170" w:leftChars="400" w:hanging="210" w:hangingChars="100"/>
        <w:jc w:val="both"/>
        <w:rPr>
          <w:rFonts w:ascii="Times New Roman" w:hAnsi="Times New Roman"/>
          <w:b w:val="0"/>
          <w:color w:val="auto"/>
          <w:kern w:val="2"/>
          <w:sz w:val="21"/>
          <w:highlight w:val="none"/>
        </w:rPr>
      </w:pPr>
      <w:r>
        <w:rPr>
          <w:rFonts w:ascii="Calibri" w:hAnsi="Calibri"/>
          <w:b w:val="0"/>
          <w:color w:val="auto"/>
          <w:kern w:val="2"/>
          <w:sz w:val="21"/>
          <w:szCs w:val="21"/>
          <w:highlight w:val="none"/>
        </w:rPr>
        <w:t>3.</w:t>
      </w:r>
      <w:r>
        <w:rPr>
          <w:rFonts w:hint="eastAsia" w:ascii="Calibri" w:hAnsi="Calibri"/>
          <w:b w:val="0"/>
          <w:color w:val="auto"/>
          <w:kern w:val="2"/>
          <w:sz w:val="21"/>
          <w:szCs w:val="21"/>
          <w:highlight w:val="none"/>
        </w:rPr>
        <w:t>中标供应商的《中小企业声明函》将随中标公告进行公示。供应商按照本办法规定提供声明函内容不实的，属于提供虚假材料谋取中标、成交，依照《中华人民共和国政府采购法》等国家有关规定追究相应责任。</w:t>
      </w:r>
    </w:p>
    <w:p w14:paraId="24BD1102">
      <w:pPr>
        <w:rPr>
          <w:rFonts w:hint="eastAsia" w:cs="宋体"/>
          <w:b w:val="0"/>
          <w:bCs/>
          <w:color w:val="auto"/>
          <w:highlight w:val="none"/>
        </w:rPr>
      </w:pPr>
      <w:r>
        <w:rPr>
          <w:rFonts w:hint="eastAsia" w:cs="宋体"/>
          <w:b w:val="0"/>
          <w:bCs/>
          <w:color w:val="auto"/>
          <w:highlight w:val="none"/>
        </w:rPr>
        <w:br w:type="page"/>
      </w:r>
    </w:p>
    <w:p w14:paraId="044249AE">
      <w:pPr>
        <w:ind w:firstLine="480"/>
        <w:rPr>
          <w:rFonts w:hint="eastAsia" w:cs="宋体"/>
          <w:b w:val="0"/>
          <w:bCs/>
          <w:color w:val="auto"/>
          <w:highlight w:val="none"/>
        </w:rPr>
      </w:pPr>
      <w:r>
        <w:rPr>
          <w:rFonts w:hint="eastAsia" w:cs="宋体"/>
          <w:b w:val="0"/>
          <w:bCs/>
          <w:color w:val="auto"/>
          <w:highlight w:val="none"/>
        </w:rPr>
        <w:t>（2）如是残疾人福利性单位的，提供《残疾人福利性单位声明函》；</w:t>
      </w:r>
    </w:p>
    <w:p w14:paraId="7E11446A">
      <w:pPr>
        <w:spacing w:line="588" w:lineRule="exact"/>
        <w:ind w:firstLine="0"/>
        <w:jc w:val="center"/>
        <w:rPr>
          <w:rFonts w:hint="eastAsia" w:ascii="黑体" w:hAnsi="黑体" w:eastAsia="黑体" w:cs="黑体"/>
          <w:b w:val="0"/>
          <w:color w:val="auto"/>
          <w:kern w:val="2"/>
          <w:sz w:val="28"/>
          <w:szCs w:val="36"/>
          <w:highlight w:val="none"/>
        </w:rPr>
      </w:pPr>
      <w:r>
        <w:rPr>
          <w:rFonts w:hint="eastAsia" w:ascii="黑体" w:hAnsi="黑体" w:eastAsia="黑体" w:cs="黑体"/>
          <w:b w:val="0"/>
          <w:color w:val="auto"/>
          <w:kern w:val="2"/>
          <w:sz w:val="28"/>
          <w:szCs w:val="36"/>
          <w:highlight w:val="none"/>
        </w:rPr>
        <w:t>残疾人福利性单位声明函</w:t>
      </w:r>
    </w:p>
    <w:p w14:paraId="777A9D27">
      <w:pPr>
        <w:spacing w:line="588" w:lineRule="exact"/>
        <w:ind w:firstLine="0"/>
        <w:jc w:val="center"/>
        <w:rPr>
          <w:rFonts w:ascii="仿宋_GB2312" w:hAnsi="Times New Roman" w:eastAsia="仿宋_GB2312"/>
          <w:color w:val="auto"/>
          <w:spacing w:val="6"/>
          <w:kern w:val="2"/>
          <w:sz w:val="30"/>
          <w:szCs w:val="30"/>
          <w:highlight w:val="none"/>
        </w:rPr>
      </w:pPr>
    </w:p>
    <w:p w14:paraId="35EBCABE">
      <w:pPr>
        <w:ind w:firstLine="480" w:firstLineChars="200"/>
        <w:jc w:val="both"/>
        <w:rPr>
          <w:rFonts w:hint="eastAsia"/>
          <w:b w:val="0"/>
          <w:bCs/>
          <w:color w:val="auto"/>
          <w:kern w:val="2"/>
          <w:highlight w:val="none"/>
        </w:rPr>
      </w:pPr>
      <w:r>
        <w:rPr>
          <w:rFonts w:hint="eastAsia"/>
          <w:b w:val="0"/>
          <w:bCs/>
          <w:color w:val="auto"/>
          <w:kern w:val="2"/>
          <w:highlight w:val="none"/>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31CDB251">
      <w:pPr>
        <w:ind w:firstLine="480" w:firstLineChars="200"/>
        <w:jc w:val="both"/>
        <w:rPr>
          <w:rFonts w:hint="eastAsia"/>
          <w:b w:val="0"/>
          <w:bCs/>
          <w:color w:val="auto"/>
          <w:kern w:val="2"/>
          <w:highlight w:val="none"/>
        </w:rPr>
      </w:pPr>
      <w:r>
        <w:rPr>
          <w:rFonts w:hint="eastAsia"/>
          <w:b w:val="0"/>
          <w:bCs/>
          <w:color w:val="auto"/>
          <w:kern w:val="2"/>
          <w:highlight w:val="none"/>
        </w:rPr>
        <w:t>本单位对上述声明的真实性负责。如有虚假，将依法承担相应责任。</w:t>
      </w:r>
    </w:p>
    <w:p w14:paraId="3B3E985B">
      <w:pPr>
        <w:ind w:firstLine="0"/>
        <w:jc w:val="both"/>
        <w:rPr>
          <w:rFonts w:hint="eastAsia"/>
          <w:b w:val="0"/>
          <w:bCs/>
          <w:color w:val="auto"/>
          <w:kern w:val="2"/>
          <w:highlight w:val="none"/>
        </w:rPr>
      </w:pPr>
    </w:p>
    <w:p w14:paraId="6B67A71C">
      <w:pPr>
        <w:ind w:firstLine="0"/>
        <w:jc w:val="both"/>
        <w:rPr>
          <w:rFonts w:hint="eastAsia"/>
          <w:b w:val="0"/>
          <w:bCs/>
          <w:color w:val="auto"/>
          <w:kern w:val="2"/>
          <w:highlight w:val="none"/>
        </w:rPr>
      </w:pPr>
    </w:p>
    <w:p w14:paraId="0282C507">
      <w:pPr>
        <w:spacing w:line="588" w:lineRule="exact"/>
        <w:ind w:firstLine="624" w:firstLineChars="200"/>
        <w:jc w:val="both"/>
        <w:rPr>
          <w:rFonts w:ascii="仿宋_GB2312" w:hAnsi="Times New Roman" w:eastAsia="仿宋_GB2312"/>
          <w:b w:val="0"/>
          <w:color w:val="auto"/>
          <w:spacing w:val="6"/>
          <w:kern w:val="2"/>
          <w:sz w:val="30"/>
          <w:szCs w:val="30"/>
          <w:highlight w:val="none"/>
        </w:rPr>
      </w:pPr>
    </w:p>
    <w:p w14:paraId="6DCD47BA">
      <w:pPr>
        <w:spacing w:line="588" w:lineRule="exact"/>
        <w:ind w:firstLine="624" w:firstLineChars="200"/>
        <w:jc w:val="both"/>
        <w:rPr>
          <w:rFonts w:ascii="仿宋_GB2312" w:hAnsi="Times New Roman" w:eastAsia="仿宋_GB2312"/>
          <w:b w:val="0"/>
          <w:color w:val="auto"/>
          <w:spacing w:val="6"/>
          <w:kern w:val="2"/>
          <w:sz w:val="30"/>
          <w:szCs w:val="30"/>
          <w:highlight w:val="none"/>
        </w:rPr>
      </w:pPr>
    </w:p>
    <w:p w14:paraId="77458E86">
      <w:pPr>
        <w:ind w:firstLine="4560" w:firstLineChars="1900"/>
        <w:jc w:val="both"/>
        <w:rPr>
          <w:rFonts w:hint="eastAsia"/>
          <w:b w:val="0"/>
          <w:bCs/>
          <w:color w:val="auto"/>
          <w:kern w:val="2"/>
          <w:highlight w:val="none"/>
        </w:rPr>
      </w:pPr>
      <w:r>
        <w:rPr>
          <w:rFonts w:hint="eastAsia"/>
          <w:b w:val="0"/>
          <w:bCs/>
          <w:color w:val="auto"/>
          <w:kern w:val="2"/>
          <w:highlight w:val="none"/>
        </w:rPr>
        <w:t>单位名称（盖章）：</w:t>
      </w:r>
    </w:p>
    <w:p w14:paraId="4279A76F">
      <w:pPr>
        <w:ind w:firstLine="4560" w:firstLineChars="1900"/>
        <w:jc w:val="both"/>
        <w:rPr>
          <w:rFonts w:hint="eastAsia"/>
          <w:b w:val="0"/>
          <w:bCs/>
          <w:color w:val="auto"/>
          <w:kern w:val="2"/>
          <w:highlight w:val="none"/>
        </w:rPr>
      </w:pPr>
      <w:r>
        <w:rPr>
          <w:rFonts w:hint="eastAsia"/>
          <w:b w:val="0"/>
          <w:bCs/>
          <w:color w:val="auto"/>
          <w:kern w:val="2"/>
          <w:highlight w:val="none"/>
        </w:rPr>
        <w:t>日  期：</w:t>
      </w:r>
    </w:p>
    <w:p w14:paraId="501937CC">
      <w:pPr>
        <w:rPr>
          <w:rFonts w:hint="eastAsia" w:cs="宋体"/>
          <w:b w:val="0"/>
          <w:bCs/>
          <w:color w:val="auto"/>
          <w:highlight w:val="none"/>
        </w:rPr>
      </w:pPr>
      <w:r>
        <w:rPr>
          <w:rFonts w:hint="eastAsia" w:cs="宋体"/>
          <w:b w:val="0"/>
          <w:bCs/>
          <w:color w:val="auto"/>
          <w:highlight w:val="none"/>
        </w:rPr>
        <w:br w:type="page"/>
      </w:r>
    </w:p>
    <w:p w14:paraId="727E6B37">
      <w:pPr>
        <w:ind w:firstLine="480"/>
        <w:rPr>
          <w:rFonts w:hint="eastAsia" w:cs="宋体"/>
          <w:b w:val="0"/>
          <w:bCs/>
          <w:color w:val="auto"/>
          <w:highlight w:val="none"/>
        </w:rPr>
      </w:pPr>
      <w:r>
        <w:rPr>
          <w:rFonts w:hint="eastAsia" w:cs="宋体"/>
          <w:b w:val="0"/>
          <w:bCs/>
          <w:color w:val="auto"/>
          <w:highlight w:val="none"/>
        </w:rPr>
        <w:t>（3）公司情况简介、技术人员情况等；</w:t>
      </w:r>
    </w:p>
    <w:p w14:paraId="76E42293">
      <w:pPr>
        <w:ind w:firstLine="480"/>
        <w:rPr>
          <w:rFonts w:hint="eastAsia" w:cs="宋体"/>
          <w:b w:val="0"/>
          <w:bCs/>
          <w:color w:val="auto"/>
          <w:highlight w:val="none"/>
        </w:rPr>
      </w:pPr>
      <w:r>
        <w:rPr>
          <w:rFonts w:hint="eastAsia" w:cs="宋体"/>
          <w:b w:val="0"/>
          <w:bCs/>
          <w:color w:val="auto"/>
          <w:highlight w:val="none"/>
        </w:rPr>
        <w:t>（4）对应评分标准所需的其他证明材料，如有格式自拟并自行添加至投标文件中（所有复印件资料均需加盖</w:t>
      </w:r>
      <w:r>
        <w:rPr>
          <w:rFonts w:hint="eastAsia" w:cs="宋体"/>
          <w:b w:val="0"/>
          <w:bCs/>
          <w:color w:val="auto"/>
          <w:highlight w:val="none"/>
          <w:lang w:eastAsia="zh-CN"/>
        </w:rPr>
        <w:t>投标供应商</w:t>
      </w:r>
      <w:r>
        <w:rPr>
          <w:rFonts w:hint="eastAsia" w:cs="宋体"/>
          <w:b w:val="0"/>
          <w:bCs/>
          <w:color w:val="auto"/>
          <w:highlight w:val="none"/>
        </w:rPr>
        <w:t>公章）。</w:t>
      </w:r>
    </w:p>
    <w:p w14:paraId="290F5C83">
      <w:pPr>
        <w:rPr>
          <w:rFonts w:hint="eastAsia"/>
          <w:b w:val="0"/>
          <w:bCs/>
          <w:color w:val="auto"/>
          <w:highlight w:val="none"/>
        </w:rPr>
      </w:pPr>
      <w:r>
        <w:rPr>
          <w:rFonts w:hint="eastAsia"/>
          <w:b w:val="0"/>
          <w:bCs/>
          <w:color w:val="auto"/>
          <w:highlight w:val="none"/>
        </w:rPr>
        <w:br w:type="page"/>
      </w:r>
    </w:p>
    <w:p w14:paraId="4D5CD1D9">
      <w:pPr>
        <w:spacing w:line="400" w:lineRule="exact"/>
        <w:ind w:firstLine="600"/>
        <w:jc w:val="both"/>
        <w:rPr>
          <w:rFonts w:hint="eastAsia"/>
          <w:b w:val="0"/>
          <w:bCs/>
          <w:color w:val="auto"/>
          <w:highlight w:val="none"/>
        </w:rPr>
      </w:pPr>
      <w:r>
        <w:rPr>
          <w:rFonts w:hint="eastAsia"/>
          <w:b w:val="0"/>
          <w:bCs/>
          <w:color w:val="auto"/>
          <w:highlight w:val="none"/>
        </w:rPr>
        <w:t>4.开标一览表（格式）</w:t>
      </w:r>
    </w:p>
    <w:p w14:paraId="7CEB5DE0">
      <w:pPr>
        <w:tabs>
          <w:tab w:val="left" w:pos="7140"/>
        </w:tabs>
        <w:spacing w:line="400" w:lineRule="exact"/>
        <w:ind w:firstLine="0"/>
        <w:jc w:val="center"/>
        <w:rPr>
          <w:rFonts w:hint="eastAsia" w:ascii="黑体" w:hAnsi="黑体" w:eastAsia="黑体" w:cs="黑体"/>
          <w:b w:val="0"/>
          <w:bCs/>
          <w:color w:val="auto"/>
          <w:sz w:val="28"/>
          <w:szCs w:val="28"/>
          <w:highlight w:val="none"/>
        </w:rPr>
      </w:pPr>
      <w:r>
        <w:rPr>
          <w:rFonts w:hint="eastAsia" w:ascii="黑体" w:hAnsi="黑体" w:eastAsia="黑体" w:cs="黑体"/>
          <w:b w:val="0"/>
          <w:bCs/>
          <w:color w:val="auto"/>
          <w:sz w:val="28"/>
          <w:szCs w:val="28"/>
          <w:highlight w:val="none"/>
        </w:rPr>
        <w:t>开标一览表</w:t>
      </w:r>
    </w:p>
    <w:p w14:paraId="6C7D57BA">
      <w:pPr>
        <w:ind w:firstLine="482"/>
        <w:rPr>
          <w:rFonts w:hint="eastAsia"/>
          <w:color w:val="auto"/>
          <w:highlight w:val="none"/>
        </w:rPr>
      </w:pPr>
    </w:p>
    <w:p w14:paraId="1F9B766E">
      <w:pPr>
        <w:ind w:firstLine="0"/>
        <w:rPr>
          <w:rFonts w:hint="eastAsia"/>
          <w:b w:val="0"/>
          <w:bCs/>
          <w:color w:val="auto"/>
          <w:highlight w:val="none"/>
        </w:rPr>
      </w:pPr>
      <w:r>
        <w:rPr>
          <w:rFonts w:hint="eastAsia"/>
          <w:b w:val="0"/>
          <w:bCs/>
          <w:color w:val="auto"/>
          <w:highlight w:val="none"/>
        </w:rPr>
        <w:t>投标供应商全称（加盖公章）：                     项目编号：</w:t>
      </w:r>
    </w:p>
    <w:tbl>
      <w:tblPr>
        <w:tblStyle w:val="41"/>
        <w:tblW w:w="84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0"/>
        <w:gridCol w:w="5701"/>
      </w:tblGrid>
      <w:tr w14:paraId="7A9A0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83" w:hRule="atLeast"/>
          <w:jc w:val="center"/>
        </w:trPr>
        <w:tc>
          <w:tcPr>
            <w:tcW w:w="2740" w:type="dxa"/>
            <w:tcBorders>
              <w:top w:val="single" w:color="auto" w:sz="4" w:space="0"/>
              <w:left w:val="single" w:color="auto" w:sz="4" w:space="0"/>
              <w:right w:val="single" w:color="auto" w:sz="4" w:space="0"/>
            </w:tcBorders>
            <w:vAlign w:val="center"/>
          </w:tcPr>
          <w:p w14:paraId="2A1B172E">
            <w:pPr>
              <w:tabs>
                <w:tab w:val="left" w:pos="7140"/>
              </w:tabs>
              <w:autoSpaceDE w:val="0"/>
              <w:autoSpaceDN w:val="0"/>
              <w:adjustRightInd w:val="0"/>
              <w:snapToGrid w:val="0"/>
              <w:spacing w:line="300" w:lineRule="auto"/>
              <w:ind w:firstLine="0"/>
              <w:jc w:val="center"/>
              <w:rPr>
                <w:rFonts w:hint="eastAsia" w:cs="宋体"/>
                <w:color w:val="auto"/>
                <w:szCs w:val="20"/>
                <w:highlight w:val="none"/>
              </w:rPr>
            </w:pPr>
            <w:r>
              <w:rPr>
                <w:rFonts w:hint="eastAsia" w:cs="宋体"/>
                <w:color w:val="auto"/>
                <w:szCs w:val="20"/>
                <w:highlight w:val="none"/>
              </w:rPr>
              <w:t>项目报价</w:t>
            </w:r>
          </w:p>
          <w:p w14:paraId="6C55028B">
            <w:pPr>
              <w:tabs>
                <w:tab w:val="left" w:pos="7140"/>
              </w:tabs>
              <w:autoSpaceDE w:val="0"/>
              <w:autoSpaceDN w:val="0"/>
              <w:adjustRightInd w:val="0"/>
              <w:snapToGrid w:val="0"/>
              <w:spacing w:line="300" w:lineRule="auto"/>
              <w:ind w:firstLine="0"/>
              <w:jc w:val="center"/>
              <w:rPr>
                <w:rFonts w:hint="eastAsia" w:cs="宋体"/>
                <w:color w:val="auto"/>
                <w:szCs w:val="20"/>
                <w:highlight w:val="none"/>
              </w:rPr>
            </w:pPr>
            <w:r>
              <w:rPr>
                <w:rFonts w:hint="eastAsia" w:cs="宋体"/>
                <w:color w:val="auto"/>
                <w:szCs w:val="20"/>
                <w:highlight w:val="none"/>
              </w:rPr>
              <w:t>（人民币：元）</w:t>
            </w:r>
          </w:p>
        </w:tc>
        <w:tc>
          <w:tcPr>
            <w:tcW w:w="5701" w:type="dxa"/>
            <w:tcBorders>
              <w:top w:val="single" w:color="auto" w:sz="4" w:space="0"/>
              <w:left w:val="single" w:color="auto" w:sz="4" w:space="0"/>
              <w:bottom w:val="single" w:color="auto" w:sz="4" w:space="0"/>
              <w:right w:val="single" w:color="auto" w:sz="4" w:space="0"/>
            </w:tcBorders>
            <w:vAlign w:val="center"/>
          </w:tcPr>
          <w:p w14:paraId="144F8F9A">
            <w:pPr>
              <w:ind w:firstLine="0"/>
              <w:jc w:val="both"/>
              <w:rPr>
                <w:rFonts w:hAnsi="Times New Roman"/>
                <w:color w:val="auto"/>
                <w:highlight w:val="none"/>
              </w:rPr>
            </w:pPr>
            <w:r>
              <w:rPr>
                <w:rFonts w:hint="eastAsia" w:hAnsi="Times New Roman"/>
                <w:color w:val="auto"/>
                <w:highlight w:val="none"/>
              </w:rPr>
              <w:t>大写：</w:t>
            </w:r>
          </w:p>
          <w:p w14:paraId="4B44B939">
            <w:pPr>
              <w:ind w:firstLine="0"/>
              <w:jc w:val="both"/>
              <w:rPr>
                <w:rFonts w:hAnsi="Times New Roman"/>
                <w:color w:val="auto"/>
                <w:highlight w:val="none"/>
              </w:rPr>
            </w:pPr>
          </w:p>
          <w:p w14:paraId="268294FA">
            <w:pPr>
              <w:ind w:firstLine="0"/>
              <w:jc w:val="both"/>
              <w:rPr>
                <w:rFonts w:hAnsi="Times New Roman"/>
                <w:color w:val="auto"/>
                <w:highlight w:val="none"/>
              </w:rPr>
            </w:pPr>
            <w:r>
              <w:rPr>
                <w:rFonts w:hint="eastAsia" w:hAnsi="Times New Roman"/>
                <w:color w:val="auto"/>
                <w:highlight w:val="none"/>
              </w:rPr>
              <w:t>小写：</w:t>
            </w:r>
          </w:p>
        </w:tc>
      </w:tr>
      <w:tr w14:paraId="73E47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8441" w:type="dxa"/>
            <w:gridSpan w:val="2"/>
            <w:tcBorders>
              <w:top w:val="single" w:color="auto" w:sz="4" w:space="0"/>
              <w:left w:val="single" w:color="auto" w:sz="4" w:space="0"/>
              <w:bottom w:val="single" w:color="auto" w:sz="4" w:space="0"/>
              <w:right w:val="single" w:color="auto" w:sz="4" w:space="0"/>
            </w:tcBorders>
            <w:vAlign w:val="center"/>
          </w:tcPr>
          <w:p w14:paraId="02683C78">
            <w:pPr>
              <w:tabs>
                <w:tab w:val="left" w:pos="7140"/>
              </w:tabs>
              <w:adjustRightInd w:val="0"/>
              <w:snapToGrid w:val="0"/>
              <w:spacing w:line="300" w:lineRule="auto"/>
              <w:ind w:firstLine="0"/>
              <w:jc w:val="both"/>
              <w:rPr>
                <w:rFonts w:hint="eastAsia" w:cs="宋体"/>
                <w:b w:val="0"/>
                <w:color w:val="auto"/>
                <w:kern w:val="2"/>
                <w:szCs w:val="28"/>
                <w:highlight w:val="none"/>
              </w:rPr>
            </w:pPr>
            <w:r>
              <w:rPr>
                <w:rFonts w:hint="eastAsia" w:cs="宋体"/>
                <w:b w:val="0"/>
                <w:color w:val="auto"/>
                <w:kern w:val="2"/>
                <w:szCs w:val="28"/>
                <w:highlight w:val="none"/>
              </w:rPr>
              <w:t xml:space="preserve">合同履行期： </w:t>
            </w:r>
          </w:p>
        </w:tc>
      </w:tr>
      <w:tr w14:paraId="15D11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8441" w:type="dxa"/>
            <w:gridSpan w:val="2"/>
            <w:tcBorders>
              <w:top w:val="single" w:color="auto" w:sz="4" w:space="0"/>
              <w:left w:val="single" w:color="auto" w:sz="4" w:space="0"/>
              <w:bottom w:val="single" w:color="auto" w:sz="4" w:space="0"/>
              <w:right w:val="single" w:color="auto" w:sz="4" w:space="0"/>
            </w:tcBorders>
            <w:vAlign w:val="center"/>
          </w:tcPr>
          <w:p w14:paraId="1FE7AC7E">
            <w:pPr>
              <w:tabs>
                <w:tab w:val="left" w:pos="7140"/>
              </w:tabs>
              <w:adjustRightInd w:val="0"/>
              <w:snapToGrid w:val="0"/>
              <w:spacing w:line="300" w:lineRule="auto"/>
              <w:ind w:firstLine="0"/>
              <w:jc w:val="both"/>
              <w:rPr>
                <w:rFonts w:hint="eastAsia" w:cs="宋体"/>
                <w:b w:val="0"/>
                <w:color w:val="auto"/>
                <w:kern w:val="2"/>
                <w:szCs w:val="28"/>
                <w:highlight w:val="none"/>
              </w:rPr>
            </w:pPr>
            <w:r>
              <w:rPr>
                <w:rFonts w:hint="eastAsia" w:cs="宋体"/>
                <w:b w:val="0"/>
                <w:color w:val="auto"/>
                <w:kern w:val="2"/>
                <w:szCs w:val="28"/>
                <w:highlight w:val="none"/>
              </w:rPr>
              <w:t>质量标准：</w:t>
            </w:r>
          </w:p>
        </w:tc>
      </w:tr>
      <w:tr w14:paraId="4C042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jc w:val="center"/>
        </w:trPr>
        <w:tc>
          <w:tcPr>
            <w:tcW w:w="8441" w:type="dxa"/>
            <w:gridSpan w:val="2"/>
            <w:tcBorders>
              <w:top w:val="single" w:color="auto" w:sz="4" w:space="0"/>
              <w:left w:val="single" w:color="auto" w:sz="4" w:space="0"/>
              <w:bottom w:val="single" w:color="auto" w:sz="4" w:space="0"/>
              <w:right w:val="single" w:color="auto" w:sz="4" w:space="0"/>
            </w:tcBorders>
            <w:vAlign w:val="center"/>
          </w:tcPr>
          <w:p w14:paraId="109555AB">
            <w:pPr>
              <w:tabs>
                <w:tab w:val="left" w:pos="7140"/>
              </w:tabs>
              <w:adjustRightInd w:val="0"/>
              <w:snapToGrid w:val="0"/>
              <w:spacing w:line="300" w:lineRule="auto"/>
              <w:ind w:firstLine="0"/>
              <w:rPr>
                <w:rFonts w:hint="eastAsia" w:cs="宋体"/>
                <w:b w:val="0"/>
                <w:color w:val="auto"/>
                <w:kern w:val="2"/>
                <w:szCs w:val="28"/>
                <w:highlight w:val="none"/>
              </w:rPr>
            </w:pPr>
            <w:r>
              <w:rPr>
                <w:rFonts w:hint="eastAsia" w:cs="宋体"/>
                <w:b w:val="0"/>
                <w:color w:val="auto"/>
                <w:kern w:val="2"/>
                <w:szCs w:val="28"/>
                <w:highlight w:val="none"/>
              </w:rPr>
              <w:t>项目负责人：</w:t>
            </w:r>
          </w:p>
        </w:tc>
      </w:tr>
    </w:tbl>
    <w:p w14:paraId="57153241">
      <w:pPr>
        <w:widowControl/>
        <w:topLinePunct/>
        <w:spacing w:before="4" w:line="440" w:lineRule="exact"/>
        <w:ind w:firstLine="0"/>
        <w:jc w:val="both"/>
        <w:rPr>
          <w:rFonts w:hint="eastAsia"/>
          <w:b w:val="0"/>
          <w:color w:val="auto"/>
          <w:kern w:val="2"/>
          <w:highlight w:val="none"/>
        </w:rPr>
      </w:pPr>
    </w:p>
    <w:p w14:paraId="6335D2AF">
      <w:pPr>
        <w:ind w:firstLine="480"/>
        <w:rPr>
          <w:rFonts w:hint="eastAsia"/>
          <w:b w:val="0"/>
          <w:bCs/>
          <w:color w:val="auto"/>
          <w:highlight w:val="none"/>
        </w:rPr>
      </w:pPr>
      <w:r>
        <w:rPr>
          <w:rFonts w:hint="eastAsia"/>
          <w:b w:val="0"/>
          <w:bCs/>
          <w:color w:val="auto"/>
          <w:highlight w:val="none"/>
        </w:rPr>
        <w:t>投标供应商：（盖章）</w:t>
      </w:r>
    </w:p>
    <w:p w14:paraId="22E07312">
      <w:pPr>
        <w:ind w:firstLine="480"/>
        <w:rPr>
          <w:rFonts w:hint="eastAsia"/>
          <w:b w:val="0"/>
          <w:bCs/>
          <w:color w:val="auto"/>
          <w:highlight w:val="none"/>
        </w:rPr>
      </w:pPr>
      <w:r>
        <w:rPr>
          <w:rFonts w:hint="eastAsia"/>
          <w:b w:val="0"/>
          <w:bCs/>
          <w:color w:val="auto"/>
          <w:highlight w:val="none"/>
        </w:rPr>
        <w:t>法定代表人：（签字或盖章）</w:t>
      </w:r>
    </w:p>
    <w:p w14:paraId="17AB37CF">
      <w:pPr>
        <w:ind w:firstLine="480"/>
        <w:rPr>
          <w:rFonts w:hint="eastAsia"/>
          <w:b w:val="0"/>
          <w:bCs/>
          <w:color w:val="auto"/>
          <w:highlight w:val="none"/>
        </w:rPr>
      </w:pPr>
      <w:r>
        <w:rPr>
          <w:rFonts w:hint="eastAsia"/>
          <w:b w:val="0"/>
          <w:bCs/>
          <w:color w:val="auto"/>
          <w:highlight w:val="none"/>
        </w:rPr>
        <w:t>日期：</w:t>
      </w:r>
    </w:p>
    <w:p w14:paraId="1E88B181">
      <w:pPr>
        <w:ind w:firstLine="482"/>
        <w:rPr>
          <w:rFonts w:hint="eastAsia"/>
          <w:color w:val="auto"/>
          <w:highlight w:val="none"/>
        </w:rPr>
      </w:pPr>
      <w:r>
        <w:rPr>
          <w:color w:val="auto"/>
          <w:highlight w:val="none"/>
        </w:rPr>
        <w:br w:type="page" w:clear="all"/>
      </w:r>
    </w:p>
    <w:p w14:paraId="7D0E6944">
      <w:pPr>
        <w:ind w:firstLine="480"/>
        <w:rPr>
          <w:rFonts w:hint="eastAsia" w:cs="宋体"/>
          <w:b w:val="0"/>
          <w:bCs/>
          <w:color w:val="auto"/>
          <w:highlight w:val="none"/>
        </w:rPr>
      </w:pPr>
      <w:r>
        <w:rPr>
          <w:rFonts w:hint="eastAsia" w:cs="宋体"/>
          <w:b w:val="0"/>
          <w:bCs/>
          <w:color w:val="auto"/>
          <w:highlight w:val="none"/>
        </w:rPr>
        <w:t>5.明细报价表；</w:t>
      </w:r>
    </w:p>
    <w:p w14:paraId="2CE959E1">
      <w:pPr>
        <w:spacing w:line="440" w:lineRule="exact"/>
        <w:ind w:firstLine="0"/>
        <w:jc w:val="center"/>
        <w:rPr>
          <w:rFonts w:ascii="黑体" w:hAnsi="Calibri" w:eastAsia="黑体"/>
          <w:b w:val="0"/>
          <w:bCs/>
          <w:color w:val="auto"/>
          <w:kern w:val="2"/>
          <w:sz w:val="28"/>
          <w:szCs w:val="28"/>
          <w:highlight w:val="none"/>
        </w:rPr>
      </w:pPr>
      <w:r>
        <w:rPr>
          <w:rFonts w:hint="eastAsia" w:ascii="黑体" w:hAnsi="Calibri" w:eastAsia="黑体"/>
          <w:b w:val="0"/>
          <w:bCs/>
          <w:color w:val="auto"/>
          <w:kern w:val="2"/>
          <w:sz w:val="28"/>
          <w:szCs w:val="28"/>
          <w:highlight w:val="none"/>
        </w:rPr>
        <w:t>明细报价表（单位：元）</w:t>
      </w:r>
    </w:p>
    <w:p w14:paraId="0F29D01A">
      <w:pPr>
        <w:spacing w:line="400" w:lineRule="exact"/>
        <w:ind w:firstLine="240" w:firstLineChars="100"/>
        <w:jc w:val="both"/>
        <w:rPr>
          <w:rFonts w:ascii="黑体" w:hAnsi="Calibri" w:eastAsia="黑体"/>
          <w:b w:val="0"/>
          <w:bCs/>
          <w:color w:val="auto"/>
          <w:kern w:val="2"/>
          <w:highlight w:val="none"/>
        </w:rPr>
      </w:pPr>
      <w:r>
        <w:rPr>
          <w:rFonts w:hint="eastAsia" w:ascii="黑体" w:hAnsi="Calibri" w:eastAsia="黑体"/>
          <w:b w:val="0"/>
          <w:bCs/>
          <w:color w:val="auto"/>
          <w:kern w:val="2"/>
          <w:highlight w:val="none"/>
          <w:lang w:eastAsia="zh-CN"/>
        </w:rPr>
        <w:t>投标供应商</w:t>
      </w:r>
      <w:r>
        <w:rPr>
          <w:rFonts w:hint="eastAsia" w:ascii="黑体" w:hAnsi="Calibri" w:eastAsia="黑体"/>
          <w:b w:val="0"/>
          <w:bCs/>
          <w:color w:val="auto"/>
          <w:kern w:val="2"/>
          <w:highlight w:val="none"/>
        </w:rPr>
        <w:t>名称（盖章）                       采购项目编号：</w:t>
      </w:r>
    </w:p>
    <w:tbl>
      <w:tblPr>
        <w:tblStyle w:val="41"/>
        <w:tblW w:w="86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
        <w:gridCol w:w="2022"/>
        <w:gridCol w:w="984"/>
        <w:gridCol w:w="709"/>
        <w:gridCol w:w="567"/>
        <w:gridCol w:w="912"/>
        <w:gridCol w:w="992"/>
        <w:gridCol w:w="1943"/>
      </w:tblGrid>
      <w:tr w14:paraId="42E50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494" w:type="dxa"/>
            <w:vAlign w:val="center"/>
          </w:tcPr>
          <w:p w14:paraId="5221343C">
            <w:pPr>
              <w:widowControl/>
              <w:spacing w:line="240" w:lineRule="auto"/>
              <w:ind w:firstLine="0"/>
              <w:jc w:val="center"/>
              <w:rPr>
                <w:rFonts w:hint="eastAsia" w:cs="宋体"/>
                <w:b w:val="0"/>
                <w:bCs/>
                <w:color w:val="auto"/>
                <w:sz w:val="18"/>
                <w:szCs w:val="18"/>
                <w:highlight w:val="none"/>
              </w:rPr>
            </w:pPr>
            <w:r>
              <w:rPr>
                <w:rFonts w:hint="eastAsia" w:cs="宋体"/>
                <w:b w:val="0"/>
                <w:bCs/>
                <w:color w:val="auto"/>
                <w:sz w:val="18"/>
                <w:szCs w:val="18"/>
                <w:highlight w:val="none"/>
              </w:rPr>
              <w:t>序号</w:t>
            </w:r>
          </w:p>
        </w:tc>
        <w:tc>
          <w:tcPr>
            <w:tcW w:w="2022" w:type="dxa"/>
            <w:vAlign w:val="center"/>
          </w:tcPr>
          <w:p w14:paraId="5EDDC3E0">
            <w:pPr>
              <w:widowControl/>
              <w:spacing w:line="240" w:lineRule="auto"/>
              <w:ind w:firstLine="0"/>
              <w:jc w:val="center"/>
              <w:rPr>
                <w:rFonts w:hint="eastAsia" w:cs="宋体"/>
                <w:b w:val="0"/>
                <w:bCs/>
                <w:color w:val="auto"/>
                <w:sz w:val="18"/>
                <w:szCs w:val="18"/>
                <w:highlight w:val="none"/>
              </w:rPr>
            </w:pPr>
            <w:r>
              <w:rPr>
                <w:rFonts w:hint="eastAsia" w:cs="宋体"/>
                <w:b w:val="0"/>
                <w:bCs/>
                <w:color w:val="auto"/>
                <w:sz w:val="18"/>
                <w:szCs w:val="18"/>
                <w:highlight w:val="none"/>
              </w:rPr>
              <w:t>名称</w:t>
            </w:r>
          </w:p>
        </w:tc>
        <w:tc>
          <w:tcPr>
            <w:tcW w:w="984" w:type="dxa"/>
            <w:vAlign w:val="center"/>
          </w:tcPr>
          <w:p w14:paraId="7CB05FA8">
            <w:pPr>
              <w:widowControl/>
              <w:spacing w:line="240" w:lineRule="auto"/>
              <w:ind w:firstLine="0"/>
              <w:jc w:val="center"/>
              <w:rPr>
                <w:rFonts w:hint="eastAsia" w:cs="宋体"/>
                <w:b w:val="0"/>
                <w:bCs/>
                <w:color w:val="auto"/>
                <w:sz w:val="18"/>
                <w:szCs w:val="18"/>
                <w:highlight w:val="none"/>
              </w:rPr>
            </w:pPr>
            <w:r>
              <w:rPr>
                <w:rFonts w:hint="eastAsia" w:cs="宋体"/>
                <w:b w:val="0"/>
                <w:bCs/>
                <w:color w:val="auto"/>
                <w:sz w:val="18"/>
                <w:szCs w:val="18"/>
                <w:highlight w:val="none"/>
              </w:rPr>
              <w:t>规格</w:t>
            </w:r>
          </w:p>
        </w:tc>
        <w:tc>
          <w:tcPr>
            <w:tcW w:w="709" w:type="dxa"/>
            <w:vAlign w:val="center"/>
          </w:tcPr>
          <w:p w14:paraId="1552B6D5">
            <w:pPr>
              <w:widowControl/>
              <w:spacing w:line="240" w:lineRule="auto"/>
              <w:ind w:firstLine="0"/>
              <w:jc w:val="center"/>
              <w:rPr>
                <w:rFonts w:hint="eastAsia" w:cs="宋体"/>
                <w:b w:val="0"/>
                <w:bCs/>
                <w:color w:val="auto"/>
                <w:sz w:val="18"/>
                <w:szCs w:val="18"/>
                <w:highlight w:val="none"/>
              </w:rPr>
            </w:pPr>
            <w:r>
              <w:rPr>
                <w:rFonts w:cs="宋体"/>
                <w:b w:val="0"/>
                <w:bCs/>
                <w:color w:val="auto"/>
                <w:sz w:val="18"/>
                <w:szCs w:val="18"/>
                <w:highlight w:val="none"/>
              </w:rPr>
              <w:t>单位</w:t>
            </w:r>
          </w:p>
        </w:tc>
        <w:tc>
          <w:tcPr>
            <w:tcW w:w="567" w:type="dxa"/>
            <w:vAlign w:val="center"/>
          </w:tcPr>
          <w:p w14:paraId="213CB42A">
            <w:pPr>
              <w:widowControl/>
              <w:spacing w:line="240" w:lineRule="auto"/>
              <w:ind w:firstLine="0"/>
              <w:jc w:val="center"/>
              <w:rPr>
                <w:rFonts w:hint="eastAsia" w:cs="宋体"/>
                <w:b w:val="0"/>
                <w:bCs/>
                <w:color w:val="auto"/>
                <w:sz w:val="18"/>
                <w:szCs w:val="18"/>
                <w:highlight w:val="none"/>
              </w:rPr>
            </w:pPr>
            <w:r>
              <w:rPr>
                <w:rFonts w:hint="eastAsia" w:cs="宋体"/>
                <w:b w:val="0"/>
                <w:bCs/>
                <w:color w:val="auto"/>
                <w:sz w:val="18"/>
                <w:szCs w:val="18"/>
                <w:highlight w:val="none"/>
              </w:rPr>
              <w:t>数量</w:t>
            </w:r>
          </w:p>
        </w:tc>
        <w:tc>
          <w:tcPr>
            <w:tcW w:w="912" w:type="dxa"/>
            <w:vAlign w:val="center"/>
          </w:tcPr>
          <w:p w14:paraId="30D87E3C">
            <w:pPr>
              <w:widowControl/>
              <w:spacing w:line="240" w:lineRule="auto"/>
              <w:ind w:firstLine="0"/>
              <w:jc w:val="center"/>
              <w:rPr>
                <w:rFonts w:hint="eastAsia" w:cs="宋体"/>
                <w:b w:val="0"/>
                <w:bCs/>
                <w:color w:val="auto"/>
                <w:sz w:val="18"/>
                <w:szCs w:val="18"/>
                <w:highlight w:val="none"/>
              </w:rPr>
            </w:pPr>
            <w:r>
              <w:rPr>
                <w:rFonts w:hint="eastAsia" w:cs="宋体"/>
                <w:b w:val="0"/>
                <w:bCs/>
                <w:color w:val="auto"/>
                <w:sz w:val="18"/>
                <w:szCs w:val="18"/>
                <w:highlight w:val="none"/>
              </w:rPr>
              <w:t>产地</w:t>
            </w:r>
          </w:p>
        </w:tc>
        <w:tc>
          <w:tcPr>
            <w:tcW w:w="992" w:type="dxa"/>
            <w:vAlign w:val="center"/>
          </w:tcPr>
          <w:p w14:paraId="7C6F8881">
            <w:pPr>
              <w:widowControl/>
              <w:spacing w:line="240" w:lineRule="auto"/>
              <w:ind w:firstLine="0"/>
              <w:jc w:val="center"/>
              <w:rPr>
                <w:rFonts w:hint="eastAsia" w:cs="宋体"/>
                <w:b w:val="0"/>
                <w:bCs/>
                <w:color w:val="auto"/>
                <w:sz w:val="18"/>
                <w:szCs w:val="18"/>
                <w:highlight w:val="none"/>
              </w:rPr>
            </w:pPr>
            <w:r>
              <w:rPr>
                <w:rFonts w:hint="eastAsia" w:cs="宋体"/>
                <w:b w:val="0"/>
                <w:bCs/>
                <w:color w:val="auto"/>
                <w:sz w:val="18"/>
                <w:szCs w:val="18"/>
                <w:highlight w:val="none"/>
              </w:rPr>
              <w:t>单价</w:t>
            </w:r>
          </w:p>
        </w:tc>
        <w:tc>
          <w:tcPr>
            <w:tcW w:w="1943" w:type="dxa"/>
            <w:vAlign w:val="center"/>
          </w:tcPr>
          <w:p w14:paraId="5DD4AC5B">
            <w:pPr>
              <w:widowControl/>
              <w:spacing w:line="240" w:lineRule="auto"/>
              <w:ind w:firstLine="0"/>
              <w:jc w:val="center"/>
              <w:rPr>
                <w:rFonts w:hint="eastAsia" w:cs="宋体"/>
                <w:b w:val="0"/>
                <w:bCs/>
                <w:color w:val="auto"/>
                <w:sz w:val="18"/>
                <w:szCs w:val="18"/>
                <w:highlight w:val="none"/>
              </w:rPr>
            </w:pPr>
            <w:r>
              <w:rPr>
                <w:rFonts w:cs="宋体"/>
                <w:b w:val="0"/>
                <w:bCs/>
                <w:color w:val="auto"/>
                <w:sz w:val="18"/>
                <w:szCs w:val="18"/>
                <w:highlight w:val="none"/>
              </w:rPr>
              <w:t>合价</w:t>
            </w:r>
          </w:p>
        </w:tc>
      </w:tr>
      <w:tr w14:paraId="0BB97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94" w:type="dxa"/>
            <w:vAlign w:val="center"/>
          </w:tcPr>
          <w:p w14:paraId="66CB4E9A">
            <w:pPr>
              <w:widowControl/>
              <w:spacing w:line="240" w:lineRule="auto"/>
              <w:ind w:firstLine="0"/>
              <w:jc w:val="center"/>
              <w:rPr>
                <w:rFonts w:hint="eastAsia" w:cs="宋体"/>
                <w:b w:val="0"/>
                <w:bCs/>
                <w:color w:val="auto"/>
                <w:sz w:val="18"/>
                <w:szCs w:val="18"/>
                <w:highlight w:val="none"/>
              </w:rPr>
            </w:pPr>
            <w:r>
              <w:rPr>
                <w:rFonts w:hint="eastAsia" w:cs="宋体"/>
                <w:b w:val="0"/>
                <w:bCs/>
                <w:color w:val="auto"/>
                <w:sz w:val="18"/>
                <w:szCs w:val="18"/>
                <w:highlight w:val="none"/>
              </w:rPr>
              <w:t>1</w:t>
            </w:r>
          </w:p>
        </w:tc>
        <w:tc>
          <w:tcPr>
            <w:tcW w:w="2022" w:type="dxa"/>
            <w:tcBorders>
              <w:top w:val="nil"/>
              <w:left w:val="single" w:color="auto" w:sz="4" w:space="0"/>
              <w:bottom w:val="single" w:color="auto" w:sz="4" w:space="0"/>
              <w:right w:val="single" w:color="auto" w:sz="4" w:space="0"/>
            </w:tcBorders>
            <w:vAlign w:val="center"/>
          </w:tcPr>
          <w:p w14:paraId="209357B8">
            <w:pPr>
              <w:widowControl/>
              <w:spacing w:after="5" w:line="420" w:lineRule="exact"/>
              <w:ind w:firstLine="0"/>
              <w:jc w:val="center"/>
              <w:rPr>
                <w:rFonts w:hint="eastAsia" w:cs="宋体"/>
                <w:b w:val="0"/>
                <w:bCs/>
                <w:color w:val="auto"/>
                <w:sz w:val="18"/>
                <w:szCs w:val="18"/>
                <w:highlight w:val="none"/>
              </w:rPr>
            </w:pPr>
          </w:p>
        </w:tc>
        <w:tc>
          <w:tcPr>
            <w:tcW w:w="984" w:type="dxa"/>
          </w:tcPr>
          <w:p w14:paraId="4F98E54A">
            <w:pPr>
              <w:widowControl/>
              <w:spacing w:after="5" w:line="420" w:lineRule="exact"/>
              <w:ind w:firstLine="0"/>
              <w:jc w:val="center"/>
              <w:rPr>
                <w:rFonts w:hint="eastAsia" w:cs="宋体"/>
                <w:b w:val="0"/>
                <w:bCs/>
                <w:color w:val="auto"/>
                <w:sz w:val="18"/>
                <w:szCs w:val="18"/>
                <w:highlight w:val="none"/>
              </w:rPr>
            </w:pPr>
          </w:p>
        </w:tc>
        <w:tc>
          <w:tcPr>
            <w:tcW w:w="709" w:type="dxa"/>
            <w:tcBorders>
              <w:top w:val="nil"/>
              <w:left w:val="single" w:color="auto" w:sz="4" w:space="0"/>
              <w:bottom w:val="single" w:color="auto" w:sz="4" w:space="0"/>
              <w:right w:val="single" w:color="auto" w:sz="4" w:space="0"/>
            </w:tcBorders>
            <w:vAlign w:val="center"/>
          </w:tcPr>
          <w:p w14:paraId="37A1319C">
            <w:pPr>
              <w:widowControl/>
              <w:spacing w:after="5" w:line="420" w:lineRule="exact"/>
              <w:ind w:firstLine="0"/>
              <w:jc w:val="center"/>
              <w:rPr>
                <w:rFonts w:hint="eastAsia" w:cs="宋体"/>
                <w:b w:val="0"/>
                <w:bCs/>
                <w:color w:val="auto"/>
                <w:sz w:val="18"/>
                <w:szCs w:val="18"/>
                <w:highlight w:val="none"/>
              </w:rPr>
            </w:pPr>
          </w:p>
        </w:tc>
        <w:tc>
          <w:tcPr>
            <w:tcW w:w="567" w:type="dxa"/>
            <w:tcBorders>
              <w:top w:val="nil"/>
              <w:left w:val="single" w:color="auto" w:sz="4" w:space="0"/>
              <w:bottom w:val="single" w:color="auto" w:sz="4" w:space="0"/>
              <w:right w:val="single" w:color="auto" w:sz="4" w:space="0"/>
            </w:tcBorders>
            <w:vAlign w:val="center"/>
          </w:tcPr>
          <w:p w14:paraId="3DF8EC76">
            <w:pPr>
              <w:widowControl/>
              <w:spacing w:after="5" w:line="420" w:lineRule="exact"/>
              <w:ind w:firstLine="0"/>
              <w:jc w:val="center"/>
              <w:rPr>
                <w:rFonts w:hint="eastAsia" w:cs="宋体"/>
                <w:b w:val="0"/>
                <w:bCs/>
                <w:color w:val="auto"/>
                <w:sz w:val="18"/>
                <w:szCs w:val="18"/>
                <w:highlight w:val="none"/>
              </w:rPr>
            </w:pPr>
          </w:p>
        </w:tc>
        <w:tc>
          <w:tcPr>
            <w:tcW w:w="912" w:type="dxa"/>
          </w:tcPr>
          <w:p w14:paraId="11944CF4">
            <w:pPr>
              <w:widowControl/>
              <w:spacing w:line="240" w:lineRule="auto"/>
              <w:ind w:firstLine="0"/>
              <w:jc w:val="both"/>
              <w:rPr>
                <w:rFonts w:hint="eastAsia" w:cs="宋体"/>
                <w:b w:val="0"/>
                <w:color w:val="auto"/>
                <w:highlight w:val="none"/>
              </w:rPr>
            </w:pPr>
          </w:p>
        </w:tc>
        <w:tc>
          <w:tcPr>
            <w:tcW w:w="992" w:type="dxa"/>
            <w:vAlign w:val="center"/>
          </w:tcPr>
          <w:p w14:paraId="0158D734">
            <w:pPr>
              <w:widowControl/>
              <w:spacing w:line="240" w:lineRule="auto"/>
              <w:ind w:firstLine="0"/>
              <w:jc w:val="center"/>
              <w:rPr>
                <w:rFonts w:hint="eastAsia" w:cs="宋体"/>
                <w:b w:val="0"/>
                <w:color w:val="auto"/>
                <w:highlight w:val="none"/>
              </w:rPr>
            </w:pPr>
          </w:p>
        </w:tc>
        <w:tc>
          <w:tcPr>
            <w:tcW w:w="1943" w:type="dxa"/>
          </w:tcPr>
          <w:p w14:paraId="48449FF6">
            <w:pPr>
              <w:widowControl/>
              <w:spacing w:line="240" w:lineRule="auto"/>
              <w:ind w:firstLine="0"/>
              <w:jc w:val="center"/>
              <w:rPr>
                <w:rFonts w:hint="eastAsia" w:cs="宋体"/>
                <w:b w:val="0"/>
                <w:color w:val="auto"/>
                <w:highlight w:val="none"/>
              </w:rPr>
            </w:pPr>
          </w:p>
        </w:tc>
      </w:tr>
      <w:tr w14:paraId="69565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494" w:type="dxa"/>
            <w:vAlign w:val="center"/>
          </w:tcPr>
          <w:p w14:paraId="6441CF85">
            <w:pPr>
              <w:widowControl/>
              <w:spacing w:line="240" w:lineRule="auto"/>
              <w:ind w:firstLine="0"/>
              <w:jc w:val="center"/>
              <w:rPr>
                <w:rFonts w:hint="eastAsia" w:cs="宋体"/>
                <w:b w:val="0"/>
                <w:bCs/>
                <w:color w:val="auto"/>
                <w:sz w:val="18"/>
                <w:szCs w:val="18"/>
                <w:highlight w:val="none"/>
              </w:rPr>
            </w:pPr>
            <w:r>
              <w:rPr>
                <w:rFonts w:cs="宋体"/>
                <w:b w:val="0"/>
                <w:bCs/>
                <w:color w:val="auto"/>
                <w:sz w:val="18"/>
                <w:szCs w:val="18"/>
                <w:highlight w:val="none"/>
              </w:rPr>
              <w:t>2</w:t>
            </w:r>
          </w:p>
        </w:tc>
        <w:tc>
          <w:tcPr>
            <w:tcW w:w="2022" w:type="dxa"/>
            <w:tcBorders>
              <w:top w:val="nil"/>
              <w:left w:val="single" w:color="auto" w:sz="4" w:space="0"/>
              <w:bottom w:val="single" w:color="auto" w:sz="4" w:space="0"/>
              <w:right w:val="single" w:color="auto" w:sz="4" w:space="0"/>
            </w:tcBorders>
            <w:vAlign w:val="center"/>
          </w:tcPr>
          <w:p w14:paraId="4BC3087E">
            <w:pPr>
              <w:widowControl/>
              <w:spacing w:after="5" w:line="420" w:lineRule="exact"/>
              <w:ind w:firstLine="0"/>
              <w:jc w:val="center"/>
              <w:rPr>
                <w:rFonts w:hint="eastAsia" w:cs="宋体"/>
                <w:b w:val="0"/>
                <w:bCs/>
                <w:color w:val="auto"/>
                <w:sz w:val="18"/>
                <w:szCs w:val="18"/>
                <w:highlight w:val="none"/>
              </w:rPr>
            </w:pPr>
          </w:p>
        </w:tc>
        <w:tc>
          <w:tcPr>
            <w:tcW w:w="984" w:type="dxa"/>
          </w:tcPr>
          <w:p w14:paraId="1429A830">
            <w:pPr>
              <w:widowControl/>
              <w:spacing w:after="5" w:line="420" w:lineRule="exact"/>
              <w:ind w:firstLine="0"/>
              <w:jc w:val="center"/>
              <w:rPr>
                <w:rFonts w:hint="eastAsia" w:cs="宋体"/>
                <w:b w:val="0"/>
                <w:bCs/>
                <w:color w:val="auto"/>
                <w:sz w:val="18"/>
                <w:szCs w:val="18"/>
                <w:highlight w:val="none"/>
              </w:rPr>
            </w:pPr>
          </w:p>
        </w:tc>
        <w:tc>
          <w:tcPr>
            <w:tcW w:w="709" w:type="dxa"/>
            <w:tcBorders>
              <w:top w:val="nil"/>
              <w:left w:val="single" w:color="auto" w:sz="4" w:space="0"/>
              <w:bottom w:val="single" w:color="auto" w:sz="4" w:space="0"/>
              <w:right w:val="single" w:color="auto" w:sz="4" w:space="0"/>
            </w:tcBorders>
            <w:vAlign w:val="center"/>
          </w:tcPr>
          <w:p w14:paraId="1D25E7D2">
            <w:pPr>
              <w:widowControl/>
              <w:spacing w:after="5" w:line="420" w:lineRule="exact"/>
              <w:ind w:firstLine="0"/>
              <w:jc w:val="center"/>
              <w:rPr>
                <w:rFonts w:hint="eastAsia" w:cs="宋体"/>
                <w:b w:val="0"/>
                <w:bCs/>
                <w:color w:val="auto"/>
                <w:sz w:val="18"/>
                <w:szCs w:val="18"/>
                <w:highlight w:val="none"/>
              </w:rPr>
            </w:pPr>
          </w:p>
        </w:tc>
        <w:tc>
          <w:tcPr>
            <w:tcW w:w="567" w:type="dxa"/>
            <w:tcBorders>
              <w:top w:val="nil"/>
              <w:left w:val="single" w:color="auto" w:sz="4" w:space="0"/>
              <w:bottom w:val="single" w:color="auto" w:sz="4" w:space="0"/>
              <w:right w:val="single" w:color="auto" w:sz="4" w:space="0"/>
            </w:tcBorders>
            <w:vAlign w:val="center"/>
          </w:tcPr>
          <w:p w14:paraId="523B2779">
            <w:pPr>
              <w:widowControl/>
              <w:spacing w:after="5" w:line="420" w:lineRule="exact"/>
              <w:ind w:firstLine="0"/>
              <w:jc w:val="center"/>
              <w:rPr>
                <w:rFonts w:hint="eastAsia" w:cs="宋体"/>
                <w:b w:val="0"/>
                <w:bCs/>
                <w:color w:val="auto"/>
                <w:sz w:val="18"/>
                <w:szCs w:val="18"/>
                <w:highlight w:val="none"/>
              </w:rPr>
            </w:pPr>
          </w:p>
        </w:tc>
        <w:tc>
          <w:tcPr>
            <w:tcW w:w="912" w:type="dxa"/>
          </w:tcPr>
          <w:p w14:paraId="42663209">
            <w:pPr>
              <w:widowControl/>
              <w:spacing w:line="240" w:lineRule="auto"/>
              <w:ind w:firstLine="0"/>
              <w:jc w:val="center"/>
              <w:rPr>
                <w:rFonts w:hint="eastAsia" w:cs="宋体"/>
                <w:b w:val="0"/>
                <w:color w:val="auto"/>
                <w:highlight w:val="none"/>
              </w:rPr>
            </w:pPr>
          </w:p>
        </w:tc>
        <w:tc>
          <w:tcPr>
            <w:tcW w:w="992" w:type="dxa"/>
            <w:vAlign w:val="center"/>
          </w:tcPr>
          <w:p w14:paraId="659A5E61">
            <w:pPr>
              <w:widowControl/>
              <w:spacing w:line="240" w:lineRule="auto"/>
              <w:ind w:firstLine="0"/>
              <w:jc w:val="center"/>
              <w:rPr>
                <w:rFonts w:hint="eastAsia" w:cs="宋体"/>
                <w:b w:val="0"/>
                <w:color w:val="auto"/>
                <w:highlight w:val="none"/>
              </w:rPr>
            </w:pPr>
          </w:p>
        </w:tc>
        <w:tc>
          <w:tcPr>
            <w:tcW w:w="1943" w:type="dxa"/>
          </w:tcPr>
          <w:p w14:paraId="6E23AAA5">
            <w:pPr>
              <w:widowControl/>
              <w:spacing w:line="240" w:lineRule="auto"/>
              <w:ind w:firstLine="0"/>
              <w:jc w:val="center"/>
              <w:rPr>
                <w:rFonts w:hint="eastAsia" w:cs="宋体"/>
                <w:b w:val="0"/>
                <w:color w:val="auto"/>
                <w:highlight w:val="none"/>
              </w:rPr>
            </w:pPr>
          </w:p>
        </w:tc>
      </w:tr>
      <w:tr w14:paraId="07361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494" w:type="dxa"/>
            <w:vAlign w:val="center"/>
          </w:tcPr>
          <w:p w14:paraId="311440BF">
            <w:pPr>
              <w:widowControl/>
              <w:spacing w:line="240" w:lineRule="auto"/>
              <w:ind w:firstLine="0"/>
              <w:jc w:val="center"/>
              <w:rPr>
                <w:rFonts w:hint="eastAsia" w:cs="宋体"/>
                <w:b w:val="0"/>
                <w:bCs/>
                <w:color w:val="auto"/>
                <w:sz w:val="18"/>
                <w:szCs w:val="18"/>
                <w:highlight w:val="none"/>
              </w:rPr>
            </w:pPr>
            <w:r>
              <w:rPr>
                <w:rFonts w:hint="eastAsia" w:cs="宋体"/>
                <w:b w:val="0"/>
                <w:bCs/>
                <w:color w:val="auto"/>
                <w:sz w:val="18"/>
                <w:szCs w:val="18"/>
                <w:highlight w:val="none"/>
              </w:rPr>
              <w:t>3</w:t>
            </w:r>
          </w:p>
        </w:tc>
        <w:tc>
          <w:tcPr>
            <w:tcW w:w="2022" w:type="dxa"/>
            <w:tcBorders>
              <w:top w:val="nil"/>
              <w:left w:val="single" w:color="auto" w:sz="4" w:space="0"/>
              <w:bottom w:val="single" w:color="auto" w:sz="4" w:space="0"/>
              <w:right w:val="single" w:color="auto" w:sz="4" w:space="0"/>
            </w:tcBorders>
            <w:vAlign w:val="center"/>
          </w:tcPr>
          <w:p w14:paraId="7104A392">
            <w:pPr>
              <w:widowControl/>
              <w:spacing w:after="5" w:line="420" w:lineRule="exact"/>
              <w:ind w:firstLine="0"/>
              <w:jc w:val="center"/>
              <w:rPr>
                <w:rFonts w:hint="eastAsia" w:cs="宋体"/>
                <w:b w:val="0"/>
                <w:bCs/>
                <w:color w:val="auto"/>
                <w:sz w:val="18"/>
                <w:szCs w:val="18"/>
                <w:highlight w:val="none"/>
              </w:rPr>
            </w:pPr>
          </w:p>
        </w:tc>
        <w:tc>
          <w:tcPr>
            <w:tcW w:w="984" w:type="dxa"/>
          </w:tcPr>
          <w:p w14:paraId="5A03FD1E">
            <w:pPr>
              <w:widowControl/>
              <w:spacing w:after="5" w:line="420" w:lineRule="exact"/>
              <w:ind w:firstLine="0"/>
              <w:jc w:val="center"/>
              <w:rPr>
                <w:rFonts w:hint="eastAsia" w:cs="宋体"/>
                <w:b w:val="0"/>
                <w:color w:val="auto"/>
                <w:sz w:val="20"/>
                <w:szCs w:val="20"/>
                <w:highlight w:val="none"/>
              </w:rPr>
            </w:pPr>
          </w:p>
        </w:tc>
        <w:tc>
          <w:tcPr>
            <w:tcW w:w="709" w:type="dxa"/>
            <w:tcBorders>
              <w:top w:val="nil"/>
              <w:left w:val="single" w:color="auto" w:sz="4" w:space="0"/>
              <w:bottom w:val="single" w:color="auto" w:sz="4" w:space="0"/>
              <w:right w:val="single" w:color="auto" w:sz="4" w:space="0"/>
            </w:tcBorders>
            <w:vAlign w:val="center"/>
          </w:tcPr>
          <w:p w14:paraId="66124316">
            <w:pPr>
              <w:widowControl/>
              <w:spacing w:after="5" w:line="420" w:lineRule="exact"/>
              <w:ind w:firstLine="0"/>
              <w:jc w:val="center"/>
              <w:rPr>
                <w:rFonts w:hint="eastAsia" w:cs="宋体"/>
                <w:b w:val="0"/>
                <w:bCs/>
                <w:color w:val="auto"/>
                <w:sz w:val="18"/>
                <w:szCs w:val="18"/>
                <w:highlight w:val="none"/>
              </w:rPr>
            </w:pPr>
          </w:p>
        </w:tc>
        <w:tc>
          <w:tcPr>
            <w:tcW w:w="567" w:type="dxa"/>
            <w:tcBorders>
              <w:top w:val="nil"/>
              <w:left w:val="single" w:color="auto" w:sz="4" w:space="0"/>
              <w:bottom w:val="single" w:color="auto" w:sz="4" w:space="0"/>
              <w:right w:val="single" w:color="auto" w:sz="4" w:space="0"/>
            </w:tcBorders>
            <w:vAlign w:val="center"/>
          </w:tcPr>
          <w:p w14:paraId="65A47F01">
            <w:pPr>
              <w:widowControl/>
              <w:spacing w:after="5" w:line="420" w:lineRule="exact"/>
              <w:ind w:firstLine="0"/>
              <w:jc w:val="center"/>
              <w:rPr>
                <w:rFonts w:hint="eastAsia" w:cs="宋体"/>
                <w:b w:val="0"/>
                <w:bCs/>
                <w:color w:val="auto"/>
                <w:sz w:val="18"/>
                <w:szCs w:val="18"/>
                <w:highlight w:val="none"/>
              </w:rPr>
            </w:pPr>
          </w:p>
        </w:tc>
        <w:tc>
          <w:tcPr>
            <w:tcW w:w="912" w:type="dxa"/>
          </w:tcPr>
          <w:p w14:paraId="72A9254C">
            <w:pPr>
              <w:widowControl/>
              <w:spacing w:line="240" w:lineRule="auto"/>
              <w:ind w:firstLine="0"/>
              <w:jc w:val="center"/>
              <w:rPr>
                <w:rFonts w:hint="eastAsia" w:cs="宋体"/>
                <w:b w:val="0"/>
                <w:color w:val="auto"/>
                <w:highlight w:val="none"/>
              </w:rPr>
            </w:pPr>
          </w:p>
        </w:tc>
        <w:tc>
          <w:tcPr>
            <w:tcW w:w="992" w:type="dxa"/>
            <w:vAlign w:val="center"/>
          </w:tcPr>
          <w:p w14:paraId="5E08CFF1">
            <w:pPr>
              <w:widowControl/>
              <w:spacing w:line="240" w:lineRule="auto"/>
              <w:ind w:firstLine="0"/>
              <w:jc w:val="center"/>
              <w:rPr>
                <w:rFonts w:hint="eastAsia" w:cs="宋体"/>
                <w:b w:val="0"/>
                <w:color w:val="auto"/>
                <w:highlight w:val="none"/>
              </w:rPr>
            </w:pPr>
          </w:p>
        </w:tc>
        <w:tc>
          <w:tcPr>
            <w:tcW w:w="1943" w:type="dxa"/>
          </w:tcPr>
          <w:p w14:paraId="131E29CB">
            <w:pPr>
              <w:widowControl/>
              <w:spacing w:line="240" w:lineRule="auto"/>
              <w:ind w:firstLine="0"/>
              <w:jc w:val="center"/>
              <w:rPr>
                <w:rFonts w:hint="eastAsia" w:cs="宋体"/>
                <w:b w:val="0"/>
                <w:color w:val="auto"/>
                <w:highlight w:val="none"/>
              </w:rPr>
            </w:pPr>
          </w:p>
        </w:tc>
      </w:tr>
      <w:tr w14:paraId="4404D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494" w:type="dxa"/>
            <w:vAlign w:val="center"/>
          </w:tcPr>
          <w:p w14:paraId="40385A44">
            <w:pPr>
              <w:widowControl/>
              <w:spacing w:line="240" w:lineRule="auto"/>
              <w:ind w:firstLine="0"/>
              <w:jc w:val="center"/>
              <w:rPr>
                <w:rFonts w:hint="eastAsia" w:cs="宋体"/>
                <w:b w:val="0"/>
                <w:bCs/>
                <w:color w:val="auto"/>
                <w:sz w:val="18"/>
                <w:szCs w:val="18"/>
                <w:highlight w:val="none"/>
              </w:rPr>
            </w:pPr>
            <w:r>
              <w:rPr>
                <w:rFonts w:hint="eastAsia" w:cs="宋体"/>
                <w:b w:val="0"/>
                <w:bCs/>
                <w:color w:val="auto"/>
                <w:sz w:val="18"/>
                <w:szCs w:val="18"/>
                <w:highlight w:val="none"/>
              </w:rPr>
              <w:t>4</w:t>
            </w:r>
          </w:p>
        </w:tc>
        <w:tc>
          <w:tcPr>
            <w:tcW w:w="2022" w:type="dxa"/>
            <w:tcBorders>
              <w:top w:val="nil"/>
              <w:left w:val="single" w:color="auto" w:sz="4" w:space="0"/>
              <w:bottom w:val="single" w:color="auto" w:sz="4" w:space="0"/>
              <w:right w:val="single" w:color="auto" w:sz="4" w:space="0"/>
            </w:tcBorders>
            <w:vAlign w:val="center"/>
          </w:tcPr>
          <w:p w14:paraId="4CEBADEE">
            <w:pPr>
              <w:widowControl/>
              <w:spacing w:after="5" w:line="420" w:lineRule="exact"/>
              <w:ind w:firstLine="0"/>
              <w:jc w:val="center"/>
              <w:rPr>
                <w:rFonts w:hint="eastAsia" w:cs="宋体"/>
                <w:b w:val="0"/>
                <w:bCs/>
                <w:color w:val="auto"/>
                <w:sz w:val="18"/>
                <w:szCs w:val="18"/>
                <w:highlight w:val="none"/>
              </w:rPr>
            </w:pPr>
          </w:p>
        </w:tc>
        <w:tc>
          <w:tcPr>
            <w:tcW w:w="984" w:type="dxa"/>
          </w:tcPr>
          <w:p w14:paraId="087C6B64">
            <w:pPr>
              <w:widowControl/>
              <w:spacing w:after="5" w:line="420" w:lineRule="exact"/>
              <w:ind w:firstLine="0"/>
              <w:jc w:val="center"/>
              <w:rPr>
                <w:rFonts w:hint="eastAsia" w:cs="宋体"/>
                <w:b w:val="0"/>
                <w:color w:val="auto"/>
                <w:sz w:val="20"/>
                <w:szCs w:val="20"/>
                <w:highlight w:val="none"/>
              </w:rPr>
            </w:pPr>
          </w:p>
        </w:tc>
        <w:tc>
          <w:tcPr>
            <w:tcW w:w="709" w:type="dxa"/>
            <w:tcBorders>
              <w:top w:val="nil"/>
              <w:left w:val="single" w:color="auto" w:sz="4" w:space="0"/>
              <w:bottom w:val="single" w:color="auto" w:sz="4" w:space="0"/>
              <w:right w:val="single" w:color="auto" w:sz="4" w:space="0"/>
            </w:tcBorders>
            <w:vAlign w:val="center"/>
          </w:tcPr>
          <w:p w14:paraId="28308C55">
            <w:pPr>
              <w:widowControl/>
              <w:spacing w:after="5" w:line="420" w:lineRule="exact"/>
              <w:ind w:firstLine="0"/>
              <w:jc w:val="center"/>
              <w:rPr>
                <w:rFonts w:hint="eastAsia" w:cs="宋体"/>
                <w:b w:val="0"/>
                <w:bCs/>
                <w:color w:val="auto"/>
                <w:sz w:val="18"/>
                <w:szCs w:val="18"/>
                <w:highlight w:val="none"/>
              </w:rPr>
            </w:pPr>
          </w:p>
        </w:tc>
        <w:tc>
          <w:tcPr>
            <w:tcW w:w="567" w:type="dxa"/>
            <w:tcBorders>
              <w:top w:val="nil"/>
              <w:left w:val="single" w:color="auto" w:sz="4" w:space="0"/>
              <w:bottom w:val="single" w:color="auto" w:sz="4" w:space="0"/>
              <w:right w:val="single" w:color="auto" w:sz="4" w:space="0"/>
            </w:tcBorders>
            <w:vAlign w:val="center"/>
          </w:tcPr>
          <w:p w14:paraId="69846AC6">
            <w:pPr>
              <w:widowControl/>
              <w:spacing w:after="5" w:line="420" w:lineRule="exact"/>
              <w:ind w:firstLine="0"/>
              <w:jc w:val="center"/>
              <w:rPr>
                <w:rFonts w:hint="eastAsia" w:cs="宋体"/>
                <w:b w:val="0"/>
                <w:bCs/>
                <w:color w:val="auto"/>
                <w:sz w:val="18"/>
                <w:szCs w:val="18"/>
                <w:highlight w:val="none"/>
              </w:rPr>
            </w:pPr>
          </w:p>
        </w:tc>
        <w:tc>
          <w:tcPr>
            <w:tcW w:w="912" w:type="dxa"/>
          </w:tcPr>
          <w:p w14:paraId="18011C3A">
            <w:pPr>
              <w:widowControl/>
              <w:spacing w:line="240" w:lineRule="auto"/>
              <w:ind w:firstLine="0"/>
              <w:jc w:val="center"/>
              <w:rPr>
                <w:rFonts w:hint="eastAsia" w:cs="宋体"/>
                <w:b w:val="0"/>
                <w:color w:val="auto"/>
                <w:highlight w:val="none"/>
              </w:rPr>
            </w:pPr>
          </w:p>
        </w:tc>
        <w:tc>
          <w:tcPr>
            <w:tcW w:w="992" w:type="dxa"/>
            <w:vAlign w:val="center"/>
          </w:tcPr>
          <w:p w14:paraId="7DA49EEE">
            <w:pPr>
              <w:widowControl/>
              <w:spacing w:line="240" w:lineRule="auto"/>
              <w:ind w:firstLine="0"/>
              <w:jc w:val="center"/>
              <w:rPr>
                <w:rFonts w:hint="eastAsia" w:cs="宋体"/>
                <w:b w:val="0"/>
                <w:color w:val="auto"/>
                <w:highlight w:val="none"/>
              </w:rPr>
            </w:pPr>
          </w:p>
        </w:tc>
        <w:tc>
          <w:tcPr>
            <w:tcW w:w="1943" w:type="dxa"/>
          </w:tcPr>
          <w:p w14:paraId="2F7203B4">
            <w:pPr>
              <w:widowControl/>
              <w:spacing w:line="240" w:lineRule="auto"/>
              <w:ind w:firstLine="0"/>
              <w:jc w:val="center"/>
              <w:rPr>
                <w:rFonts w:hint="eastAsia" w:cs="宋体"/>
                <w:b w:val="0"/>
                <w:color w:val="auto"/>
                <w:highlight w:val="none"/>
              </w:rPr>
            </w:pPr>
          </w:p>
        </w:tc>
      </w:tr>
      <w:tr w14:paraId="3B785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494" w:type="dxa"/>
            <w:vAlign w:val="center"/>
          </w:tcPr>
          <w:p w14:paraId="07F75503">
            <w:pPr>
              <w:widowControl/>
              <w:spacing w:line="240" w:lineRule="auto"/>
              <w:ind w:firstLine="0"/>
              <w:jc w:val="center"/>
              <w:rPr>
                <w:rFonts w:hint="eastAsia" w:cs="宋体"/>
                <w:b w:val="0"/>
                <w:bCs/>
                <w:color w:val="auto"/>
                <w:sz w:val="18"/>
                <w:szCs w:val="18"/>
                <w:highlight w:val="none"/>
              </w:rPr>
            </w:pPr>
            <w:r>
              <w:rPr>
                <w:rFonts w:cs="宋体"/>
                <w:b w:val="0"/>
                <w:bCs/>
                <w:color w:val="auto"/>
                <w:sz w:val="18"/>
                <w:szCs w:val="18"/>
                <w:highlight w:val="none"/>
              </w:rPr>
              <w:t>…</w:t>
            </w:r>
          </w:p>
        </w:tc>
        <w:tc>
          <w:tcPr>
            <w:tcW w:w="2022" w:type="dxa"/>
            <w:tcBorders>
              <w:top w:val="nil"/>
              <w:left w:val="single" w:color="auto" w:sz="4" w:space="0"/>
              <w:bottom w:val="nil"/>
              <w:right w:val="single" w:color="auto" w:sz="4" w:space="0"/>
            </w:tcBorders>
            <w:vAlign w:val="center"/>
          </w:tcPr>
          <w:p w14:paraId="3684FFA0">
            <w:pPr>
              <w:widowControl/>
              <w:spacing w:after="5" w:line="420" w:lineRule="exact"/>
              <w:ind w:firstLine="0"/>
              <w:jc w:val="center"/>
              <w:rPr>
                <w:rFonts w:ascii="Calibri" w:hAnsi="Calibri"/>
                <w:b w:val="0"/>
                <w:color w:val="auto"/>
                <w:kern w:val="2"/>
                <w:sz w:val="22"/>
                <w:szCs w:val="22"/>
                <w:highlight w:val="none"/>
              </w:rPr>
            </w:pPr>
          </w:p>
        </w:tc>
        <w:tc>
          <w:tcPr>
            <w:tcW w:w="984" w:type="dxa"/>
          </w:tcPr>
          <w:p w14:paraId="274F650F">
            <w:pPr>
              <w:widowControl/>
              <w:spacing w:after="5" w:line="420" w:lineRule="exact"/>
              <w:ind w:firstLine="0"/>
              <w:jc w:val="center"/>
              <w:rPr>
                <w:rFonts w:hint="eastAsia" w:cs="宋体"/>
                <w:b w:val="0"/>
                <w:color w:val="auto"/>
                <w:sz w:val="20"/>
                <w:szCs w:val="20"/>
                <w:highlight w:val="none"/>
              </w:rPr>
            </w:pPr>
          </w:p>
        </w:tc>
        <w:tc>
          <w:tcPr>
            <w:tcW w:w="709" w:type="dxa"/>
            <w:tcBorders>
              <w:top w:val="nil"/>
              <w:left w:val="single" w:color="auto" w:sz="4" w:space="0"/>
              <w:bottom w:val="nil"/>
              <w:right w:val="single" w:color="auto" w:sz="4" w:space="0"/>
            </w:tcBorders>
            <w:vAlign w:val="center"/>
          </w:tcPr>
          <w:p w14:paraId="2BE4B250">
            <w:pPr>
              <w:widowControl/>
              <w:spacing w:after="5" w:line="420" w:lineRule="exact"/>
              <w:ind w:firstLine="0"/>
              <w:jc w:val="center"/>
              <w:rPr>
                <w:rFonts w:ascii="Calibri" w:hAnsi="Calibri"/>
                <w:b w:val="0"/>
                <w:color w:val="auto"/>
                <w:kern w:val="2"/>
                <w:sz w:val="22"/>
                <w:szCs w:val="22"/>
                <w:highlight w:val="none"/>
              </w:rPr>
            </w:pPr>
          </w:p>
        </w:tc>
        <w:tc>
          <w:tcPr>
            <w:tcW w:w="567" w:type="dxa"/>
            <w:tcBorders>
              <w:top w:val="nil"/>
              <w:left w:val="single" w:color="auto" w:sz="4" w:space="0"/>
              <w:bottom w:val="nil"/>
              <w:right w:val="single" w:color="auto" w:sz="4" w:space="0"/>
            </w:tcBorders>
            <w:vAlign w:val="center"/>
          </w:tcPr>
          <w:p w14:paraId="7F9973EF">
            <w:pPr>
              <w:widowControl/>
              <w:spacing w:after="5" w:line="420" w:lineRule="exact"/>
              <w:ind w:firstLine="0"/>
              <w:jc w:val="center"/>
              <w:rPr>
                <w:rFonts w:ascii="Calibri" w:hAnsi="Calibri"/>
                <w:b w:val="0"/>
                <w:color w:val="auto"/>
                <w:kern w:val="2"/>
                <w:sz w:val="22"/>
                <w:szCs w:val="22"/>
                <w:highlight w:val="none"/>
              </w:rPr>
            </w:pPr>
          </w:p>
        </w:tc>
        <w:tc>
          <w:tcPr>
            <w:tcW w:w="912" w:type="dxa"/>
          </w:tcPr>
          <w:p w14:paraId="3D01A5F7">
            <w:pPr>
              <w:widowControl/>
              <w:spacing w:line="240" w:lineRule="auto"/>
              <w:ind w:firstLine="0"/>
              <w:jc w:val="center"/>
              <w:rPr>
                <w:rFonts w:hint="eastAsia" w:cs="宋体"/>
                <w:b w:val="0"/>
                <w:color w:val="auto"/>
                <w:highlight w:val="none"/>
              </w:rPr>
            </w:pPr>
          </w:p>
        </w:tc>
        <w:tc>
          <w:tcPr>
            <w:tcW w:w="992" w:type="dxa"/>
            <w:vAlign w:val="center"/>
          </w:tcPr>
          <w:p w14:paraId="0348BE3D">
            <w:pPr>
              <w:widowControl/>
              <w:spacing w:line="240" w:lineRule="auto"/>
              <w:ind w:firstLine="0"/>
              <w:jc w:val="center"/>
              <w:rPr>
                <w:rFonts w:hint="eastAsia" w:cs="宋体"/>
                <w:b w:val="0"/>
                <w:color w:val="auto"/>
                <w:highlight w:val="none"/>
              </w:rPr>
            </w:pPr>
          </w:p>
        </w:tc>
        <w:tc>
          <w:tcPr>
            <w:tcW w:w="1943" w:type="dxa"/>
          </w:tcPr>
          <w:p w14:paraId="18B6E4E8">
            <w:pPr>
              <w:widowControl/>
              <w:spacing w:line="240" w:lineRule="auto"/>
              <w:ind w:firstLine="0"/>
              <w:jc w:val="center"/>
              <w:rPr>
                <w:rFonts w:hint="eastAsia" w:cs="宋体"/>
                <w:b w:val="0"/>
                <w:color w:val="auto"/>
                <w:highlight w:val="none"/>
              </w:rPr>
            </w:pPr>
          </w:p>
        </w:tc>
      </w:tr>
      <w:tr w14:paraId="439CC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8623" w:type="dxa"/>
            <w:gridSpan w:val="8"/>
            <w:vAlign w:val="center"/>
          </w:tcPr>
          <w:p w14:paraId="13551F41">
            <w:pPr>
              <w:widowControl/>
              <w:tabs>
                <w:tab w:val="left" w:pos="3624"/>
              </w:tabs>
              <w:spacing w:line="240" w:lineRule="auto"/>
              <w:ind w:firstLine="0"/>
              <w:rPr>
                <w:rFonts w:hint="eastAsia" w:cs="宋体"/>
                <w:b w:val="0"/>
                <w:color w:val="auto"/>
                <w:highlight w:val="none"/>
              </w:rPr>
            </w:pPr>
            <w:r>
              <w:rPr>
                <w:b w:val="0"/>
                <w:color w:val="auto"/>
                <w:kern w:val="2"/>
                <w:sz w:val="18"/>
                <w:szCs w:val="18"/>
                <w:highlight w:val="none"/>
              </w:rPr>
              <w:t>合计</w:t>
            </w:r>
            <w:r>
              <w:rPr>
                <w:rFonts w:hint="eastAsia"/>
                <w:b w:val="0"/>
                <w:color w:val="auto"/>
                <w:kern w:val="2"/>
                <w:sz w:val="18"/>
                <w:szCs w:val="18"/>
                <w:highlight w:val="none"/>
              </w:rPr>
              <w:t>（大写）</w:t>
            </w:r>
            <w:r>
              <w:rPr>
                <w:b w:val="0"/>
                <w:color w:val="auto"/>
                <w:kern w:val="2"/>
                <w:sz w:val="18"/>
                <w:szCs w:val="18"/>
                <w:highlight w:val="none"/>
              </w:rPr>
              <w:t>：</w:t>
            </w:r>
            <w:r>
              <w:rPr>
                <w:rFonts w:hint="eastAsia"/>
                <w:b w:val="0"/>
                <w:color w:val="auto"/>
                <w:kern w:val="2"/>
                <w:sz w:val="18"/>
                <w:szCs w:val="18"/>
                <w:highlight w:val="none"/>
              </w:rPr>
              <w:t xml:space="preserve">                                          小写：</w:t>
            </w:r>
          </w:p>
        </w:tc>
      </w:tr>
    </w:tbl>
    <w:p w14:paraId="700E6CFF">
      <w:pPr>
        <w:spacing w:line="240" w:lineRule="auto"/>
        <w:ind w:left="480" w:leftChars="200" w:right="480" w:rightChars="200" w:firstLineChars="200"/>
        <w:jc w:val="both"/>
        <w:rPr>
          <w:rFonts w:hint="eastAsia"/>
          <w:b w:val="0"/>
          <w:bCs/>
          <w:color w:val="auto"/>
          <w:kern w:val="2"/>
          <w:sz w:val="21"/>
          <w:szCs w:val="21"/>
          <w:highlight w:val="none"/>
        </w:rPr>
      </w:pPr>
    </w:p>
    <w:p w14:paraId="74786114">
      <w:pPr>
        <w:spacing w:line="240" w:lineRule="auto"/>
        <w:ind w:left="480" w:leftChars="200" w:right="480" w:rightChars="200" w:firstLineChars="200"/>
        <w:jc w:val="both"/>
        <w:rPr>
          <w:rFonts w:hint="eastAsia"/>
          <w:b w:val="0"/>
          <w:bCs/>
          <w:color w:val="auto"/>
          <w:kern w:val="2"/>
          <w:sz w:val="21"/>
          <w:szCs w:val="21"/>
          <w:highlight w:val="none"/>
        </w:rPr>
      </w:pPr>
      <w:r>
        <w:rPr>
          <w:rFonts w:hint="eastAsia"/>
          <w:b w:val="0"/>
          <w:bCs/>
          <w:color w:val="auto"/>
          <w:kern w:val="2"/>
          <w:sz w:val="21"/>
          <w:szCs w:val="21"/>
          <w:highlight w:val="none"/>
        </w:rPr>
        <w:t>注：1、</w:t>
      </w:r>
      <w:r>
        <w:rPr>
          <w:rFonts w:cs="宋体"/>
          <w:b w:val="0"/>
          <w:color w:val="auto"/>
          <w:kern w:val="2"/>
          <w:sz w:val="21"/>
          <w:szCs w:val="21"/>
          <w:highlight w:val="none"/>
        </w:rPr>
        <w:t>投标供应商报价时应充分考虑服务期内所有可能影响到报价的风险因素（包括完成本项目所</w:t>
      </w:r>
      <w:r>
        <w:rPr>
          <w:rFonts w:hint="eastAsia" w:cs="宋体"/>
          <w:b w:val="0"/>
          <w:color w:val="auto"/>
          <w:kern w:val="2"/>
          <w:sz w:val="21"/>
          <w:szCs w:val="21"/>
          <w:highlight w:val="none"/>
        </w:rPr>
        <w:t>需的</w:t>
      </w:r>
      <w:r>
        <w:rPr>
          <w:rFonts w:cs="宋体"/>
          <w:b w:val="0"/>
          <w:color w:val="auto"/>
          <w:kern w:val="2"/>
          <w:sz w:val="21"/>
          <w:szCs w:val="21"/>
          <w:highlight w:val="none"/>
        </w:rPr>
        <w:t>人工、材料、设备、交通运输、食宿、差旅、管理、保险、利润、税金、办公设备、器材、政策性文件规定及合同包含的所有风险、责任等直至全部交付并正常使用的一切费用以及最低工资标准和社保基数的政策性调整），一旦投标结束最终中标，单价及总价将不予调整。如发生漏、缺、少项，都将被认为是</w:t>
      </w:r>
      <w:r>
        <w:rPr>
          <w:rFonts w:hint="eastAsia" w:cs="宋体"/>
          <w:b w:val="0"/>
          <w:color w:val="auto"/>
          <w:kern w:val="2"/>
          <w:sz w:val="21"/>
          <w:szCs w:val="21"/>
          <w:highlight w:val="none"/>
        </w:rPr>
        <w:t>中标</w:t>
      </w:r>
      <w:r>
        <w:rPr>
          <w:rFonts w:cs="宋体"/>
          <w:b w:val="0"/>
          <w:color w:val="auto"/>
          <w:kern w:val="2"/>
          <w:sz w:val="21"/>
          <w:szCs w:val="21"/>
          <w:highlight w:val="none"/>
        </w:rPr>
        <w:t>供应商的报价让利行为，损失自负。投标报价在合同执行期间是固定不变和不可变更的，不因市场变化因素而变动。</w:t>
      </w:r>
    </w:p>
    <w:p w14:paraId="49313294">
      <w:pPr>
        <w:spacing w:line="240" w:lineRule="auto"/>
        <w:ind w:left="480" w:leftChars="200" w:right="480" w:rightChars="200" w:firstLineChars="200"/>
        <w:jc w:val="both"/>
        <w:rPr>
          <w:rFonts w:hint="eastAsia"/>
          <w:b w:val="0"/>
          <w:bCs/>
          <w:color w:val="auto"/>
          <w:kern w:val="2"/>
          <w:sz w:val="21"/>
          <w:szCs w:val="21"/>
          <w:highlight w:val="none"/>
        </w:rPr>
      </w:pPr>
      <w:r>
        <w:rPr>
          <w:rFonts w:hint="eastAsia"/>
          <w:b w:val="0"/>
          <w:bCs/>
          <w:color w:val="auto"/>
          <w:kern w:val="2"/>
          <w:sz w:val="21"/>
          <w:szCs w:val="21"/>
          <w:highlight w:val="none"/>
        </w:rPr>
        <w:t>2.本表供投标单位参照，不限于此，可根据采购需求自行添加条目进行编辑投报。</w:t>
      </w:r>
    </w:p>
    <w:p w14:paraId="7F6E2A68">
      <w:pPr>
        <w:spacing w:line="240" w:lineRule="auto"/>
        <w:ind w:left="480" w:leftChars="200" w:right="480" w:rightChars="200" w:firstLineChars="200"/>
        <w:jc w:val="both"/>
        <w:rPr>
          <w:rFonts w:hint="eastAsia"/>
          <w:b w:val="0"/>
          <w:bCs/>
          <w:color w:val="auto"/>
          <w:kern w:val="2"/>
          <w:sz w:val="21"/>
          <w:szCs w:val="21"/>
          <w:highlight w:val="none"/>
        </w:rPr>
      </w:pPr>
      <w:r>
        <w:rPr>
          <w:rFonts w:hint="eastAsia"/>
          <w:b w:val="0"/>
          <w:bCs/>
          <w:color w:val="auto"/>
          <w:kern w:val="2"/>
          <w:sz w:val="21"/>
          <w:szCs w:val="21"/>
          <w:highlight w:val="none"/>
        </w:rPr>
        <w:t>3.本表最终合计价格应与开标一览表中的项目报价数字一致。</w:t>
      </w:r>
    </w:p>
    <w:p w14:paraId="405DE565">
      <w:pPr>
        <w:spacing w:line="400" w:lineRule="exact"/>
        <w:ind w:left="480" w:leftChars="200" w:firstLine="0"/>
        <w:jc w:val="both"/>
        <w:rPr>
          <w:rFonts w:ascii="Calibri" w:hAnsi="Calibri"/>
          <w:bCs/>
          <w:color w:val="auto"/>
          <w:kern w:val="2"/>
          <w:highlight w:val="none"/>
        </w:rPr>
      </w:pPr>
    </w:p>
    <w:p w14:paraId="6D363938">
      <w:pPr>
        <w:spacing w:line="400" w:lineRule="exact"/>
        <w:ind w:left="480" w:leftChars="200" w:firstLine="0"/>
        <w:jc w:val="both"/>
        <w:rPr>
          <w:rFonts w:ascii="Calibri" w:hAnsi="Calibri"/>
          <w:bCs/>
          <w:color w:val="auto"/>
          <w:kern w:val="2"/>
          <w:highlight w:val="none"/>
        </w:rPr>
      </w:pPr>
      <w:r>
        <w:rPr>
          <w:rFonts w:hint="eastAsia" w:ascii="Calibri" w:hAnsi="Calibri"/>
          <w:bCs/>
          <w:color w:val="auto"/>
          <w:kern w:val="2"/>
          <w:highlight w:val="none"/>
        </w:rPr>
        <w:t>法定代表人或法定代表人授权代表签字或盖章：</w:t>
      </w:r>
    </w:p>
    <w:p w14:paraId="543DF7E7">
      <w:pPr>
        <w:spacing w:line="400" w:lineRule="exact"/>
        <w:ind w:left="480" w:leftChars="200" w:firstLine="0"/>
        <w:jc w:val="both"/>
        <w:rPr>
          <w:rFonts w:ascii="Calibri" w:hAnsi="Calibri"/>
          <w:bCs/>
          <w:color w:val="auto"/>
          <w:kern w:val="2"/>
          <w:highlight w:val="none"/>
        </w:rPr>
      </w:pPr>
    </w:p>
    <w:p w14:paraId="685C3BBF">
      <w:pPr>
        <w:spacing w:line="400" w:lineRule="exact"/>
        <w:ind w:left="480" w:leftChars="200" w:firstLine="0"/>
        <w:jc w:val="both"/>
        <w:rPr>
          <w:rFonts w:ascii="Calibri" w:hAnsi="Calibri"/>
          <w:bCs/>
          <w:color w:val="auto"/>
          <w:kern w:val="2"/>
          <w:highlight w:val="none"/>
        </w:rPr>
      </w:pPr>
    </w:p>
    <w:p w14:paraId="356CFEA1">
      <w:pPr>
        <w:spacing w:line="240" w:lineRule="auto"/>
        <w:ind w:firstLine="482" w:firstLineChars="200"/>
        <w:jc w:val="both"/>
        <w:rPr>
          <w:rFonts w:hint="eastAsia"/>
          <w:color w:val="auto"/>
          <w:kern w:val="2"/>
          <w:sz w:val="30"/>
          <w:szCs w:val="30"/>
          <w:highlight w:val="none"/>
        </w:rPr>
      </w:pPr>
      <w:r>
        <w:rPr>
          <w:rFonts w:hint="eastAsia" w:ascii="Calibri" w:hAnsi="Calibri"/>
          <w:bCs/>
          <w:color w:val="auto"/>
          <w:kern w:val="2"/>
          <w:highlight w:val="none"/>
        </w:rPr>
        <w:t xml:space="preserve">日期： </w:t>
      </w:r>
      <w:r>
        <w:rPr>
          <w:rFonts w:ascii="Calibri" w:hAnsi="Calibri"/>
          <w:bCs/>
          <w:color w:val="auto"/>
          <w:kern w:val="2"/>
          <w:highlight w:val="none"/>
        </w:rPr>
        <w:t xml:space="preserve">   </w:t>
      </w:r>
      <w:r>
        <w:rPr>
          <w:rFonts w:hint="eastAsia" w:ascii="Calibri" w:hAnsi="Calibri"/>
          <w:bCs/>
          <w:color w:val="auto"/>
          <w:kern w:val="2"/>
          <w:highlight w:val="none"/>
        </w:rPr>
        <w:t xml:space="preserve">年 </w:t>
      </w:r>
      <w:r>
        <w:rPr>
          <w:rFonts w:ascii="Calibri" w:hAnsi="Calibri"/>
          <w:bCs/>
          <w:color w:val="auto"/>
          <w:kern w:val="2"/>
          <w:highlight w:val="none"/>
        </w:rPr>
        <w:t xml:space="preserve">   </w:t>
      </w:r>
      <w:r>
        <w:rPr>
          <w:rFonts w:hint="eastAsia" w:ascii="Calibri" w:hAnsi="Calibri"/>
          <w:bCs/>
          <w:color w:val="auto"/>
          <w:kern w:val="2"/>
          <w:highlight w:val="none"/>
        </w:rPr>
        <w:t xml:space="preserve">月 </w:t>
      </w:r>
      <w:r>
        <w:rPr>
          <w:rFonts w:ascii="Calibri" w:hAnsi="Calibri"/>
          <w:bCs/>
          <w:color w:val="auto"/>
          <w:kern w:val="2"/>
          <w:highlight w:val="none"/>
        </w:rPr>
        <w:t xml:space="preserve">  </w:t>
      </w:r>
      <w:r>
        <w:rPr>
          <w:rFonts w:hint="eastAsia" w:ascii="Calibri" w:hAnsi="Calibri"/>
          <w:bCs/>
          <w:color w:val="auto"/>
          <w:kern w:val="2"/>
          <w:highlight w:val="none"/>
        </w:rPr>
        <w:t>日</w:t>
      </w:r>
    </w:p>
    <w:p w14:paraId="31714413">
      <w:pPr>
        <w:spacing w:line="400" w:lineRule="exact"/>
        <w:ind w:firstLine="315" w:firstLineChars="150"/>
        <w:jc w:val="both"/>
        <w:rPr>
          <w:rFonts w:hint="eastAsia" w:cs="宋体"/>
          <w:b w:val="0"/>
          <w:bCs/>
          <w:color w:val="auto"/>
          <w:kern w:val="2"/>
          <w:sz w:val="21"/>
          <w:szCs w:val="21"/>
          <w:highlight w:val="none"/>
        </w:rPr>
      </w:pPr>
    </w:p>
    <w:p w14:paraId="614D61B8">
      <w:pPr>
        <w:spacing w:line="240" w:lineRule="auto"/>
        <w:ind w:firstLine="480"/>
        <w:jc w:val="both"/>
        <w:rPr>
          <w:rFonts w:hint="eastAsia" w:cs="宋体"/>
          <w:b w:val="0"/>
          <w:bCs/>
          <w:color w:val="auto"/>
          <w:highlight w:val="none"/>
        </w:rPr>
      </w:pPr>
    </w:p>
    <w:p w14:paraId="70AAC15C">
      <w:pPr>
        <w:rPr>
          <w:rFonts w:hint="eastAsia"/>
          <w:color w:val="auto"/>
          <w:highlight w:val="none"/>
        </w:rPr>
      </w:pPr>
      <w:r>
        <w:rPr>
          <w:rFonts w:hint="eastAsia"/>
          <w:color w:val="auto"/>
          <w:highlight w:val="none"/>
        </w:rPr>
        <w:br w:type="page"/>
      </w:r>
    </w:p>
    <w:p w14:paraId="61C8C761">
      <w:pPr>
        <w:ind w:firstLine="480"/>
        <w:rPr>
          <w:rFonts w:hint="eastAsia" w:cs="宋体"/>
          <w:b w:val="0"/>
          <w:bCs/>
          <w:color w:val="auto"/>
          <w:highlight w:val="none"/>
        </w:rPr>
      </w:pPr>
      <w:r>
        <w:rPr>
          <w:rFonts w:hint="eastAsia" w:cs="宋体"/>
          <w:b w:val="0"/>
          <w:bCs/>
          <w:color w:val="auto"/>
          <w:highlight w:val="none"/>
        </w:rPr>
        <w:t>6.人员配置表及拟派项目负责人简历表（格式见附件）；</w:t>
      </w:r>
    </w:p>
    <w:p w14:paraId="6E95AFE0">
      <w:pPr>
        <w:widowControl/>
        <w:ind w:firstLine="0"/>
        <w:jc w:val="center"/>
        <w:rPr>
          <w:rFonts w:hint="eastAsia" w:cs="宋体"/>
          <w:color w:val="auto"/>
          <w:szCs w:val="28"/>
          <w:highlight w:val="none"/>
        </w:rPr>
      </w:pPr>
      <w:r>
        <w:rPr>
          <w:rFonts w:hint="eastAsia" w:cs="宋体"/>
          <w:color w:val="auto"/>
          <w:szCs w:val="28"/>
          <w:highlight w:val="none"/>
        </w:rPr>
        <w:t>（1）人员配备表</w:t>
      </w:r>
    </w:p>
    <w:p w14:paraId="7F8903D5">
      <w:pPr>
        <w:spacing w:line="240" w:lineRule="auto"/>
        <w:ind w:firstLineChars="200"/>
        <w:jc w:val="both"/>
        <w:rPr>
          <w:rFonts w:ascii="Times New Roman" w:hAnsi="Times New Roman"/>
          <w:b w:val="0"/>
          <w:color w:val="auto"/>
          <w:kern w:val="2"/>
          <w:sz w:val="21"/>
          <w:highlight w:val="none"/>
        </w:rPr>
      </w:pPr>
      <w:r>
        <w:rPr>
          <w:rFonts w:hint="eastAsia" w:ascii="Times New Roman" w:hAnsi="Times New Roman"/>
          <w:b w:val="0"/>
          <w:color w:val="auto"/>
          <w:kern w:val="2"/>
          <w:sz w:val="21"/>
          <w:highlight w:val="none"/>
          <w:lang w:eastAsia="zh-CN"/>
        </w:rPr>
        <w:t>投标供应商</w:t>
      </w:r>
      <w:r>
        <w:rPr>
          <w:rFonts w:hint="eastAsia" w:ascii="Times New Roman" w:hAnsi="Times New Roman"/>
          <w:b w:val="0"/>
          <w:color w:val="auto"/>
          <w:kern w:val="2"/>
          <w:sz w:val="21"/>
          <w:highlight w:val="none"/>
        </w:rPr>
        <w:t>名称：盖章</w:t>
      </w:r>
    </w:p>
    <w:tbl>
      <w:tblPr>
        <w:tblStyle w:val="41"/>
        <w:tblW w:w="8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6"/>
        <w:gridCol w:w="1387"/>
        <w:gridCol w:w="2626"/>
        <w:gridCol w:w="2604"/>
      </w:tblGrid>
      <w:tr w14:paraId="10C54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1876" w:type="dxa"/>
            <w:tcBorders>
              <w:top w:val="single" w:color="auto" w:sz="4" w:space="0"/>
              <w:left w:val="single" w:color="auto" w:sz="4" w:space="0"/>
              <w:bottom w:val="single" w:color="auto" w:sz="4" w:space="0"/>
              <w:right w:val="single" w:color="auto" w:sz="4" w:space="0"/>
            </w:tcBorders>
            <w:vAlign w:val="center"/>
          </w:tcPr>
          <w:p w14:paraId="4664EC1A">
            <w:pPr>
              <w:spacing w:line="240" w:lineRule="auto"/>
              <w:ind w:firstLine="0"/>
              <w:jc w:val="center"/>
              <w:rPr>
                <w:rFonts w:ascii="Times New Roman" w:hAnsi="Times New Roman"/>
                <w:color w:val="auto"/>
                <w:kern w:val="2"/>
                <w:highlight w:val="none"/>
              </w:rPr>
            </w:pPr>
            <w:r>
              <w:rPr>
                <w:rFonts w:hint="eastAsia" w:ascii="Times New Roman" w:hAnsi="Times New Roman"/>
                <w:color w:val="auto"/>
                <w:kern w:val="2"/>
                <w:highlight w:val="none"/>
              </w:rPr>
              <w:t>姓名</w:t>
            </w:r>
          </w:p>
        </w:tc>
        <w:tc>
          <w:tcPr>
            <w:tcW w:w="1387" w:type="dxa"/>
            <w:tcBorders>
              <w:top w:val="single" w:color="auto" w:sz="4" w:space="0"/>
              <w:left w:val="single" w:color="auto" w:sz="4" w:space="0"/>
              <w:bottom w:val="single" w:color="auto" w:sz="4" w:space="0"/>
              <w:right w:val="single" w:color="auto" w:sz="4" w:space="0"/>
            </w:tcBorders>
            <w:vAlign w:val="center"/>
          </w:tcPr>
          <w:p w14:paraId="28C286AD">
            <w:pPr>
              <w:spacing w:line="240" w:lineRule="auto"/>
              <w:ind w:firstLine="0"/>
              <w:jc w:val="center"/>
              <w:rPr>
                <w:rFonts w:ascii="Times New Roman" w:hAnsi="Times New Roman"/>
                <w:color w:val="auto"/>
                <w:kern w:val="2"/>
                <w:highlight w:val="none"/>
              </w:rPr>
            </w:pPr>
            <w:r>
              <w:rPr>
                <w:rFonts w:hint="eastAsia" w:ascii="Times New Roman" w:hAnsi="Times New Roman"/>
                <w:color w:val="auto"/>
                <w:kern w:val="2"/>
                <w:highlight w:val="none"/>
              </w:rPr>
              <w:t>年龄</w:t>
            </w:r>
          </w:p>
        </w:tc>
        <w:tc>
          <w:tcPr>
            <w:tcW w:w="2626" w:type="dxa"/>
            <w:tcBorders>
              <w:top w:val="single" w:color="auto" w:sz="4" w:space="0"/>
              <w:left w:val="single" w:color="auto" w:sz="4" w:space="0"/>
              <w:bottom w:val="single" w:color="auto" w:sz="4" w:space="0"/>
              <w:right w:val="single" w:color="auto" w:sz="4" w:space="0"/>
            </w:tcBorders>
            <w:vAlign w:val="center"/>
          </w:tcPr>
          <w:p w14:paraId="49B55D89">
            <w:pPr>
              <w:spacing w:line="240" w:lineRule="auto"/>
              <w:ind w:firstLine="0"/>
              <w:jc w:val="both"/>
              <w:rPr>
                <w:rFonts w:ascii="Times New Roman" w:hAnsi="Times New Roman"/>
                <w:color w:val="auto"/>
                <w:kern w:val="2"/>
                <w:highlight w:val="none"/>
              </w:rPr>
            </w:pPr>
            <w:r>
              <w:rPr>
                <w:rFonts w:hint="eastAsia" w:ascii="Times New Roman" w:hAnsi="Times New Roman"/>
                <w:color w:val="auto"/>
                <w:kern w:val="2"/>
                <w:highlight w:val="none"/>
              </w:rPr>
              <w:t>在本项目中担任的岗位</w:t>
            </w:r>
          </w:p>
        </w:tc>
        <w:tc>
          <w:tcPr>
            <w:tcW w:w="2604" w:type="dxa"/>
            <w:tcBorders>
              <w:top w:val="single" w:color="auto" w:sz="4" w:space="0"/>
              <w:left w:val="single" w:color="auto" w:sz="4" w:space="0"/>
              <w:bottom w:val="single" w:color="auto" w:sz="4" w:space="0"/>
              <w:right w:val="single" w:color="auto" w:sz="4" w:space="0"/>
            </w:tcBorders>
            <w:vAlign w:val="center"/>
          </w:tcPr>
          <w:p w14:paraId="4DD21D92">
            <w:pPr>
              <w:spacing w:line="240" w:lineRule="auto"/>
              <w:ind w:firstLine="0"/>
              <w:jc w:val="center"/>
              <w:rPr>
                <w:rFonts w:ascii="Times New Roman" w:hAnsi="Times New Roman"/>
                <w:color w:val="auto"/>
                <w:kern w:val="2"/>
                <w:highlight w:val="none"/>
              </w:rPr>
            </w:pPr>
            <w:r>
              <w:rPr>
                <w:rFonts w:hint="eastAsia" w:ascii="Times New Roman" w:hAnsi="Times New Roman"/>
                <w:color w:val="auto"/>
                <w:kern w:val="2"/>
                <w:highlight w:val="none"/>
              </w:rPr>
              <w:t>备注</w:t>
            </w:r>
          </w:p>
        </w:tc>
      </w:tr>
      <w:tr w14:paraId="2F762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7BD53461">
            <w:pPr>
              <w:spacing w:line="240" w:lineRule="auto"/>
              <w:ind w:firstLine="0"/>
              <w:jc w:val="both"/>
              <w:outlineLvl w:val="0"/>
              <w:rPr>
                <w:rFonts w:ascii="黑体" w:hAnsi="Times New Roman" w:eastAsia="黑体"/>
                <w:b w:val="0"/>
                <w:bCs/>
                <w:color w:val="auto"/>
                <w:kern w:val="2"/>
                <w:highlight w:val="none"/>
              </w:rPr>
            </w:pPr>
          </w:p>
        </w:tc>
        <w:tc>
          <w:tcPr>
            <w:tcW w:w="1387" w:type="dxa"/>
            <w:tcBorders>
              <w:top w:val="single" w:color="auto" w:sz="4" w:space="0"/>
              <w:left w:val="single" w:color="auto" w:sz="4" w:space="0"/>
              <w:bottom w:val="single" w:color="auto" w:sz="4" w:space="0"/>
              <w:right w:val="single" w:color="auto" w:sz="4" w:space="0"/>
            </w:tcBorders>
          </w:tcPr>
          <w:p w14:paraId="3D476D5E">
            <w:pPr>
              <w:spacing w:line="240" w:lineRule="auto"/>
              <w:ind w:firstLine="0"/>
              <w:jc w:val="both"/>
              <w:outlineLvl w:val="0"/>
              <w:rPr>
                <w:rFonts w:ascii="黑体" w:hAnsi="Times New Roman" w:eastAsia="黑体"/>
                <w:b w:val="0"/>
                <w:bCs/>
                <w:color w:val="auto"/>
                <w:kern w:val="2"/>
                <w:highlight w:val="none"/>
              </w:rPr>
            </w:pPr>
          </w:p>
        </w:tc>
        <w:tc>
          <w:tcPr>
            <w:tcW w:w="2626" w:type="dxa"/>
            <w:tcBorders>
              <w:top w:val="single" w:color="auto" w:sz="4" w:space="0"/>
              <w:left w:val="single" w:color="auto" w:sz="4" w:space="0"/>
              <w:bottom w:val="single" w:color="auto" w:sz="4" w:space="0"/>
              <w:right w:val="single" w:color="auto" w:sz="4" w:space="0"/>
            </w:tcBorders>
          </w:tcPr>
          <w:p w14:paraId="783B7A00">
            <w:pPr>
              <w:spacing w:line="240" w:lineRule="auto"/>
              <w:ind w:firstLine="0"/>
              <w:jc w:val="both"/>
              <w:outlineLvl w:val="0"/>
              <w:rPr>
                <w:rFonts w:ascii="黑体" w:hAnsi="Times New Roman" w:eastAsia="黑体"/>
                <w:b w:val="0"/>
                <w:bCs/>
                <w:color w:val="auto"/>
                <w:kern w:val="2"/>
                <w:highlight w:val="none"/>
              </w:rPr>
            </w:pPr>
          </w:p>
        </w:tc>
        <w:tc>
          <w:tcPr>
            <w:tcW w:w="2604" w:type="dxa"/>
            <w:tcBorders>
              <w:top w:val="single" w:color="auto" w:sz="4" w:space="0"/>
              <w:left w:val="single" w:color="auto" w:sz="4" w:space="0"/>
              <w:bottom w:val="single" w:color="auto" w:sz="4" w:space="0"/>
              <w:right w:val="single" w:color="auto" w:sz="4" w:space="0"/>
            </w:tcBorders>
          </w:tcPr>
          <w:p w14:paraId="1CC43D73">
            <w:pPr>
              <w:spacing w:line="240" w:lineRule="auto"/>
              <w:ind w:firstLine="0"/>
              <w:jc w:val="both"/>
              <w:outlineLvl w:val="0"/>
              <w:rPr>
                <w:rFonts w:ascii="黑体" w:hAnsi="Times New Roman" w:eastAsia="黑体"/>
                <w:b w:val="0"/>
                <w:bCs/>
                <w:color w:val="auto"/>
                <w:kern w:val="2"/>
                <w:highlight w:val="none"/>
              </w:rPr>
            </w:pPr>
          </w:p>
        </w:tc>
      </w:tr>
      <w:tr w14:paraId="0625E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634AA7BA">
            <w:pPr>
              <w:spacing w:line="240" w:lineRule="auto"/>
              <w:ind w:firstLine="0"/>
              <w:jc w:val="both"/>
              <w:outlineLvl w:val="0"/>
              <w:rPr>
                <w:rFonts w:ascii="黑体" w:hAnsi="Times New Roman" w:eastAsia="黑体"/>
                <w:b w:val="0"/>
                <w:bCs/>
                <w:color w:val="auto"/>
                <w:kern w:val="2"/>
                <w:highlight w:val="none"/>
              </w:rPr>
            </w:pPr>
          </w:p>
        </w:tc>
        <w:tc>
          <w:tcPr>
            <w:tcW w:w="1387" w:type="dxa"/>
            <w:tcBorders>
              <w:top w:val="single" w:color="auto" w:sz="4" w:space="0"/>
              <w:left w:val="single" w:color="auto" w:sz="4" w:space="0"/>
              <w:bottom w:val="single" w:color="auto" w:sz="4" w:space="0"/>
              <w:right w:val="single" w:color="auto" w:sz="4" w:space="0"/>
            </w:tcBorders>
          </w:tcPr>
          <w:p w14:paraId="4211823B">
            <w:pPr>
              <w:spacing w:line="240" w:lineRule="auto"/>
              <w:ind w:firstLine="0"/>
              <w:jc w:val="both"/>
              <w:outlineLvl w:val="0"/>
              <w:rPr>
                <w:rFonts w:ascii="黑体" w:hAnsi="Times New Roman" w:eastAsia="黑体"/>
                <w:b w:val="0"/>
                <w:bCs/>
                <w:color w:val="auto"/>
                <w:kern w:val="2"/>
                <w:highlight w:val="none"/>
              </w:rPr>
            </w:pPr>
          </w:p>
        </w:tc>
        <w:tc>
          <w:tcPr>
            <w:tcW w:w="2626" w:type="dxa"/>
            <w:tcBorders>
              <w:top w:val="single" w:color="auto" w:sz="4" w:space="0"/>
              <w:left w:val="single" w:color="auto" w:sz="4" w:space="0"/>
              <w:bottom w:val="single" w:color="auto" w:sz="4" w:space="0"/>
              <w:right w:val="single" w:color="auto" w:sz="4" w:space="0"/>
            </w:tcBorders>
          </w:tcPr>
          <w:p w14:paraId="34BDEE58">
            <w:pPr>
              <w:spacing w:line="240" w:lineRule="auto"/>
              <w:ind w:firstLine="0"/>
              <w:jc w:val="both"/>
              <w:outlineLvl w:val="0"/>
              <w:rPr>
                <w:rFonts w:ascii="黑体" w:hAnsi="Times New Roman" w:eastAsia="黑体"/>
                <w:b w:val="0"/>
                <w:bCs/>
                <w:color w:val="auto"/>
                <w:kern w:val="2"/>
                <w:highlight w:val="none"/>
              </w:rPr>
            </w:pPr>
          </w:p>
        </w:tc>
        <w:tc>
          <w:tcPr>
            <w:tcW w:w="2604" w:type="dxa"/>
            <w:tcBorders>
              <w:top w:val="single" w:color="auto" w:sz="4" w:space="0"/>
              <w:left w:val="single" w:color="auto" w:sz="4" w:space="0"/>
              <w:bottom w:val="single" w:color="auto" w:sz="4" w:space="0"/>
              <w:right w:val="single" w:color="auto" w:sz="4" w:space="0"/>
            </w:tcBorders>
          </w:tcPr>
          <w:p w14:paraId="756D88CC">
            <w:pPr>
              <w:spacing w:line="240" w:lineRule="auto"/>
              <w:ind w:firstLine="0"/>
              <w:jc w:val="both"/>
              <w:outlineLvl w:val="0"/>
              <w:rPr>
                <w:rFonts w:ascii="黑体" w:hAnsi="Times New Roman" w:eastAsia="黑体"/>
                <w:b w:val="0"/>
                <w:bCs/>
                <w:color w:val="auto"/>
                <w:kern w:val="2"/>
                <w:highlight w:val="none"/>
              </w:rPr>
            </w:pPr>
          </w:p>
        </w:tc>
      </w:tr>
      <w:tr w14:paraId="11704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779C5C6D">
            <w:pPr>
              <w:spacing w:line="240" w:lineRule="auto"/>
              <w:ind w:firstLine="0"/>
              <w:jc w:val="both"/>
              <w:outlineLvl w:val="0"/>
              <w:rPr>
                <w:rFonts w:ascii="黑体" w:hAnsi="Times New Roman" w:eastAsia="黑体"/>
                <w:b w:val="0"/>
                <w:bCs/>
                <w:color w:val="auto"/>
                <w:kern w:val="2"/>
                <w:highlight w:val="none"/>
              </w:rPr>
            </w:pPr>
          </w:p>
        </w:tc>
        <w:tc>
          <w:tcPr>
            <w:tcW w:w="1387" w:type="dxa"/>
            <w:tcBorders>
              <w:top w:val="single" w:color="auto" w:sz="4" w:space="0"/>
              <w:left w:val="single" w:color="auto" w:sz="4" w:space="0"/>
              <w:bottom w:val="single" w:color="auto" w:sz="4" w:space="0"/>
              <w:right w:val="single" w:color="auto" w:sz="4" w:space="0"/>
            </w:tcBorders>
          </w:tcPr>
          <w:p w14:paraId="4492CAB7">
            <w:pPr>
              <w:spacing w:line="240" w:lineRule="auto"/>
              <w:ind w:firstLine="0"/>
              <w:jc w:val="both"/>
              <w:outlineLvl w:val="0"/>
              <w:rPr>
                <w:rFonts w:ascii="黑体" w:hAnsi="Times New Roman" w:eastAsia="黑体"/>
                <w:b w:val="0"/>
                <w:bCs/>
                <w:color w:val="auto"/>
                <w:kern w:val="2"/>
                <w:highlight w:val="none"/>
              </w:rPr>
            </w:pPr>
          </w:p>
        </w:tc>
        <w:tc>
          <w:tcPr>
            <w:tcW w:w="2626" w:type="dxa"/>
            <w:tcBorders>
              <w:top w:val="single" w:color="auto" w:sz="4" w:space="0"/>
              <w:left w:val="single" w:color="auto" w:sz="4" w:space="0"/>
              <w:bottom w:val="single" w:color="auto" w:sz="4" w:space="0"/>
              <w:right w:val="single" w:color="auto" w:sz="4" w:space="0"/>
            </w:tcBorders>
          </w:tcPr>
          <w:p w14:paraId="4E77B7E7">
            <w:pPr>
              <w:spacing w:line="240" w:lineRule="auto"/>
              <w:ind w:firstLine="0"/>
              <w:jc w:val="both"/>
              <w:outlineLvl w:val="0"/>
              <w:rPr>
                <w:rFonts w:ascii="黑体" w:hAnsi="Times New Roman" w:eastAsia="黑体"/>
                <w:b w:val="0"/>
                <w:bCs/>
                <w:color w:val="auto"/>
                <w:kern w:val="2"/>
                <w:highlight w:val="none"/>
              </w:rPr>
            </w:pPr>
          </w:p>
        </w:tc>
        <w:tc>
          <w:tcPr>
            <w:tcW w:w="2604" w:type="dxa"/>
            <w:tcBorders>
              <w:top w:val="single" w:color="auto" w:sz="4" w:space="0"/>
              <w:left w:val="single" w:color="auto" w:sz="4" w:space="0"/>
              <w:bottom w:val="single" w:color="auto" w:sz="4" w:space="0"/>
              <w:right w:val="single" w:color="auto" w:sz="4" w:space="0"/>
            </w:tcBorders>
          </w:tcPr>
          <w:p w14:paraId="61D7088F">
            <w:pPr>
              <w:spacing w:line="240" w:lineRule="auto"/>
              <w:ind w:firstLine="0"/>
              <w:jc w:val="both"/>
              <w:outlineLvl w:val="0"/>
              <w:rPr>
                <w:rFonts w:ascii="黑体" w:hAnsi="Times New Roman" w:eastAsia="黑体"/>
                <w:b w:val="0"/>
                <w:bCs/>
                <w:color w:val="auto"/>
                <w:kern w:val="2"/>
                <w:highlight w:val="none"/>
              </w:rPr>
            </w:pPr>
          </w:p>
        </w:tc>
      </w:tr>
      <w:tr w14:paraId="7E6EC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1B9ABF61">
            <w:pPr>
              <w:spacing w:line="240" w:lineRule="auto"/>
              <w:ind w:firstLine="0"/>
              <w:jc w:val="both"/>
              <w:outlineLvl w:val="0"/>
              <w:rPr>
                <w:rFonts w:ascii="黑体" w:hAnsi="Times New Roman" w:eastAsia="黑体"/>
                <w:b w:val="0"/>
                <w:bCs/>
                <w:color w:val="auto"/>
                <w:kern w:val="2"/>
                <w:highlight w:val="none"/>
              </w:rPr>
            </w:pPr>
          </w:p>
        </w:tc>
        <w:tc>
          <w:tcPr>
            <w:tcW w:w="1387" w:type="dxa"/>
            <w:tcBorders>
              <w:top w:val="single" w:color="auto" w:sz="4" w:space="0"/>
              <w:left w:val="single" w:color="auto" w:sz="4" w:space="0"/>
              <w:bottom w:val="single" w:color="auto" w:sz="4" w:space="0"/>
              <w:right w:val="single" w:color="auto" w:sz="4" w:space="0"/>
            </w:tcBorders>
          </w:tcPr>
          <w:p w14:paraId="1AACB466">
            <w:pPr>
              <w:spacing w:line="240" w:lineRule="auto"/>
              <w:ind w:firstLine="0"/>
              <w:jc w:val="both"/>
              <w:outlineLvl w:val="0"/>
              <w:rPr>
                <w:rFonts w:ascii="黑体" w:hAnsi="Times New Roman" w:eastAsia="黑体"/>
                <w:b w:val="0"/>
                <w:bCs/>
                <w:color w:val="auto"/>
                <w:kern w:val="2"/>
                <w:highlight w:val="none"/>
              </w:rPr>
            </w:pPr>
          </w:p>
        </w:tc>
        <w:tc>
          <w:tcPr>
            <w:tcW w:w="2626" w:type="dxa"/>
            <w:tcBorders>
              <w:top w:val="single" w:color="auto" w:sz="4" w:space="0"/>
              <w:left w:val="single" w:color="auto" w:sz="4" w:space="0"/>
              <w:bottom w:val="single" w:color="auto" w:sz="4" w:space="0"/>
              <w:right w:val="single" w:color="auto" w:sz="4" w:space="0"/>
            </w:tcBorders>
          </w:tcPr>
          <w:p w14:paraId="6E915D75">
            <w:pPr>
              <w:spacing w:line="240" w:lineRule="auto"/>
              <w:ind w:firstLine="0"/>
              <w:jc w:val="both"/>
              <w:outlineLvl w:val="0"/>
              <w:rPr>
                <w:rFonts w:ascii="黑体" w:hAnsi="Times New Roman" w:eastAsia="黑体"/>
                <w:b w:val="0"/>
                <w:bCs/>
                <w:color w:val="auto"/>
                <w:kern w:val="2"/>
                <w:highlight w:val="none"/>
              </w:rPr>
            </w:pPr>
          </w:p>
        </w:tc>
        <w:tc>
          <w:tcPr>
            <w:tcW w:w="2604" w:type="dxa"/>
            <w:tcBorders>
              <w:top w:val="single" w:color="auto" w:sz="4" w:space="0"/>
              <w:left w:val="single" w:color="auto" w:sz="4" w:space="0"/>
              <w:bottom w:val="single" w:color="auto" w:sz="4" w:space="0"/>
              <w:right w:val="single" w:color="auto" w:sz="4" w:space="0"/>
            </w:tcBorders>
          </w:tcPr>
          <w:p w14:paraId="59BB3861">
            <w:pPr>
              <w:spacing w:line="240" w:lineRule="auto"/>
              <w:ind w:firstLine="0"/>
              <w:jc w:val="both"/>
              <w:outlineLvl w:val="0"/>
              <w:rPr>
                <w:rFonts w:ascii="黑体" w:hAnsi="Times New Roman" w:eastAsia="黑体"/>
                <w:b w:val="0"/>
                <w:bCs/>
                <w:color w:val="auto"/>
                <w:kern w:val="2"/>
                <w:highlight w:val="none"/>
              </w:rPr>
            </w:pPr>
          </w:p>
        </w:tc>
      </w:tr>
      <w:tr w14:paraId="05D10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7B5065CF">
            <w:pPr>
              <w:spacing w:line="240" w:lineRule="auto"/>
              <w:ind w:firstLine="0"/>
              <w:jc w:val="both"/>
              <w:outlineLvl w:val="0"/>
              <w:rPr>
                <w:rFonts w:ascii="黑体" w:hAnsi="Times New Roman" w:eastAsia="黑体"/>
                <w:b w:val="0"/>
                <w:bCs/>
                <w:color w:val="auto"/>
                <w:kern w:val="2"/>
                <w:highlight w:val="none"/>
              </w:rPr>
            </w:pPr>
          </w:p>
        </w:tc>
        <w:tc>
          <w:tcPr>
            <w:tcW w:w="1387" w:type="dxa"/>
            <w:tcBorders>
              <w:top w:val="single" w:color="auto" w:sz="4" w:space="0"/>
              <w:left w:val="single" w:color="auto" w:sz="4" w:space="0"/>
              <w:bottom w:val="single" w:color="auto" w:sz="4" w:space="0"/>
              <w:right w:val="single" w:color="auto" w:sz="4" w:space="0"/>
            </w:tcBorders>
          </w:tcPr>
          <w:p w14:paraId="565EC17D">
            <w:pPr>
              <w:spacing w:line="240" w:lineRule="auto"/>
              <w:ind w:firstLine="0"/>
              <w:jc w:val="both"/>
              <w:outlineLvl w:val="0"/>
              <w:rPr>
                <w:rFonts w:ascii="黑体" w:hAnsi="Times New Roman" w:eastAsia="黑体"/>
                <w:b w:val="0"/>
                <w:bCs/>
                <w:color w:val="auto"/>
                <w:kern w:val="2"/>
                <w:highlight w:val="none"/>
              </w:rPr>
            </w:pPr>
          </w:p>
        </w:tc>
        <w:tc>
          <w:tcPr>
            <w:tcW w:w="2626" w:type="dxa"/>
            <w:tcBorders>
              <w:top w:val="single" w:color="auto" w:sz="4" w:space="0"/>
              <w:left w:val="single" w:color="auto" w:sz="4" w:space="0"/>
              <w:bottom w:val="single" w:color="auto" w:sz="4" w:space="0"/>
              <w:right w:val="single" w:color="auto" w:sz="4" w:space="0"/>
            </w:tcBorders>
          </w:tcPr>
          <w:p w14:paraId="0C31CC07">
            <w:pPr>
              <w:spacing w:line="240" w:lineRule="auto"/>
              <w:ind w:firstLine="0"/>
              <w:jc w:val="both"/>
              <w:outlineLvl w:val="0"/>
              <w:rPr>
                <w:rFonts w:ascii="黑体" w:hAnsi="Times New Roman" w:eastAsia="黑体"/>
                <w:b w:val="0"/>
                <w:bCs/>
                <w:color w:val="auto"/>
                <w:kern w:val="2"/>
                <w:highlight w:val="none"/>
              </w:rPr>
            </w:pPr>
          </w:p>
        </w:tc>
        <w:tc>
          <w:tcPr>
            <w:tcW w:w="2604" w:type="dxa"/>
            <w:tcBorders>
              <w:top w:val="single" w:color="auto" w:sz="4" w:space="0"/>
              <w:left w:val="single" w:color="auto" w:sz="4" w:space="0"/>
              <w:bottom w:val="single" w:color="auto" w:sz="4" w:space="0"/>
              <w:right w:val="single" w:color="auto" w:sz="4" w:space="0"/>
            </w:tcBorders>
          </w:tcPr>
          <w:p w14:paraId="6D6CE66E">
            <w:pPr>
              <w:spacing w:line="240" w:lineRule="auto"/>
              <w:ind w:firstLine="0"/>
              <w:jc w:val="both"/>
              <w:outlineLvl w:val="0"/>
              <w:rPr>
                <w:rFonts w:ascii="黑体" w:hAnsi="Times New Roman" w:eastAsia="黑体"/>
                <w:b w:val="0"/>
                <w:bCs/>
                <w:color w:val="auto"/>
                <w:kern w:val="2"/>
                <w:highlight w:val="none"/>
              </w:rPr>
            </w:pPr>
          </w:p>
        </w:tc>
      </w:tr>
      <w:tr w14:paraId="73B6C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3FB37CAD">
            <w:pPr>
              <w:spacing w:line="240" w:lineRule="auto"/>
              <w:ind w:firstLine="0"/>
              <w:jc w:val="both"/>
              <w:outlineLvl w:val="0"/>
              <w:rPr>
                <w:rFonts w:ascii="黑体" w:hAnsi="Times New Roman" w:eastAsia="黑体"/>
                <w:b w:val="0"/>
                <w:bCs/>
                <w:color w:val="auto"/>
                <w:kern w:val="2"/>
                <w:highlight w:val="none"/>
              </w:rPr>
            </w:pPr>
          </w:p>
        </w:tc>
        <w:tc>
          <w:tcPr>
            <w:tcW w:w="1387" w:type="dxa"/>
            <w:tcBorders>
              <w:top w:val="single" w:color="auto" w:sz="4" w:space="0"/>
              <w:left w:val="single" w:color="auto" w:sz="4" w:space="0"/>
              <w:bottom w:val="single" w:color="auto" w:sz="4" w:space="0"/>
              <w:right w:val="single" w:color="auto" w:sz="4" w:space="0"/>
            </w:tcBorders>
          </w:tcPr>
          <w:p w14:paraId="63C2DBC0">
            <w:pPr>
              <w:spacing w:line="240" w:lineRule="auto"/>
              <w:ind w:firstLine="0"/>
              <w:jc w:val="both"/>
              <w:outlineLvl w:val="0"/>
              <w:rPr>
                <w:rFonts w:ascii="黑体" w:hAnsi="Times New Roman" w:eastAsia="黑体"/>
                <w:b w:val="0"/>
                <w:bCs/>
                <w:color w:val="auto"/>
                <w:kern w:val="2"/>
                <w:highlight w:val="none"/>
              </w:rPr>
            </w:pPr>
          </w:p>
        </w:tc>
        <w:tc>
          <w:tcPr>
            <w:tcW w:w="2626" w:type="dxa"/>
            <w:tcBorders>
              <w:top w:val="single" w:color="auto" w:sz="4" w:space="0"/>
              <w:left w:val="single" w:color="auto" w:sz="4" w:space="0"/>
              <w:bottom w:val="single" w:color="auto" w:sz="4" w:space="0"/>
              <w:right w:val="single" w:color="auto" w:sz="4" w:space="0"/>
            </w:tcBorders>
          </w:tcPr>
          <w:p w14:paraId="45754BF6">
            <w:pPr>
              <w:spacing w:line="240" w:lineRule="auto"/>
              <w:ind w:firstLine="0"/>
              <w:jc w:val="both"/>
              <w:outlineLvl w:val="0"/>
              <w:rPr>
                <w:rFonts w:ascii="黑体" w:hAnsi="Times New Roman" w:eastAsia="黑体"/>
                <w:b w:val="0"/>
                <w:bCs/>
                <w:color w:val="auto"/>
                <w:kern w:val="2"/>
                <w:highlight w:val="none"/>
              </w:rPr>
            </w:pPr>
          </w:p>
        </w:tc>
        <w:tc>
          <w:tcPr>
            <w:tcW w:w="2604" w:type="dxa"/>
            <w:tcBorders>
              <w:top w:val="single" w:color="auto" w:sz="4" w:space="0"/>
              <w:left w:val="single" w:color="auto" w:sz="4" w:space="0"/>
              <w:bottom w:val="single" w:color="auto" w:sz="4" w:space="0"/>
              <w:right w:val="single" w:color="auto" w:sz="4" w:space="0"/>
            </w:tcBorders>
          </w:tcPr>
          <w:p w14:paraId="3FEFF5D5">
            <w:pPr>
              <w:spacing w:line="240" w:lineRule="auto"/>
              <w:ind w:firstLine="0"/>
              <w:jc w:val="both"/>
              <w:outlineLvl w:val="0"/>
              <w:rPr>
                <w:rFonts w:ascii="黑体" w:hAnsi="Times New Roman" w:eastAsia="黑体"/>
                <w:b w:val="0"/>
                <w:bCs/>
                <w:color w:val="auto"/>
                <w:kern w:val="2"/>
                <w:highlight w:val="none"/>
              </w:rPr>
            </w:pPr>
          </w:p>
        </w:tc>
      </w:tr>
      <w:tr w14:paraId="206E6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452CEC09">
            <w:pPr>
              <w:spacing w:line="240" w:lineRule="auto"/>
              <w:ind w:firstLine="0"/>
              <w:jc w:val="both"/>
              <w:outlineLvl w:val="0"/>
              <w:rPr>
                <w:rFonts w:ascii="黑体" w:hAnsi="Times New Roman" w:eastAsia="黑体"/>
                <w:b w:val="0"/>
                <w:bCs/>
                <w:color w:val="auto"/>
                <w:kern w:val="2"/>
                <w:highlight w:val="none"/>
              </w:rPr>
            </w:pPr>
          </w:p>
        </w:tc>
        <w:tc>
          <w:tcPr>
            <w:tcW w:w="1387" w:type="dxa"/>
            <w:tcBorders>
              <w:top w:val="single" w:color="auto" w:sz="4" w:space="0"/>
              <w:left w:val="single" w:color="auto" w:sz="4" w:space="0"/>
              <w:bottom w:val="single" w:color="auto" w:sz="4" w:space="0"/>
              <w:right w:val="single" w:color="auto" w:sz="4" w:space="0"/>
            </w:tcBorders>
          </w:tcPr>
          <w:p w14:paraId="6767E19F">
            <w:pPr>
              <w:spacing w:line="240" w:lineRule="auto"/>
              <w:ind w:firstLine="0"/>
              <w:jc w:val="both"/>
              <w:outlineLvl w:val="0"/>
              <w:rPr>
                <w:rFonts w:ascii="黑体" w:hAnsi="Times New Roman" w:eastAsia="黑体"/>
                <w:b w:val="0"/>
                <w:bCs/>
                <w:color w:val="auto"/>
                <w:kern w:val="2"/>
                <w:highlight w:val="none"/>
              </w:rPr>
            </w:pPr>
          </w:p>
        </w:tc>
        <w:tc>
          <w:tcPr>
            <w:tcW w:w="2626" w:type="dxa"/>
            <w:tcBorders>
              <w:top w:val="single" w:color="auto" w:sz="4" w:space="0"/>
              <w:left w:val="single" w:color="auto" w:sz="4" w:space="0"/>
              <w:bottom w:val="single" w:color="auto" w:sz="4" w:space="0"/>
              <w:right w:val="single" w:color="auto" w:sz="4" w:space="0"/>
            </w:tcBorders>
          </w:tcPr>
          <w:p w14:paraId="17476E20">
            <w:pPr>
              <w:spacing w:line="240" w:lineRule="auto"/>
              <w:ind w:firstLine="0"/>
              <w:jc w:val="both"/>
              <w:outlineLvl w:val="0"/>
              <w:rPr>
                <w:rFonts w:ascii="黑体" w:hAnsi="Times New Roman" w:eastAsia="黑体"/>
                <w:b w:val="0"/>
                <w:bCs/>
                <w:color w:val="auto"/>
                <w:kern w:val="2"/>
                <w:highlight w:val="none"/>
              </w:rPr>
            </w:pPr>
          </w:p>
        </w:tc>
        <w:tc>
          <w:tcPr>
            <w:tcW w:w="2604" w:type="dxa"/>
            <w:tcBorders>
              <w:top w:val="single" w:color="auto" w:sz="4" w:space="0"/>
              <w:left w:val="single" w:color="auto" w:sz="4" w:space="0"/>
              <w:bottom w:val="single" w:color="auto" w:sz="4" w:space="0"/>
              <w:right w:val="single" w:color="auto" w:sz="4" w:space="0"/>
            </w:tcBorders>
          </w:tcPr>
          <w:p w14:paraId="2A58818A">
            <w:pPr>
              <w:spacing w:line="240" w:lineRule="auto"/>
              <w:ind w:firstLine="0"/>
              <w:jc w:val="both"/>
              <w:outlineLvl w:val="0"/>
              <w:rPr>
                <w:rFonts w:ascii="黑体" w:hAnsi="Times New Roman" w:eastAsia="黑体"/>
                <w:b w:val="0"/>
                <w:bCs/>
                <w:color w:val="auto"/>
                <w:kern w:val="2"/>
                <w:highlight w:val="none"/>
              </w:rPr>
            </w:pPr>
          </w:p>
        </w:tc>
      </w:tr>
      <w:tr w14:paraId="0B923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45CB5A23">
            <w:pPr>
              <w:adjustRightInd w:val="0"/>
              <w:snapToGrid w:val="0"/>
              <w:spacing w:line="240" w:lineRule="auto"/>
              <w:ind w:firstLine="0"/>
              <w:jc w:val="center"/>
              <w:rPr>
                <w:rFonts w:hint="eastAsia" w:cs="宋体"/>
                <w:b w:val="0"/>
                <w:bCs/>
                <w:color w:val="auto"/>
                <w:highlight w:val="none"/>
              </w:rPr>
            </w:pPr>
          </w:p>
        </w:tc>
        <w:tc>
          <w:tcPr>
            <w:tcW w:w="1387" w:type="dxa"/>
            <w:tcBorders>
              <w:top w:val="single" w:color="auto" w:sz="4" w:space="0"/>
              <w:left w:val="single" w:color="auto" w:sz="4" w:space="0"/>
              <w:bottom w:val="single" w:color="auto" w:sz="4" w:space="0"/>
              <w:right w:val="single" w:color="auto" w:sz="4" w:space="0"/>
            </w:tcBorders>
          </w:tcPr>
          <w:p w14:paraId="254DD6C5">
            <w:pPr>
              <w:spacing w:line="240" w:lineRule="auto"/>
              <w:ind w:firstLine="0"/>
              <w:jc w:val="both"/>
              <w:outlineLvl w:val="0"/>
              <w:rPr>
                <w:rFonts w:ascii="黑体" w:hAnsi="Times New Roman" w:eastAsia="黑体"/>
                <w:b w:val="0"/>
                <w:bCs/>
                <w:color w:val="auto"/>
                <w:kern w:val="2"/>
                <w:highlight w:val="none"/>
              </w:rPr>
            </w:pPr>
          </w:p>
        </w:tc>
        <w:tc>
          <w:tcPr>
            <w:tcW w:w="2626" w:type="dxa"/>
            <w:tcBorders>
              <w:top w:val="single" w:color="auto" w:sz="4" w:space="0"/>
              <w:left w:val="single" w:color="auto" w:sz="4" w:space="0"/>
              <w:bottom w:val="single" w:color="auto" w:sz="4" w:space="0"/>
              <w:right w:val="single" w:color="auto" w:sz="4" w:space="0"/>
            </w:tcBorders>
          </w:tcPr>
          <w:p w14:paraId="3635062E">
            <w:pPr>
              <w:spacing w:line="240" w:lineRule="auto"/>
              <w:ind w:firstLine="0"/>
              <w:jc w:val="both"/>
              <w:outlineLvl w:val="0"/>
              <w:rPr>
                <w:rFonts w:ascii="黑体" w:hAnsi="Times New Roman" w:eastAsia="黑体"/>
                <w:b w:val="0"/>
                <w:bCs/>
                <w:color w:val="auto"/>
                <w:kern w:val="2"/>
                <w:highlight w:val="none"/>
              </w:rPr>
            </w:pPr>
          </w:p>
        </w:tc>
        <w:tc>
          <w:tcPr>
            <w:tcW w:w="2604" w:type="dxa"/>
            <w:tcBorders>
              <w:top w:val="single" w:color="auto" w:sz="4" w:space="0"/>
              <w:left w:val="single" w:color="auto" w:sz="4" w:space="0"/>
              <w:bottom w:val="single" w:color="auto" w:sz="4" w:space="0"/>
              <w:right w:val="single" w:color="auto" w:sz="4" w:space="0"/>
            </w:tcBorders>
          </w:tcPr>
          <w:p w14:paraId="2B3AD88C">
            <w:pPr>
              <w:spacing w:line="240" w:lineRule="auto"/>
              <w:ind w:firstLine="0"/>
              <w:jc w:val="both"/>
              <w:outlineLvl w:val="0"/>
              <w:rPr>
                <w:rFonts w:ascii="黑体" w:hAnsi="Times New Roman" w:eastAsia="黑体"/>
                <w:b w:val="0"/>
                <w:bCs/>
                <w:color w:val="auto"/>
                <w:kern w:val="2"/>
                <w:highlight w:val="none"/>
              </w:rPr>
            </w:pPr>
          </w:p>
        </w:tc>
      </w:tr>
      <w:tr w14:paraId="2AD5C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027EEFC7">
            <w:pPr>
              <w:adjustRightInd w:val="0"/>
              <w:snapToGrid w:val="0"/>
              <w:spacing w:line="240" w:lineRule="auto"/>
              <w:ind w:firstLine="0"/>
              <w:jc w:val="center"/>
              <w:rPr>
                <w:rFonts w:hint="eastAsia" w:cs="宋体"/>
                <w:b w:val="0"/>
                <w:bCs/>
                <w:color w:val="auto"/>
                <w:highlight w:val="none"/>
              </w:rPr>
            </w:pPr>
          </w:p>
        </w:tc>
        <w:tc>
          <w:tcPr>
            <w:tcW w:w="1387" w:type="dxa"/>
            <w:tcBorders>
              <w:top w:val="single" w:color="auto" w:sz="4" w:space="0"/>
              <w:left w:val="single" w:color="auto" w:sz="4" w:space="0"/>
              <w:bottom w:val="single" w:color="auto" w:sz="4" w:space="0"/>
              <w:right w:val="single" w:color="auto" w:sz="4" w:space="0"/>
            </w:tcBorders>
          </w:tcPr>
          <w:p w14:paraId="5AC15C37">
            <w:pPr>
              <w:spacing w:line="240" w:lineRule="auto"/>
              <w:ind w:firstLine="0"/>
              <w:jc w:val="both"/>
              <w:outlineLvl w:val="0"/>
              <w:rPr>
                <w:rFonts w:ascii="黑体" w:hAnsi="Times New Roman" w:eastAsia="黑体"/>
                <w:b w:val="0"/>
                <w:bCs/>
                <w:color w:val="auto"/>
                <w:kern w:val="2"/>
                <w:highlight w:val="none"/>
              </w:rPr>
            </w:pPr>
          </w:p>
        </w:tc>
        <w:tc>
          <w:tcPr>
            <w:tcW w:w="2626" w:type="dxa"/>
            <w:tcBorders>
              <w:top w:val="single" w:color="auto" w:sz="4" w:space="0"/>
              <w:left w:val="single" w:color="auto" w:sz="4" w:space="0"/>
              <w:bottom w:val="single" w:color="auto" w:sz="4" w:space="0"/>
              <w:right w:val="single" w:color="auto" w:sz="4" w:space="0"/>
            </w:tcBorders>
          </w:tcPr>
          <w:p w14:paraId="46FB894B">
            <w:pPr>
              <w:spacing w:line="240" w:lineRule="auto"/>
              <w:ind w:firstLine="0"/>
              <w:jc w:val="both"/>
              <w:outlineLvl w:val="0"/>
              <w:rPr>
                <w:rFonts w:ascii="黑体" w:hAnsi="Times New Roman" w:eastAsia="黑体"/>
                <w:b w:val="0"/>
                <w:bCs/>
                <w:color w:val="auto"/>
                <w:kern w:val="2"/>
                <w:highlight w:val="none"/>
              </w:rPr>
            </w:pPr>
          </w:p>
        </w:tc>
        <w:tc>
          <w:tcPr>
            <w:tcW w:w="2604" w:type="dxa"/>
            <w:tcBorders>
              <w:top w:val="single" w:color="auto" w:sz="4" w:space="0"/>
              <w:left w:val="single" w:color="auto" w:sz="4" w:space="0"/>
              <w:bottom w:val="single" w:color="auto" w:sz="4" w:space="0"/>
              <w:right w:val="single" w:color="auto" w:sz="4" w:space="0"/>
            </w:tcBorders>
          </w:tcPr>
          <w:p w14:paraId="3ACECE86">
            <w:pPr>
              <w:spacing w:line="240" w:lineRule="auto"/>
              <w:ind w:firstLine="0"/>
              <w:jc w:val="both"/>
              <w:outlineLvl w:val="0"/>
              <w:rPr>
                <w:rFonts w:ascii="黑体" w:hAnsi="Times New Roman" w:eastAsia="黑体"/>
                <w:b w:val="0"/>
                <w:bCs/>
                <w:color w:val="auto"/>
                <w:kern w:val="2"/>
                <w:highlight w:val="none"/>
              </w:rPr>
            </w:pPr>
          </w:p>
        </w:tc>
      </w:tr>
      <w:tr w14:paraId="569A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655CB9EF">
            <w:pPr>
              <w:adjustRightInd w:val="0"/>
              <w:snapToGrid w:val="0"/>
              <w:spacing w:line="240" w:lineRule="auto"/>
              <w:ind w:firstLine="0"/>
              <w:jc w:val="center"/>
              <w:rPr>
                <w:rFonts w:hint="eastAsia" w:cs="宋体"/>
                <w:b w:val="0"/>
                <w:bCs/>
                <w:color w:val="auto"/>
                <w:highlight w:val="none"/>
              </w:rPr>
            </w:pPr>
          </w:p>
        </w:tc>
        <w:tc>
          <w:tcPr>
            <w:tcW w:w="1387" w:type="dxa"/>
            <w:tcBorders>
              <w:top w:val="single" w:color="auto" w:sz="4" w:space="0"/>
              <w:left w:val="single" w:color="auto" w:sz="4" w:space="0"/>
              <w:bottom w:val="single" w:color="auto" w:sz="4" w:space="0"/>
              <w:right w:val="single" w:color="auto" w:sz="4" w:space="0"/>
            </w:tcBorders>
          </w:tcPr>
          <w:p w14:paraId="31560355">
            <w:pPr>
              <w:spacing w:line="240" w:lineRule="auto"/>
              <w:ind w:firstLine="0"/>
              <w:jc w:val="both"/>
              <w:outlineLvl w:val="0"/>
              <w:rPr>
                <w:rFonts w:ascii="黑体" w:hAnsi="Times New Roman" w:eastAsia="黑体"/>
                <w:b w:val="0"/>
                <w:bCs/>
                <w:color w:val="auto"/>
                <w:kern w:val="2"/>
                <w:highlight w:val="none"/>
              </w:rPr>
            </w:pPr>
          </w:p>
        </w:tc>
        <w:tc>
          <w:tcPr>
            <w:tcW w:w="2626" w:type="dxa"/>
            <w:tcBorders>
              <w:top w:val="single" w:color="auto" w:sz="4" w:space="0"/>
              <w:left w:val="single" w:color="auto" w:sz="4" w:space="0"/>
              <w:bottom w:val="single" w:color="auto" w:sz="4" w:space="0"/>
              <w:right w:val="single" w:color="auto" w:sz="4" w:space="0"/>
            </w:tcBorders>
          </w:tcPr>
          <w:p w14:paraId="4BCA90DF">
            <w:pPr>
              <w:spacing w:line="240" w:lineRule="auto"/>
              <w:ind w:firstLine="0"/>
              <w:jc w:val="both"/>
              <w:outlineLvl w:val="0"/>
              <w:rPr>
                <w:rFonts w:ascii="黑体" w:hAnsi="Times New Roman" w:eastAsia="黑体"/>
                <w:b w:val="0"/>
                <w:bCs/>
                <w:color w:val="auto"/>
                <w:kern w:val="2"/>
                <w:highlight w:val="none"/>
              </w:rPr>
            </w:pPr>
          </w:p>
        </w:tc>
        <w:tc>
          <w:tcPr>
            <w:tcW w:w="2604" w:type="dxa"/>
            <w:tcBorders>
              <w:top w:val="single" w:color="auto" w:sz="4" w:space="0"/>
              <w:left w:val="single" w:color="auto" w:sz="4" w:space="0"/>
              <w:bottom w:val="single" w:color="auto" w:sz="4" w:space="0"/>
              <w:right w:val="single" w:color="auto" w:sz="4" w:space="0"/>
            </w:tcBorders>
          </w:tcPr>
          <w:p w14:paraId="35248F4F">
            <w:pPr>
              <w:spacing w:line="240" w:lineRule="auto"/>
              <w:ind w:firstLine="0"/>
              <w:jc w:val="both"/>
              <w:outlineLvl w:val="0"/>
              <w:rPr>
                <w:rFonts w:ascii="黑体" w:hAnsi="Times New Roman" w:eastAsia="黑体"/>
                <w:b w:val="0"/>
                <w:bCs/>
                <w:color w:val="auto"/>
                <w:kern w:val="2"/>
                <w:highlight w:val="none"/>
              </w:rPr>
            </w:pPr>
          </w:p>
        </w:tc>
      </w:tr>
      <w:tr w14:paraId="120B9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01BDC222">
            <w:pPr>
              <w:spacing w:line="240" w:lineRule="auto"/>
              <w:ind w:firstLine="0"/>
              <w:jc w:val="center"/>
              <w:rPr>
                <w:rFonts w:hint="eastAsia"/>
                <w:b w:val="0"/>
                <w:color w:val="auto"/>
                <w:kern w:val="2"/>
                <w:highlight w:val="none"/>
              </w:rPr>
            </w:pPr>
          </w:p>
        </w:tc>
        <w:tc>
          <w:tcPr>
            <w:tcW w:w="1387" w:type="dxa"/>
            <w:tcBorders>
              <w:top w:val="single" w:color="auto" w:sz="4" w:space="0"/>
              <w:left w:val="single" w:color="auto" w:sz="4" w:space="0"/>
              <w:bottom w:val="single" w:color="auto" w:sz="4" w:space="0"/>
              <w:right w:val="single" w:color="auto" w:sz="4" w:space="0"/>
            </w:tcBorders>
          </w:tcPr>
          <w:p w14:paraId="67CD44DA">
            <w:pPr>
              <w:adjustRightInd w:val="0"/>
              <w:snapToGrid w:val="0"/>
              <w:spacing w:line="240" w:lineRule="auto"/>
              <w:ind w:firstLine="0"/>
              <w:jc w:val="center"/>
              <w:rPr>
                <w:rFonts w:hint="eastAsia" w:cs="宋体"/>
                <w:b w:val="0"/>
                <w:bCs/>
                <w:color w:val="auto"/>
                <w:highlight w:val="none"/>
              </w:rPr>
            </w:pPr>
          </w:p>
        </w:tc>
        <w:tc>
          <w:tcPr>
            <w:tcW w:w="2626" w:type="dxa"/>
            <w:tcBorders>
              <w:top w:val="single" w:color="auto" w:sz="4" w:space="0"/>
              <w:left w:val="single" w:color="auto" w:sz="4" w:space="0"/>
              <w:bottom w:val="single" w:color="auto" w:sz="4" w:space="0"/>
              <w:right w:val="single" w:color="auto" w:sz="4" w:space="0"/>
            </w:tcBorders>
          </w:tcPr>
          <w:p w14:paraId="48D7495F">
            <w:pPr>
              <w:spacing w:line="240" w:lineRule="auto"/>
              <w:ind w:firstLine="0"/>
              <w:jc w:val="both"/>
              <w:outlineLvl w:val="0"/>
              <w:rPr>
                <w:rFonts w:ascii="黑体" w:hAnsi="Times New Roman" w:eastAsia="黑体"/>
                <w:b w:val="0"/>
                <w:bCs/>
                <w:color w:val="auto"/>
                <w:kern w:val="2"/>
                <w:highlight w:val="none"/>
              </w:rPr>
            </w:pPr>
          </w:p>
        </w:tc>
        <w:tc>
          <w:tcPr>
            <w:tcW w:w="2604" w:type="dxa"/>
            <w:tcBorders>
              <w:top w:val="single" w:color="auto" w:sz="4" w:space="0"/>
              <w:left w:val="single" w:color="auto" w:sz="4" w:space="0"/>
              <w:bottom w:val="single" w:color="auto" w:sz="4" w:space="0"/>
              <w:right w:val="single" w:color="auto" w:sz="4" w:space="0"/>
            </w:tcBorders>
          </w:tcPr>
          <w:p w14:paraId="06269AC1">
            <w:pPr>
              <w:spacing w:line="240" w:lineRule="auto"/>
              <w:ind w:firstLine="0"/>
              <w:jc w:val="both"/>
              <w:outlineLvl w:val="0"/>
              <w:rPr>
                <w:rFonts w:ascii="黑体" w:hAnsi="Times New Roman" w:eastAsia="黑体"/>
                <w:b w:val="0"/>
                <w:bCs/>
                <w:color w:val="auto"/>
                <w:kern w:val="2"/>
                <w:highlight w:val="none"/>
              </w:rPr>
            </w:pPr>
          </w:p>
        </w:tc>
      </w:tr>
      <w:tr w14:paraId="38ED5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876" w:type="dxa"/>
            <w:tcBorders>
              <w:top w:val="single" w:color="auto" w:sz="4" w:space="0"/>
              <w:left w:val="single" w:color="auto" w:sz="4" w:space="0"/>
              <w:bottom w:val="single" w:color="auto" w:sz="4" w:space="0"/>
              <w:right w:val="single" w:color="auto" w:sz="4" w:space="0"/>
            </w:tcBorders>
          </w:tcPr>
          <w:p w14:paraId="62C8A969">
            <w:pPr>
              <w:spacing w:line="240" w:lineRule="auto"/>
              <w:ind w:firstLine="0"/>
              <w:jc w:val="center"/>
              <w:rPr>
                <w:rFonts w:hint="eastAsia"/>
                <w:b w:val="0"/>
                <w:color w:val="auto"/>
                <w:kern w:val="2"/>
                <w:highlight w:val="none"/>
              </w:rPr>
            </w:pPr>
          </w:p>
        </w:tc>
        <w:tc>
          <w:tcPr>
            <w:tcW w:w="1387" w:type="dxa"/>
            <w:tcBorders>
              <w:top w:val="single" w:color="auto" w:sz="4" w:space="0"/>
              <w:left w:val="single" w:color="auto" w:sz="4" w:space="0"/>
              <w:bottom w:val="single" w:color="auto" w:sz="4" w:space="0"/>
              <w:right w:val="single" w:color="auto" w:sz="4" w:space="0"/>
            </w:tcBorders>
          </w:tcPr>
          <w:p w14:paraId="471812BC">
            <w:pPr>
              <w:adjustRightInd w:val="0"/>
              <w:snapToGrid w:val="0"/>
              <w:spacing w:line="240" w:lineRule="auto"/>
              <w:ind w:firstLine="0"/>
              <w:jc w:val="center"/>
              <w:rPr>
                <w:rFonts w:hint="eastAsia" w:cs="宋体"/>
                <w:b w:val="0"/>
                <w:bCs/>
                <w:color w:val="auto"/>
                <w:highlight w:val="none"/>
              </w:rPr>
            </w:pPr>
          </w:p>
        </w:tc>
        <w:tc>
          <w:tcPr>
            <w:tcW w:w="2626" w:type="dxa"/>
            <w:tcBorders>
              <w:top w:val="single" w:color="auto" w:sz="4" w:space="0"/>
              <w:left w:val="single" w:color="auto" w:sz="4" w:space="0"/>
              <w:bottom w:val="single" w:color="auto" w:sz="4" w:space="0"/>
              <w:right w:val="single" w:color="auto" w:sz="4" w:space="0"/>
            </w:tcBorders>
          </w:tcPr>
          <w:p w14:paraId="01939E3A">
            <w:pPr>
              <w:spacing w:line="240" w:lineRule="auto"/>
              <w:ind w:firstLine="0"/>
              <w:jc w:val="both"/>
              <w:outlineLvl w:val="0"/>
              <w:rPr>
                <w:rFonts w:ascii="黑体" w:hAnsi="Times New Roman" w:eastAsia="黑体"/>
                <w:b w:val="0"/>
                <w:bCs/>
                <w:color w:val="auto"/>
                <w:kern w:val="2"/>
                <w:highlight w:val="none"/>
              </w:rPr>
            </w:pPr>
          </w:p>
        </w:tc>
        <w:tc>
          <w:tcPr>
            <w:tcW w:w="2604" w:type="dxa"/>
            <w:tcBorders>
              <w:top w:val="single" w:color="auto" w:sz="4" w:space="0"/>
              <w:left w:val="single" w:color="auto" w:sz="4" w:space="0"/>
              <w:bottom w:val="single" w:color="auto" w:sz="4" w:space="0"/>
              <w:right w:val="single" w:color="auto" w:sz="4" w:space="0"/>
            </w:tcBorders>
          </w:tcPr>
          <w:p w14:paraId="1729C814">
            <w:pPr>
              <w:spacing w:line="240" w:lineRule="auto"/>
              <w:ind w:firstLine="0"/>
              <w:jc w:val="both"/>
              <w:outlineLvl w:val="0"/>
              <w:rPr>
                <w:rFonts w:ascii="黑体" w:hAnsi="Times New Roman" w:eastAsia="黑体"/>
                <w:b w:val="0"/>
                <w:bCs/>
                <w:color w:val="auto"/>
                <w:kern w:val="2"/>
                <w:highlight w:val="none"/>
              </w:rPr>
            </w:pPr>
          </w:p>
        </w:tc>
      </w:tr>
    </w:tbl>
    <w:p w14:paraId="038E55E9">
      <w:pPr>
        <w:ind w:firstLine="3240" w:firstLineChars="1350"/>
        <w:jc w:val="both"/>
        <w:rPr>
          <w:rFonts w:hint="eastAsia"/>
          <w:b w:val="0"/>
          <w:bCs/>
          <w:color w:val="auto"/>
          <w:kern w:val="2"/>
          <w:highlight w:val="none"/>
        </w:rPr>
      </w:pPr>
    </w:p>
    <w:p w14:paraId="068275C2">
      <w:pPr>
        <w:ind w:firstLine="3240" w:firstLineChars="1350"/>
        <w:jc w:val="both"/>
        <w:rPr>
          <w:rFonts w:hint="eastAsia"/>
          <w:b w:val="0"/>
          <w:bCs/>
          <w:color w:val="auto"/>
          <w:kern w:val="2"/>
          <w:highlight w:val="none"/>
        </w:rPr>
      </w:pPr>
      <w:r>
        <w:rPr>
          <w:rFonts w:hint="eastAsia"/>
          <w:b w:val="0"/>
          <w:bCs/>
          <w:color w:val="auto"/>
          <w:kern w:val="2"/>
          <w:highlight w:val="none"/>
          <w:lang w:eastAsia="zh-CN"/>
        </w:rPr>
        <w:t>投标供应商</w:t>
      </w:r>
      <w:r>
        <w:rPr>
          <w:rFonts w:hint="eastAsia"/>
          <w:b w:val="0"/>
          <w:bCs/>
          <w:color w:val="auto"/>
          <w:kern w:val="2"/>
          <w:highlight w:val="none"/>
        </w:rPr>
        <w:t>（盖章）：</w:t>
      </w:r>
    </w:p>
    <w:p w14:paraId="55EC4A19">
      <w:pPr>
        <w:ind w:firstLine="3240" w:firstLineChars="1350"/>
        <w:jc w:val="both"/>
        <w:rPr>
          <w:rFonts w:hint="eastAsia"/>
          <w:b w:val="0"/>
          <w:bCs/>
          <w:color w:val="auto"/>
          <w:kern w:val="2"/>
          <w:highlight w:val="none"/>
        </w:rPr>
      </w:pPr>
      <w:r>
        <w:rPr>
          <w:rFonts w:hint="eastAsia"/>
          <w:b w:val="0"/>
          <w:bCs/>
          <w:color w:val="auto"/>
          <w:kern w:val="2"/>
          <w:highlight w:val="none"/>
        </w:rPr>
        <w:t>法定代表人或法定代表人授权代表签字或盖章：</w:t>
      </w:r>
    </w:p>
    <w:p w14:paraId="64E38AE1">
      <w:pPr>
        <w:ind w:firstLine="3240" w:firstLineChars="1350"/>
        <w:jc w:val="both"/>
        <w:rPr>
          <w:rFonts w:hint="eastAsia"/>
          <w:b w:val="0"/>
          <w:bCs/>
          <w:color w:val="auto"/>
          <w:kern w:val="2"/>
          <w:highlight w:val="none"/>
        </w:rPr>
      </w:pPr>
      <w:r>
        <w:rPr>
          <w:rFonts w:hint="eastAsia"/>
          <w:b w:val="0"/>
          <w:bCs/>
          <w:color w:val="auto"/>
          <w:kern w:val="2"/>
          <w:highlight w:val="none"/>
        </w:rPr>
        <w:t>日　　期：</w:t>
      </w:r>
    </w:p>
    <w:p w14:paraId="0853C5DD">
      <w:pPr>
        <w:spacing w:line="480" w:lineRule="auto"/>
        <w:ind w:firstLine="4200" w:firstLineChars="2000"/>
        <w:jc w:val="both"/>
        <w:rPr>
          <w:rFonts w:ascii="Times New Roman" w:hAnsi="Times New Roman"/>
          <w:b w:val="0"/>
          <w:color w:val="auto"/>
          <w:kern w:val="2"/>
          <w:sz w:val="21"/>
          <w:highlight w:val="none"/>
        </w:rPr>
      </w:pPr>
    </w:p>
    <w:p w14:paraId="10DA66E3">
      <w:pPr>
        <w:widowControl/>
        <w:rPr>
          <w:rFonts w:ascii="Times New Roman" w:hAnsi="Times New Roman"/>
          <w:color w:val="auto"/>
          <w:sz w:val="20"/>
          <w:szCs w:val="20"/>
          <w:highlight w:val="none"/>
        </w:rPr>
      </w:pPr>
    </w:p>
    <w:p w14:paraId="25A9BD67">
      <w:pPr>
        <w:widowControl/>
        <w:rPr>
          <w:rFonts w:ascii="Times New Roman" w:hAnsi="Times New Roman"/>
          <w:color w:val="auto"/>
          <w:sz w:val="20"/>
          <w:szCs w:val="20"/>
          <w:highlight w:val="none"/>
        </w:rPr>
      </w:pPr>
    </w:p>
    <w:p w14:paraId="7BD3CEF6">
      <w:pPr>
        <w:widowControl/>
        <w:rPr>
          <w:rFonts w:ascii="Times New Roman" w:hAnsi="Times New Roman"/>
          <w:color w:val="auto"/>
          <w:sz w:val="20"/>
          <w:szCs w:val="20"/>
          <w:highlight w:val="none"/>
        </w:rPr>
      </w:pPr>
    </w:p>
    <w:p w14:paraId="07B7BC91">
      <w:pPr>
        <w:widowControl/>
        <w:rPr>
          <w:rFonts w:ascii="Times New Roman" w:hAnsi="Times New Roman"/>
          <w:color w:val="auto"/>
          <w:sz w:val="20"/>
          <w:szCs w:val="20"/>
          <w:highlight w:val="none"/>
        </w:rPr>
      </w:pPr>
    </w:p>
    <w:p w14:paraId="2EC9AA45">
      <w:pPr>
        <w:widowControl/>
        <w:rPr>
          <w:rFonts w:ascii="Times New Roman" w:hAnsi="Times New Roman"/>
          <w:color w:val="auto"/>
          <w:sz w:val="20"/>
          <w:szCs w:val="20"/>
          <w:highlight w:val="none"/>
        </w:rPr>
      </w:pPr>
    </w:p>
    <w:p w14:paraId="0995D743">
      <w:pPr>
        <w:widowControl/>
        <w:rPr>
          <w:rFonts w:ascii="Times New Roman" w:hAnsi="Times New Roman"/>
          <w:color w:val="auto"/>
          <w:sz w:val="20"/>
          <w:szCs w:val="20"/>
          <w:highlight w:val="none"/>
        </w:rPr>
      </w:pPr>
    </w:p>
    <w:p w14:paraId="546FCFAC">
      <w:pPr>
        <w:rPr>
          <w:rFonts w:ascii="Times New Roman" w:hAnsi="Times New Roman"/>
          <w:color w:val="auto"/>
          <w:sz w:val="20"/>
          <w:szCs w:val="20"/>
          <w:highlight w:val="none"/>
        </w:rPr>
      </w:pPr>
      <w:r>
        <w:rPr>
          <w:rFonts w:ascii="Times New Roman" w:hAnsi="Times New Roman"/>
          <w:color w:val="auto"/>
          <w:sz w:val="20"/>
          <w:szCs w:val="20"/>
          <w:highlight w:val="none"/>
        </w:rPr>
        <w:br w:type="page"/>
      </w:r>
    </w:p>
    <w:p w14:paraId="607EEB60">
      <w:pPr>
        <w:widowControl/>
        <w:jc w:val="center"/>
        <w:rPr>
          <w:rFonts w:ascii="Times New Roman" w:hAnsi="Times New Roman" w:cs="Calibri"/>
          <w:color w:val="auto"/>
          <w:szCs w:val="28"/>
          <w:highlight w:val="none"/>
        </w:rPr>
      </w:pPr>
    </w:p>
    <w:p w14:paraId="00189F51">
      <w:pPr>
        <w:widowControl/>
        <w:jc w:val="center"/>
        <w:rPr>
          <w:rFonts w:ascii="Times New Roman" w:hAnsi="Times New Roman" w:cs="Calibri"/>
          <w:color w:val="auto"/>
          <w:szCs w:val="28"/>
          <w:highlight w:val="none"/>
        </w:rPr>
      </w:pPr>
    </w:p>
    <w:p w14:paraId="4BA486F2">
      <w:pPr>
        <w:widowControl/>
        <w:ind w:firstLine="0"/>
        <w:jc w:val="center"/>
        <w:rPr>
          <w:rFonts w:ascii="Tahoma" w:hAnsi="Tahoma" w:cs="仿宋_GB2312"/>
          <w:color w:val="auto"/>
          <w:szCs w:val="28"/>
          <w:highlight w:val="none"/>
        </w:rPr>
      </w:pPr>
      <w:r>
        <w:rPr>
          <w:rFonts w:hint="eastAsia" w:cs="宋体"/>
          <w:color w:val="auto"/>
          <w:szCs w:val="28"/>
          <w:highlight w:val="none"/>
        </w:rPr>
        <w:t>（2）</w:t>
      </w:r>
      <w:r>
        <w:rPr>
          <w:rFonts w:hint="eastAsia" w:ascii="Tahoma" w:hAnsi="Tahoma" w:cs="仿宋_GB2312"/>
          <w:color w:val="auto"/>
          <w:szCs w:val="28"/>
          <w:highlight w:val="none"/>
        </w:rPr>
        <w:t>拟派项目负责人简历</w:t>
      </w:r>
    </w:p>
    <w:p w14:paraId="01D9C551">
      <w:pPr>
        <w:widowControl/>
        <w:rPr>
          <w:rFonts w:ascii="Times New Roman" w:hAnsi="Times New Roman"/>
          <w:color w:val="auto"/>
          <w:sz w:val="20"/>
          <w:szCs w:val="20"/>
          <w:highlight w:val="none"/>
        </w:rPr>
      </w:pPr>
    </w:p>
    <w:tbl>
      <w:tblPr>
        <w:tblStyle w:val="41"/>
        <w:tblW w:w="98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85"/>
        <w:gridCol w:w="1559"/>
        <w:gridCol w:w="3657"/>
        <w:gridCol w:w="1134"/>
        <w:gridCol w:w="2835"/>
      </w:tblGrid>
      <w:tr w14:paraId="0B28F0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1A73558C">
            <w:pPr>
              <w:widowControl/>
              <w:overflowPunct w:val="0"/>
              <w:ind w:firstLine="0"/>
              <w:jc w:val="center"/>
              <w:rPr>
                <w:rFonts w:hint="eastAsia"/>
                <w:b w:val="0"/>
                <w:bCs/>
                <w:color w:val="auto"/>
                <w:sz w:val="20"/>
                <w:szCs w:val="21"/>
                <w:highlight w:val="none"/>
              </w:rPr>
            </w:pPr>
            <w:r>
              <w:rPr>
                <w:rFonts w:hint="eastAsia"/>
                <w:b w:val="0"/>
                <w:bCs/>
                <w:color w:val="auto"/>
                <w:sz w:val="20"/>
                <w:szCs w:val="21"/>
                <w:highlight w:val="none"/>
              </w:rPr>
              <w:t>1</w:t>
            </w:r>
          </w:p>
        </w:tc>
        <w:tc>
          <w:tcPr>
            <w:tcW w:w="1559" w:type="dxa"/>
            <w:tcBorders>
              <w:top w:val="single" w:color="auto" w:sz="6" w:space="0"/>
              <w:left w:val="single" w:color="auto" w:sz="6" w:space="0"/>
              <w:bottom w:val="single" w:color="auto" w:sz="6" w:space="0"/>
              <w:right w:val="single" w:color="auto" w:sz="6" w:space="0"/>
            </w:tcBorders>
            <w:vAlign w:val="center"/>
          </w:tcPr>
          <w:p w14:paraId="55A59A47">
            <w:pPr>
              <w:widowControl/>
              <w:overflowPunct w:val="0"/>
              <w:ind w:firstLine="0"/>
              <w:jc w:val="center"/>
              <w:rPr>
                <w:rFonts w:hint="eastAsia"/>
                <w:b w:val="0"/>
                <w:bCs/>
                <w:color w:val="auto"/>
                <w:sz w:val="20"/>
                <w:szCs w:val="21"/>
                <w:highlight w:val="none"/>
              </w:rPr>
            </w:pPr>
            <w:r>
              <w:rPr>
                <w:rFonts w:hint="eastAsia"/>
                <w:b w:val="0"/>
                <w:bCs/>
                <w:color w:val="auto"/>
                <w:sz w:val="20"/>
                <w:szCs w:val="21"/>
                <w:highlight w:val="none"/>
              </w:rPr>
              <w:t>姓名</w:t>
            </w:r>
          </w:p>
        </w:tc>
        <w:tc>
          <w:tcPr>
            <w:tcW w:w="3657" w:type="dxa"/>
            <w:tcBorders>
              <w:top w:val="single" w:color="auto" w:sz="6" w:space="0"/>
              <w:left w:val="single" w:color="auto" w:sz="6" w:space="0"/>
              <w:bottom w:val="single" w:color="auto" w:sz="6" w:space="0"/>
              <w:right w:val="single" w:color="auto" w:sz="6" w:space="0"/>
            </w:tcBorders>
            <w:vAlign w:val="center"/>
          </w:tcPr>
          <w:p w14:paraId="4D1C6C09">
            <w:pPr>
              <w:widowControl/>
              <w:overflowPunct w:val="0"/>
              <w:ind w:firstLine="0"/>
              <w:jc w:val="center"/>
              <w:rPr>
                <w:rFonts w:hint="eastAsia"/>
                <w:b w:val="0"/>
                <w:bCs/>
                <w:color w:val="auto"/>
                <w:sz w:val="20"/>
                <w:szCs w:val="21"/>
                <w:highlight w:val="none"/>
              </w:rPr>
            </w:pPr>
          </w:p>
        </w:tc>
        <w:tc>
          <w:tcPr>
            <w:tcW w:w="1134" w:type="dxa"/>
            <w:tcBorders>
              <w:top w:val="single" w:color="auto" w:sz="6" w:space="0"/>
              <w:left w:val="single" w:color="auto" w:sz="6" w:space="0"/>
              <w:bottom w:val="single" w:color="auto" w:sz="6" w:space="0"/>
              <w:right w:val="single" w:color="auto" w:sz="6" w:space="0"/>
            </w:tcBorders>
            <w:vAlign w:val="center"/>
          </w:tcPr>
          <w:p w14:paraId="566971BB">
            <w:pPr>
              <w:widowControl/>
              <w:overflowPunct w:val="0"/>
              <w:ind w:firstLine="0"/>
              <w:jc w:val="center"/>
              <w:rPr>
                <w:rFonts w:hint="eastAsia"/>
                <w:b w:val="0"/>
                <w:bCs/>
                <w:color w:val="auto"/>
                <w:sz w:val="20"/>
                <w:szCs w:val="21"/>
                <w:highlight w:val="none"/>
              </w:rPr>
            </w:pPr>
            <w:r>
              <w:rPr>
                <w:rFonts w:hint="eastAsia"/>
                <w:b w:val="0"/>
                <w:bCs/>
                <w:color w:val="auto"/>
                <w:sz w:val="20"/>
                <w:szCs w:val="21"/>
                <w:highlight w:val="none"/>
              </w:rPr>
              <w:t>性别</w:t>
            </w:r>
          </w:p>
        </w:tc>
        <w:tc>
          <w:tcPr>
            <w:tcW w:w="2835" w:type="dxa"/>
            <w:tcBorders>
              <w:top w:val="single" w:color="auto" w:sz="6" w:space="0"/>
              <w:left w:val="single" w:color="auto" w:sz="6" w:space="0"/>
              <w:bottom w:val="single" w:color="auto" w:sz="6" w:space="0"/>
              <w:right w:val="single" w:color="auto" w:sz="6" w:space="0"/>
            </w:tcBorders>
            <w:vAlign w:val="center"/>
          </w:tcPr>
          <w:p w14:paraId="263CF252">
            <w:pPr>
              <w:widowControl/>
              <w:overflowPunct w:val="0"/>
              <w:ind w:firstLine="0"/>
              <w:jc w:val="center"/>
              <w:rPr>
                <w:rFonts w:hint="eastAsia"/>
                <w:b w:val="0"/>
                <w:bCs/>
                <w:color w:val="auto"/>
                <w:sz w:val="20"/>
                <w:szCs w:val="21"/>
                <w:highlight w:val="none"/>
              </w:rPr>
            </w:pPr>
          </w:p>
        </w:tc>
      </w:tr>
      <w:tr w14:paraId="1588A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3C8D3E3F">
            <w:pPr>
              <w:widowControl/>
              <w:overflowPunct w:val="0"/>
              <w:ind w:firstLine="0"/>
              <w:jc w:val="center"/>
              <w:rPr>
                <w:rFonts w:hint="eastAsia"/>
                <w:b w:val="0"/>
                <w:bCs/>
                <w:color w:val="auto"/>
                <w:sz w:val="20"/>
                <w:szCs w:val="21"/>
                <w:highlight w:val="none"/>
              </w:rPr>
            </w:pPr>
            <w:r>
              <w:rPr>
                <w:rFonts w:hint="eastAsia"/>
                <w:b w:val="0"/>
                <w:bCs/>
                <w:color w:val="auto"/>
                <w:sz w:val="20"/>
                <w:szCs w:val="21"/>
                <w:highlight w:val="none"/>
              </w:rPr>
              <w:t>2</w:t>
            </w:r>
          </w:p>
        </w:tc>
        <w:tc>
          <w:tcPr>
            <w:tcW w:w="1559" w:type="dxa"/>
            <w:tcBorders>
              <w:top w:val="single" w:color="auto" w:sz="6" w:space="0"/>
              <w:left w:val="single" w:color="auto" w:sz="6" w:space="0"/>
              <w:bottom w:val="single" w:color="auto" w:sz="6" w:space="0"/>
              <w:right w:val="single" w:color="auto" w:sz="6" w:space="0"/>
            </w:tcBorders>
            <w:vAlign w:val="center"/>
          </w:tcPr>
          <w:p w14:paraId="1199BA7A">
            <w:pPr>
              <w:widowControl/>
              <w:overflowPunct w:val="0"/>
              <w:ind w:firstLine="0"/>
              <w:jc w:val="center"/>
              <w:rPr>
                <w:rFonts w:hint="eastAsia"/>
                <w:b w:val="0"/>
                <w:bCs/>
                <w:color w:val="auto"/>
                <w:sz w:val="20"/>
                <w:szCs w:val="21"/>
                <w:highlight w:val="none"/>
              </w:rPr>
            </w:pPr>
            <w:r>
              <w:rPr>
                <w:rFonts w:hint="eastAsia"/>
                <w:b w:val="0"/>
                <w:bCs/>
                <w:color w:val="auto"/>
                <w:sz w:val="20"/>
                <w:szCs w:val="21"/>
                <w:highlight w:val="none"/>
              </w:rPr>
              <w:t>身份证号码</w:t>
            </w:r>
          </w:p>
        </w:tc>
        <w:tc>
          <w:tcPr>
            <w:tcW w:w="3657" w:type="dxa"/>
            <w:tcBorders>
              <w:top w:val="single" w:color="auto" w:sz="6" w:space="0"/>
              <w:left w:val="single" w:color="auto" w:sz="6" w:space="0"/>
              <w:bottom w:val="single" w:color="auto" w:sz="6" w:space="0"/>
              <w:right w:val="single" w:color="auto" w:sz="4" w:space="0"/>
            </w:tcBorders>
            <w:vAlign w:val="center"/>
          </w:tcPr>
          <w:p w14:paraId="519387A7">
            <w:pPr>
              <w:widowControl/>
              <w:overflowPunct w:val="0"/>
              <w:ind w:firstLine="0"/>
              <w:jc w:val="center"/>
              <w:rPr>
                <w:rFonts w:hint="eastAsia"/>
                <w:b w:val="0"/>
                <w:bCs/>
                <w:color w:val="auto"/>
                <w:sz w:val="20"/>
                <w:szCs w:val="21"/>
                <w:highlight w:val="none"/>
              </w:rPr>
            </w:pPr>
          </w:p>
        </w:tc>
        <w:tc>
          <w:tcPr>
            <w:tcW w:w="1134" w:type="dxa"/>
            <w:tcBorders>
              <w:top w:val="single" w:color="auto" w:sz="6" w:space="0"/>
              <w:left w:val="single" w:color="auto" w:sz="4" w:space="0"/>
              <w:bottom w:val="single" w:color="auto" w:sz="6" w:space="0"/>
              <w:right w:val="single" w:color="auto" w:sz="6" w:space="0"/>
            </w:tcBorders>
            <w:vAlign w:val="center"/>
          </w:tcPr>
          <w:p w14:paraId="23C7E763">
            <w:pPr>
              <w:widowControl/>
              <w:overflowPunct w:val="0"/>
              <w:ind w:firstLine="0"/>
              <w:jc w:val="center"/>
              <w:rPr>
                <w:rFonts w:hint="eastAsia"/>
                <w:b w:val="0"/>
                <w:bCs/>
                <w:color w:val="auto"/>
                <w:sz w:val="20"/>
                <w:szCs w:val="21"/>
                <w:highlight w:val="none"/>
              </w:rPr>
            </w:pPr>
            <w:r>
              <w:rPr>
                <w:rFonts w:hint="eastAsia"/>
                <w:b w:val="0"/>
                <w:bCs/>
                <w:color w:val="auto"/>
                <w:sz w:val="20"/>
                <w:szCs w:val="21"/>
                <w:highlight w:val="none"/>
              </w:rPr>
              <w:t>岗位</w:t>
            </w:r>
          </w:p>
        </w:tc>
        <w:tc>
          <w:tcPr>
            <w:tcW w:w="2835" w:type="dxa"/>
            <w:tcBorders>
              <w:top w:val="single" w:color="auto" w:sz="6" w:space="0"/>
              <w:left w:val="single" w:color="auto" w:sz="6" w:space="0"/>
              <w:bottom w:val="single" w:color="auto" w:sz="6" w:space="0"/>
              <w:right w:val="single" w:color="auto" w:sz="6" w:space="0"/>
            </w:tcBorders>
            <w:vAlign w:val="center"/>
          </w:tcPr>
          <w:p w14:paraId="47049303">
            <w:pPr>
              <w:widowControl/>
              <w:overflowPunct w:val="0"/>
              <w:ind w:firstLine="0"/>
              <w:jc w:val="center"/>
              <w:rPr>
                <w:rFonts w:hint="eastAsia"/>
                <w:b w:val="0"/>
                <w:bCs/>
                <w:color w:val="auto"/>
                <w:sz w:val="20"/>
                <w:szCs w:val="21"/>
                <w:highlight w:val="none"/>
              </w:rPr>
            </w:pPr>
          </w:p>
        </w:tc>
      </w:tr>
      <w:tr w14:paraId="54C81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37D329FD">
            <w:pPr>
              <w:widowControl/>
              <w:overflowPunct w:val="0"/>
              <w:ind w:firstLine="0"/>
              <w:jc w:val="center"/>
              <w:rPr>
                <w:rFonts w:hint="eastAsia"/>
                <w:b w:val="0"/>
                <w:bCs/>
                <w:color w:val="auto"/>
                <w:sz w:val="20"/>
                <w:szCs w:val="21"/>
                <w:highlight w:val="none"/>
              </w:rPr>
            </w:pPr>
            <w:r>
              <w:rPr>
                <w:rFonts w:hint="eastAsia"/>
                <w:b w:val="0"/>
                <w:bCs/>
                <w:color w:val="auto"/>
                <w:sz w:val="20"/>
                <w:szCs w:val="21"/>
                <w:highlight w:val="none"/>
              </w:rPr>
              <w:t>3</w:t>
            </w:r>
          </w:p>
        </w:tc>
        <w:tc>
          <w:tcPr>
            <w:tcW w:w="9185" w:type="dxa"/>
            <w:gridSpan w:val="4"/>
            <w:tcBorders>
              <w:top w:val="single" w:color="auto" w:sz="6" w:space="0"/>
              <w:left w:val="single" w:color="auto" w:sz="6" w:space="0"/>
              <w:bottom w:val="single" w:color="auto" w:sz="6" w:space="0"/>
              <w:right w:val="single" w:color="auto" w:sz="6" w:space="0"/>
            </w:tcBorders>
            <w:vAlign w:val="center"/>
          </w:tcPr>
          <w:p w14:paraId="3AFE9C89">
            <w:pPr>
              <w:widowControl/>
              <w:overflowPunct w:val="0"/>
              <w:ind w:firstLine="0"/>
              <w:rPr>
                <w:rFonts w:hint="eastAsia"/>
                <w:b w:val="0"/>
                <w:bCs/>
                <w:color w:val="auto"/>
                <w:sz w:val="20"/>
                <w:szCs w:val="21"/>
                <w:highlight w:val="none"/>
              </w:rPr>
            </w:pPr>
            <w:r>
              <w:rPr>
                <w:rFonts w:hint="eastAsia"/>
                <w:b w:val="0"/>
                <w:bCs/>
                <w:color w:val="auto"/>
                <w:sz w:val="20"/>
                <w:szCs w:val="21"/>
                <w:highlight w:val="none"/>
              </w:rPr>
              <w:t xml:space="preserve">联系电话/传真： </w:t>
            </w:r>
          </w:p>
        </w:tc>
      </w:tr>
      <w:tr w14:paraId="7F1633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64"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1AC75F73">
            <w:pPr>
              <w:widowControl/>
              <w:overflowPunct w:val="0"/>
              <w:ind w:firstLine="0"/>
              <w:jc w:val="center"/>
              <w:rPr>
                <w:rFonts w:hint="eastAsia"/>
                <w:b w:val="0"/>
                <w:bCs/>
                <w:color w:val="auto"/>
                <w:sz w:val="20"/>
                <w:szCs w:val="21"/>
                <w:highlight w:val="none"/>
              </w:rPr>
            </w:pPr>
            <w:r>
              <w:rPr>
                <w:rFonts w:hint="eastAsia"/>
                <w:b w:val="0"/>
                <w:bCs/>
                <w:color w:val="auto"/>
                <w:sz w:val="20"/>
                <w:szCs w:val="21"/>
                <w:highlight w:val="none"/>
              </w:rPr>
              <w:t>4</w:t>
            </w:r>
          </w:p>
        </w:tc>
        <w:tc>
          <w:tcPr>
            <w:tcW w:w="9185" w:type="dxa"/>
            <w:gridSpan w:val="4"/>
            <w:tcBorders>
              <w:top w:val="single" w:color="auto" w:sz="6" w:space="0"/>
              <w:left w:val="single" w:color="auto" w:sz="6" w:space="0"/>
              <w:bottom w:val="single" w:color="auto" w:sz="6" w:space="0"/>
              <w:right w:val="single" w:color="auto" w:sz="6" w:space="0"/>
            </w:tcBorders>
          </w:tcPr>
          <w:p w14:paraId="6DA5764C">
            <w:pPr>
              <w:widowControl/>
              <w:overflowPunct w:val="0"/>
              <w:ind w:firstLine="0"/>
              <w:rPr>
                <w:rFonts w:hint="eastAsia"/>
                <w:b w:val="0"/>
                <w:bCs/>
                <w:color w:val="auto"/>
                <w:sz w:val="20"/>
                <w:szCs w:val="21"/>
                <w:highlight w:val="none"/>
              </w:rPr>
            </w:pPr>
            <w:r>
              <w:rPr>
                <w:rFonts w:hint="eastAsia"/>
                <w:b w:val="0"/>
                <w:bCs/>
                <w:color w:val="auto"/>
                <w:sz w:val="20"/>
                <w:szCs w:val="21"/>
                <w:highlight w:val="none"/>
              </w:rPr>
              <w:t>从事本项工作时间及工作经历：</w:t>
            </w:r>
          </w:p>
          <w:p w14:paraId="7FB8324C">
            <w:pPr>
              <w:widowControl/>
              <w:overflowPunct w:val="0"/>
              <w:ind w:firstLine="0"/>
              <w:rPr>
                <w:rFonts w:hint="eastAsia"/>
                <w:b w:val="0"/>
                <w:bCs/>
                <w:color w:val="auto"/>
                <w:sz w:val="20"/>
                <w:szCs w:val="21"/>
                <w:highlight w:val="none"/>
              </w:rPr>
            </w:pPr>
          </w:p>
          <w:p w14:paraId="586E9501">
            <w:pPr>
              <w:widowControl/>
              <w:overflowPunct w:val="0"/>
              <w:ind w:firstLine="0"/>
              <w:rPr>
                <w:rFonts w:hint="eastAsia"/>
                <w:b w:val="0"/>
                <w:bCs/>
                <w:color w:val="auto"/>
                <w:sz w:val="20"/>
                <w:szCs w:val="21"/>
                <w:highlight w:val="none"/>
              </w:rPr>
            </w:pPr>
          </w:p>
          <w:p w14:paraId="255729E5">
            <w:pPr>
              <w:widowControl/>
              <w:overflowPunct w:val="0"/>
              <w:ind w:firstLine="0"/>
              <w:rPr>
                <w:rFonts w:hint="eastAsia"/>
                <w:b w:val="0"/>
                <w:bCs/>
                <w:color w:val="auto"/>
                <w:sz w:val="20"/>
                <w:szCs w:val="21"/>
                <w:highlight w:val="none"/>
              </w:rPr>
            </w:pPr>
          </w:p>
          <w:p w14:paraId="1BEF0A90">
            <w:pPr>
              <w:widowControl/>
              <w:overflowPunct w:val="0"/>
              <w:ind w:firstLine="0"/>
              <w:rPr>
                <w:rFonts w:hint="eastAsia"/>
                <w:b w:val="0"/>
                <w:bCs/>
                <w:color w:val="auto"/>
                <w:sz w:val="20"/>
                <w:szCs w:val="21"/>
                <w:highlight w:val="none"/>
              </w:rPr>
            </w:pPr>
          </w:p>
          <w:p w14:paraId="3C74FE05">
            <w:pPr>
              <w:widowControl/>
              <w:overflowPunct w:val="0"/>
              <w:ind w:firstLine="0"/>
              <w:rPr>
                <w:rFonts w:hint="eastAsia"/>
                <w:b w:val="0"/>
                <w:bCs/>
                <w:color w:val="auto"/>
                <w:sz w:val="20"/>
                <w:szCs w:val="21"/>
                <w:highlight w:val="none"/>
              </w:rPr>
            </w:pPr>
          </w:p>
          <w:p w14:paraId="6F41D922">
            <w:pPr>
              <w:widowControl/>
              <w:overflowPunct w:val="0"/>
              <w:ind w:firstLine="0"/>
              <w:rPr>
                <w:rFonts w:hint="eastAsia"/>
                <w:b w:val="0"/>
                <w:bCs/>
                <w:color w:val="auto"/>
                <w:sz w:val="20"/>
                <w:szCs w:val="21"/>
                <w:highlight w:val="none"/>
              </w:rPr>
            </w:pPr>
          </w:p>
          <w:p w14:paraId="4C33ECF4">
            <w:pPr>
              <w:widowControl/>
              <w:overflowPunct w:val="0"/>
              <w:ind w:firstLine="0"/>
              <w:rPr>
                <w:rFonts w:hint="eastAsia"/>
                <w:b w:val="0"/>
                <w:bCs/>
                <w:color w:val="auto"/>
                <w:sz w:val="20"/>
                <w:szCs w:val="21"/>
                <w:highlight w:val="none"/>
              </w:rPr>
            </w:pPr>
          </w:p>
        </w:tc>
      </w:tr>
      <w:tr w14:paraId="5258B6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11BD781D">
            <w:pPr>
              <w:widowControl/>
              <w:overflowPunct w:val="0"/>
              <w:ind w:firstLine="0"/>
              <w:jc w:val="center"/>
              <w:rPr>
                <w:rFonts w:hint="eastAsia"/>
                <w:b w:val="0"/>
                <w:bCs/>
                <w:color w:val="auto"/>
                <w:sz w:val="20"/>
                <w:szCs w:val="21"/>
                <w:highlight w:val="none"/>
              </w:rPr>
            </w:pPr>
            <w:r>
              <w:rPr>
                <w:rFonts w:hint="eastAsia"/>
                <w:b w:val="0"/>
                <w:bCs/>
                <w:color w:val="auto"/>
                <w:sz w:val="20"/>
                <w:szCs w:val="21"/>
                <w:highlight w:val="none"/>
              </w:rPr>
              <w:t>5</w:t>
            </w:r>
          </w:p>
        </w:tc>
        <w:tc>
          <w:tcPr>
            <w:tcW w:w="9185" w:type="dxa"/>
            <w:gridSpan w:val="4"/>
            <w:tcBorders>
              <w:top w:val="single" w:color="auto" w:sz="6" w:space="0"/>
              <w:left w:val="single" w:color="auto" w:sz="6" w:space="0"/>
              <w:bottom w:val="single" w:color="auto" w:sz="6" w:space="0"/>
              <w:right w:val="single" w:color="auto" w:sz="6" w:space="0"/>
            </w:tcBorders>
            <w:vAlign w:val="center"/>
          </w:tcPr>
          <w:p w14:paraId="2CB5B7CB">
            <w:pPr>
              <w:widowControl/>
              <w:overflowPunct w:val="0"/>
              <w:ind w:firstLine="0"/>
              <w:rPr>
                <w:rFonts w:hint="eastAsia"/>
                <w:b w:val="0"/>
                <w:bCs/>
                <w:color w:val="auto"/>
                <w:sz w:val="20"/>
                <w:szCs w:val="21"/>
                <w:highlight w:val="none"/>
              </w:rPr>
            </w:pPr>
            <w:r>
              <w:rPr>
                <w:rFonts w:hint="eastAsia"/>
                <w:b w:val="0"/>
                <w:bCs/>
                <w:color w:val="auto"/>
                <w:sz w:val="20"/>
                <w:szCs w:val="21"/>
                <w:highlight w:val="none"/>
              </w:rPr>
              <w:t>拥有关于本项服务方面的职称：</w:t>
            </w:r>
          </w:p>
        </w:tc>
      </w:tr>
      <w:tr w14:paraId="555A8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1"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3062BD5E">
            <w:pPr>
              <w:ind w:left="-2" w:firstLine="0"/>
              <w:jc w:val="center"/>
              <w:rPr>
                <w:rFonts w:hint="eastAsia"/>
                <w:b w:val="0"/>
                <w:bCs/>
                <w:color w:val="auto"/>
                <w:kern w:val="2"/>
                <w:sz w:val="21"/>
                <w:szCs w:val="21"/>
                <w:highlight w:val="none"/>
              </w:rPr>
            </w:pPr>
            <w:r>
              <w:rPr>
                <w:rFonts w:hint="eastAsia"/>
                <w:b w:val="0"/>
                <w:bCs/>
                <w:color w:val="auto"/>
                <w:kern w:val="2"/>
                <w:sz w:val="21"/>
                <w:szCs w:val="21"/>
                <w:highlight w:val="none"/>
              </w:rPr>
              <w:t>6</w:t>
            </w:r>
          </w:p>
        </w:tc>
        <w:tc>
          <w:tcPr>
            <w:tcW w:w="9185" w:type="dxa"/>
            <w:gridSpan w:val="4"/>
            <w:tcBorders>
              <w:top w:val="single" w:color="auto" w:sz="6" w:space="0"/>
              <w:left w:val="single" w:color="auto" w:sz="6" w:space="0"/>
              <w:bottom w:val="single" w:color="auto" w:sz="6" w:space="0"/>
              <w:right w:val="single" w:color="auto" w:sz="6" w:space="0"/>
            </w:tcBorders>
            <w:vAlign w:val="center"/>
          </w:tcPr>
          <w:p w14:paraId="57077D30">
            <w:pPr>
              <w:widowControl/>
              <w:overflowPunct w:val="0"/>
              <w:ind w:firstLine="0"/>
              <w:rPr>
                <w:rFonts w:hint="eastAsia"/>
                <w:b w:val="0"/>
                <w:bCs/>
                <w:color w:val="auto"/>
                <w:sz w:val="20"/>
                <w:szCs w:val="21"/>
                <w:highlight w:val="none"/>
              </w:rPr>
            </w:pPr>
            <w:r>
              <w:rPr>
                <w:rFonts w:hint="eastAsia"/>
                <w:b w:val="0"/>
                <w:bCs/>
                <w:color w:val="auto"/>
                <w:sz w:val="20"/>
                <w:szCs w:val="21"/>
                <w:highlight w:val="none"/>
              </w:rPr>
              <w:t>曾获得的关于类似项目的奖励情况：</w:t>
            </w:r>
          </w:p>
        </w:tc>
      </w:tr>
      <w:tr w14:paraId="03ED0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08"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0C75FF16">
            <w:pPr>
              <w:ind w:left="-2" w:firstLine="0"/>
              <w:jc w:val="center"/>
              <w:rPr>
                <w:rFonts w:hint="eastAsia"/>
                <w:b w:val="0"/>
                <w:bCs/>
                <w:color w:val="auto"/>
                <w:kern w:val="2"/>
                <w:sz w:val="21"/>
                <w:szCs w:val="21"/>
                <w:highlight w:val="none"/>
              </w:rPr>
            </w:pPr>
            <w:r>
              <w:rPr>
                <w:rFonts w:hint="eastAsia"/>
                <w:b w:val="0"/>
                <w:bCs/>
                <w:color w:val="auto"/>
                <w:kern w:val="2"/>
                <w:sz w:val="21"/>
                <w:szCs w:val="21"/>
                <w:highlight w:val="none"/>
              </w:rPr>
              <w:t>7</w:t>
            </w:r>
          </w:p>
        </w:tc>
        <w:tc>
          <w:tcPr>
            <w:tcW w:w="9185" w:type="dxa"/>
            <w:gridSpan w:val="4"/>
            <w:tcBorders>
              <w:top w:val="single" w:color="auto" w:sz="6" w:space="0"/>
              <w:left w:val="single" w:color="auto" w:sz="6" w:space="0"/>
              <w:bottom w:val="single" w:color="auto" w:sz="6" w:space="0"/>
              <w:right w:val="single" w:color="auto" w:sz="6" w:space="0"/>
            </w:tcBorders>
          </w:tcPr>
          <w:p w14:paraId="25C7A551">
            <w:pPr>
              <w:widowControl/>
              <w:overflowPunct w:val="0"/>
              <w:ind w:firstLine="0"/>
              <w:rPr>
                <w:rFonts w:hint="eastAsia"/>
                <w:b w:val="0"/>
                <w:bCs/>
                <w:color w:val="auto"/>
                <w:sz w:val="20"/>
                <w:szCs w:val="21"/>
                <w:highlight w:val="none"/>
              </w:rPr>
            </w:pPr>
            <w:r>
              <w:rPr>
                <w:rFonts w:hint="eastAsia"/>
                <w:b w:val="0"/>
                <w:bCs/>
                <w:color w:val="auto"/>
                <w:sz w:val="20"/>
                <w:szCs w:val="21"/>
                <w:highlight w:val="none"/>
              </w:rPr>
              <w:t>近三年负责的类似项目：</w:t>
            </w:r>
          </w:p>
          <w:p w14:paraId="771DE259">
            <w:pPr>
              <w:widowControl/>
              <w:overflowPunct w:val="0"/>
              <w:ind w:firstLine="0"/>
              <w:rPr>
                <w:rFonts w:hint="eastAsia"/>
                <w:b w:val="0"/>
                <w:bCs/>
                <w:color w:val="auto"/>
                <w:sz w:val="20"/>
                <w:szCs w:val="21"/>
                <w:highlight w:val="none"/>
              </w:rPr>
            </w:pPr>
          </w:p>
          <w:p w14:paraId="50816CF0">
            <w:pPr>
              <w:widowControl/>
              <w:overflowPunct w:val="0"/>
              <w:ind w:firstLine="0"/>
              <w:rPr>
                <w:rFonts w:hint="eastAsia"/>
                <w:b w:val="0"/>
                <w:bCs/>
                <w:color w:val="auto"/>
                <w:sz w:val="20"/>
                <w:szCs w:val="21"/>
                <w:highlight w:val="none"/>
              </w:rPr>
            </w:pPr>
          </w:p>
          <w:p w14:paraId="103D0FBA">
            <w:pPr>
              <w:widowControl/>
              <w:overflowPunct w:val="0"/>
              <w:ind w:firstLine="0"/>
              <w:rPr>
                <w:rFonts w:hint="eastAsia"/>
                <w:b w:val="0"/>
                <w:bCs/>
                <w:color w:val="auto"/>
                <w:sz w:val="20"/>
                <w:szCs w:val="21"/>
                <w:highlight w:val="none"/>
              </w:rPr>
            </w:pPr>
          </w:p>
          <w:p w14:paraId="11911290">
            <w:pPr>
              <w:widowControl/>
              <w:overflowPunct w:val="0"/>
              <w:ind w:firstLine="0"/>
              <w:rPr>
                <w:rFonts w:hint="eastAsia"/>
                <w:b w:val="0"/>
                <w:bCs/>
                <w:color w:val="auto"/>
                <w:sz w:val="20"/>
                <w:szCs w:val="21"/>
                <w:highlight w:val="none"/>
              </w:rPr>
            </w:pPr>
          </w:p>
          <w:p w14:paraId="0581D670">
            <w:pPr>
              <w:widowControl/>
              <w:overflowPunct w:val="0"/>
              <w:ind w:firstLine="0"/>
              <w:rPr>
                <w:rFonts w:hint="eastAsia"/>
                <w:b w:val="0"/>
                <w:bCs/>
                <w:color w:val="auto"/>
                <w:sz w:val="20"/>
                <w:szCs w:val="21"/>
                <w:highlight w:val="none"/>
              </w:rPr>
            </w:pPr>
          </w:p>
          <w:p w14:paraId="610C3C09">
            <w:pPr>
              <w:widowControl/>
              <w:overflowPunct w:val="0"/>
              <w:ind w:firstLine="0"/>
              <w:rPr>
                <w:rFonts w:hint="eastAsia"/>
                <w:b w:val="0"/>
                <w:bCs/>
                <w:color w:val="auto"/>
                <w:sz w:val="20"/>
                <w:szCs w:val="21"/>
                <w:highlight w:val="none"/>
              </w:rPr>
            </w:pPr>
          </w:p>
          <w:p w14:paraId="2D680BB3">
            <w:pPr>
              <w:widowControl/>
              <w:overflowPunct w:val="0"/>
              <w:ind w:firstLine="0"/>
              <w:rPr>
                <w:rFonts w:hint="eastAsia"/>
                <w:b w:val="0"/>
                <w:bCs/>
                <w:color w:val="auto"/>
                <w:sz w:val="20"/>
                <w:szCs w:val="21"/>
                <w:highlight w:val="none"/>
              </w:rPr>
            </w:pPr>
          </w:p>
          <w:p w14:paraId="0B95911F">
            <w:pPr>
              <w:widowControl/>
              <w:overflowPunct w:val="0"/>
              <w:ind w:firstLine="0"/>
              <w:rPr>
                <w:rFonts w:hint="eastAsia"/>
                <w:b w:val="0"/>
                <w:bCs/>
                <w:color w:val="auto"/>
                <w:sz w:val="20"/>
                <w:szCs w:val="21"/>
                <w:highlight w:val="none"/>
              </w:rPr>
            </w:pPr>
          </w:p>
        </w:tc>
      </w:tr>
      <w:tr w14:paraId="4A1F9A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7" w:hRule="atLeast"/>
          <w:jc w:val="center"/>
        </w:trPr>
        <w:tc>
          <w:tcPr>
            <w:tcW w:w="685" w:type="dxa"/>
            <w:tcBorders>
              <w:top w:val="single" w:color="auto" w:sz="6" w:space="0"/>
              <w:left w:val="single" w:color="auto" w:sz="6" w:space="0"/>
              <w:bottom w:val="single" w:color="auto" w:sz="6" w:space="0"/>
              <w:right w:val="single" w:color="auto" w:sz="6" w:space="0"/>
            </w:tcBorders>
            <w:vAlign w:val="center"/>
          </w:tcPr>
          <w:p w14:paraId="36ABB936">
            <w:pPr>
              <w:ind w:left="-2" w:firstLine="0"/>
              <w:jc w:val="center"/>
              <w:rPr>
                <w:rFonts w:hint="eastAsia"/>
                <w:b w:val="0"/>
                <w:bCs/>
                <w:color w:val="auto"/>
                <w:kern w:val="2"/>
                <w:sz w:val="21"/>
                <w:szCs w:val="21"/>
                <w:highlight w:val="none"/>
              </w:rPr>
            </w:pPr>
            <w:r>
              <w:rPr>
                <w:rFonts w:hint="eastAsia"/>
                <w:b w:val="0"/>
                <w:bCs/>
                <w:color w:val="auto"/>
                <w:kern w:val="2"/>
                <w:sz w:val="21"/>
                <w:szCs w:val="21"/>
                <w:highlight w:val="none"/>
              </w:rPr>
              <w:t>8</w:t>
            </w:r>
          </w:p>
        </w:tc>
        <w:tc>
          <w:tcPr>
            <w:tcW w:w="9185" w:type="dxa"/>
            <w:gridSpan w:val="4"/>
            <w:tcBorders>
              <w:top w:val="single" w:color="auto" w:sz="6" w:space="0"/>
              <w:left w:val="single" w:color="auto" w:sz="6" w:space="0"/>
              <w:bottom w:val="single" w:color="auto" w:sz="6" w:space="0"/>
              <w:right w:val="single" w:color="auto" w:sz="6" w:space="0"/>
            </w:tcBorders>
            <w:vAlign w:val="center"/>
          </w:tcPr>
          <w:p w14:paraId="74ED2E8C">
            <w:pPr>
              <w:widowControl/>
              <w:overflowPunct w:val="0"/>
              <w:ind w:firstLine="0"/>
              <w:rPr>
                <w:rFonts w:hint="eastAsia"/>
                <w:b w:val="0"/>
                <w:bCs/>
                <w:color w:val="auto"/>
                <w:sz w:val="20"/>
                <w:szCs w:val="21"/>
                <w:highlight w:val="none"/>
              </w:rPr>
            </w:pPr>
            <w:r>
              <w:rPr>
                <w:rFonts w:hint="eastAsia"/>
                <w:b w:val="0"/>
                <w:bCs/>
                <w:color w:val="auto"/>
                <w:sz w:val="20"/>
                <w:szCs w:val="21"/>
                <w:highlight w:val="none"/>
              </w:rPr>
              <w:t>其他需要说明的情况</w:t>
            </w:r>
          </w:p>
        </w:tc>
      </w:tr>
    </w:tbl>
    <w:p w14:paraId="396BCC14">
      <w:pPr>
        <w:rPr>
          <w:rFonts w:hint="eastAsia" w:cs="宋体"/>
          <w:b w:val="0"/>
          <w:color w:val="auto"/>
          <w:highlight w:val="none"/>
        </w:rPr>
      </w:pPr>
      <w:r>
        <w:rPr>
          <w:rFonts w:cs="宋体"/>
          <w:b w:val="0"/>
          <w:color w:val="auto"/>
          <w:highlight w:val="none"/>
        </w:rPr>
        <w:br w:type="page"/>
      </w:r>
    </w:p>
    <w:p w14:paraId="7780F986">
      <w:pPr>
        <w:ind w:firstLine="480"/>
        <w:rPr>
          <w:rFonts w:hint="eastAsia" w:cs="宋体"/>
          <w:b w:val="0"/>
          <w:bCs/>
          <w:color w:val="auto"/>
          <w:highlight w:val="none"/>
        </w:rPr>
      </w:pPr>
      <w:r>
        <w:rPr>
          <w:rFonts w:hint="eastAsia" w:cs="宋体"/>
          <w:b w:val="0"/>
          <w:bCs/>
          <w:color w:val="auto"/>
          <w:highlight w:val="none"/>
        </w:rPr>
        <w:t>7.投标偏离表（格式见附件）；</w:t>
      </w:r>
    </w:p>
    <w:p w14:paraId="29F176DA">
      <w:pPr>
        <w:spacing w:line="400" w:lineRule="exact"/>
        <w:ind w:firstLine="0"/>
        <w:jc w:val="center"/>
        <w:rPr>
          <w:rFonts w:ascii="黑体" w:hAnsi="Times New Roman" w:eastAsia="黑体"/>
          <w:b w:val="0"/>
          <w:bCs/>
          <w:color w:val="auto"/>
          <w:kern w:val="2"/>
          <w:sz w:val="28"/>
          <w:szCs w:val="28"/>
          <w:highlight w:val="none"/>
        </w:rPr>
      </w:pPr>
      <w:r>
        <w:rPr>
          <w:rFonts w:hint="eastAsia" w:ascii="黑体" w:hAnsi="Times New Roman" w:eastAsia="黑体"/>
          <w:b w:val="0"/>
          <w:bCs/>
          <w:color w:val="auto"/>
          <w:kern w:val="2"/>
          <w:sz w:val="28"/>
          <w:szCs w:val="28"/>
          <w:highlight w:val="none"/>
        </w:rPr>
        <w:t>投标偏离表</w:t>
      </w:r>
    </w:p>
    <w:p w14:paraId="2F6955B3">
      <w:pPr>
        <w:spacing w:line="400" w:lineRule="exact"/>
        <w:ind w:firstLine="0"/>
        <w:jc w:val="both"/>
        <w:rPr>
          <w:rFonts w:ascii="黑体" w:hAnsi="Times New Roman" w:eastAsia="黑体"/>
          <w:b w:val="0"/>
          <w:bCs/>
          <w:color w:val="auto"/>
          <w:kern w:val="2"/>
          <w:sz w:val="28"/>
          <w:szCs w:val="28"/>
          <w:highlight w:val="none"/>
        </w:rPr>
      </w:pPr>
    </w:p>
    <w:p w14:paraId="770978F5">
      <w:pPr>
        <w:spacing w:line="400" w:lineRule="exact"/>
        <w:ind w:firstLine="0"/>
        <w:jc w:val="both"/>
        <w:rPr>
          <w:rFonts w:ascii="黑体" w:hAnsi="Times New Roman" w:eastAsia="黑体"/>
          <w:b w:val="0"/>
          <w:bCs/>
          <w:color w:val="auto"/>
          <w:kern w:val="2"/>
          <w:highlight w:val="none"/>
        </w:rPr>
      </w:pPr>
      <w:r>
        <w:rPr>
          <w:rFonts w:hint="eastAsia" w:ascii="黑体" w:hAnsi="Times New Roman" w:eastAsia="黑体"/>
          <w:b w:val="0"/>
          <w:bCs/>
          <w:color w:val="auto"/>
          <w:kern w:val="2"/>
          <w:highlight w:val="none"/>
          <w:lang w:eastAsia="zh-CN"/>
        </w:rPr>
        <w:t>投标供应商</w:t>
      </w:r>
      <w:r>
        <w:rPr>
          <w:rFonts w:hint="eastAsia" w:ascii="黑体" w:hAnsi="Times New Roman" w:eastAsia="黑体"/>
          <w:b w:val="0"/>
          <w:bCs/>
          <w:color w:val="auto"/>
          <w:kern w:val="2"/>
          <w:highlight w:val="none"/>
        </w:rPr>
        <w:t xml:space="preserve">名称（盖章）                              采购项目编号： </w:t>
      </w:r>
    </w:p>
    <w:tbl>
      <w:tblPr>
        <w:tblStyle w:val="41"/>
        <w:tblpPr w:leftFromText="180" w:rightFromText="180" w:vertAnchor="text" w:horzAnchor="page" w:tblpX="1034" w:tblpY="458"/>
        <w:tblOverlap w:val="never"/>
        <w:tblW w:w="9885" w:type="dxa"/>
        <w:tblInd w:w="0" w:type="dxa"/>
        <w:tblLayout w:type="fixed"/>
        <w:tblCellMar>
          <w:top w:w="0" w:type="dxa"/>
          <w:left w:w="0" w:type="dxa"/>
          <w:bottom w:w="0" w:type="dxa"/>
          <w:right w:w="0" w:type="dxa"/>
        </w:tblCellMar>
      </w:tblPr>
      <w:tblGrid>
        <w:gridCol w:w="1905"/>
        <w:gridCol w:w="2835"/>
        <w:gridCol w:w="2835"/>
        <w:gridCol w:w="2310"/>
      </w:tblGrid>
      <w:tr w14:paraId="7C20B8D5">
        <w:tblPrEx>
          <w:tblCellMar>
            <w:top w:w="0" w:type="dxa"/>
            <w:left w:w="0" w:type="dxa"/>
            <w:bottom w:w="0" w:type="dxa"/>
            <w:right w:w="0" w:type="dxa"/>
          </w:tblCellMar>
        </w:tblPrEx>
        <w:trPr>
          <w:cantSplit/>
          <w:trHeight w:val="555"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1725367">
            <w:pPr>
              <w:spacing w:line="240" w:lineRule="auto"/>
              <w:ind w:firstLine="0"/>
              <w:jc w:val="center"/>
              <w:rPr>
                <w:rFonts w:hAnsi="Times New Roman"/>
                <w:bCs/>
                <w:color w:val="auto"/>
                <w:kern w:val="2"/>
                <w:highlight w:val="none"/>
              </w:rPr>
            </w:pPr>
            <w:r>
              <w:rPr>
                <w:rFonts w:hint="eastAsia"/>
                <w:bCs/>
                <w:color w:val="auto"/>
                <w:kern w:val="2"/>
                <w:highlight w:val="none"/>
              </w:rPr>
              <w:t>名称</w:t>
            </w:r>
          </w:p>
        </w:tc>
        <w:tc>
          <w:tcPr>
            <w:tcW w:w="2835" w:type="dxa"/>
            <w:tcBorders>
              <w:top w:val="single" w:color="auto" w:sz="4" w:space="0"/>
              <w:left w:val="single" w:color="auto" w:sz="4" w:space="0"/>
              <w:bottom w:val="single" w:color="auto" w:sz="4" w:space="0"/>
              <w:right w:val="single" w:color="auto" w:sz="4" w:space="0"/>
            </w:tcBorders>
            <w:vAlign w:val="center"/>
          </w:tcPr>
          <w:p w14:paraId="59F66EC2">
            <w:pPr>
              <w:spacing w:line="240" w:lineRule="auto"/>
              <w:ind w:firstLine="0"/>
              <w:jc w:val="center"/>
              <w:rPr>
                <w:rFonts w:hAnsi="Times New Roman"/>
                <w:bCs/>
                <w:color w:val="auto"/>
                <w:kern w:val="2"/>
                <w:highlight w:val="none"/>
              </w:rPr>
            </w:pPr>
            <w:r>
              <w:rPr>
                <w:rFonts w:hint="eastAsia"/>
                <w:bCs/>
                <w:color w:val="auto"/>
                <w:kern w:val="2"/>
                <w:highlight w:val="none"/>
              </w:rPr>
              <w:t>采购要求</w:t>
            </w:r>
          </w:p>
        </w:tc>
        <w:tc>
          <w:tcPr>
            <w:tcW w:w="2835" w:type="dxa"/>
            <w:tcBorders>
              <w:top w:val="single" w:color="auto" w:sz="4" w:space="0"/>
              <w:left w:val="single" w:color="auto" w:sz="4" w:space="0"/>
              <w:bottom w:val="single" w:color="auto" w:sz="4" w:space="0"/>
              <w:right w:val="single" w:color="auto" w:sz="4" w:space="0"/>
            </w:tcBorders>
            <w:vAlign w:val="center"/>
          </w:tcPr>
          <w:p w14:paraId="5E03E83C">
            <w:pPr>
              <w:spacing w:line="240" w:lineRule="auto"/>
              <w:ind w:firstLine="0"/>
              <w:jc w:val="center"/>
              <w:rPr>
                <w:rFonts w:hAnsi="Times New Roman"/>
                <w:bCs/>
                <w:color w:val="auto"/>
                <w:kern w:val="2"/>
                <w:highlight w:val="none"/>
              </w:rPr>
            </w:pPr>
            <w:r>
              <w:rPr>
                <w:rFonts w:hint="eastAsia"/>
                <w:bCs/>
                <w:color w:val="auto"/>
                <w:kern w:val="2"/>
                <w:highlight w:val="none"/>
              </w:rPr>
              <w:t>实报内容</w:t>
            </w:r>
          </w:p>
        </w:tc>
        <w:tc>
          <w:tcPr>
            <w:tcW w:w="2310" w:type="dxa"/>
            <w:tcBorders>
              <w:top w:val="single" w:color="auto" w:sz="4" w:space="0"/>
              <w:left w:val="single" w:color="auto" w:sz="4" w:space="0"/>
              <w:bottom w:val="single" w:color="auto" w:sz="4" w:space="0"/>
              <w:right w:val="single" w:color="auto" w:sz="4" w:space="0"/>
            </w:tcBorders>
            <w:vAlign w:val="center"/>
          </w:tcPr>
          <w:p w14:paraId="56F124E1">
            <w:pPr>
              <w:spacing w:line="240" w:lineRule="auto"/>
              <w:ind w:firstLine="0"/>
              <w:jc w:val="center"/>
              <w:rPr>
                <w:rFonts w:hAnsi="Times New Roman"/>
                <w:bCs/>
                <w:color w:val="auto"/>
                <w:kern w:val="2"/>
                <w:highlight w:val="none"/>
              </w:rPr>
            </w:pPr>
            <w:r>
              <w:rPr>
                <w:rFonts w:hint="eastAsia"/>
                <w:bCs/>
                <w:color w:val="auto"/>
                <w:kern w:val="2"/>
                <w:highlight w:val="none"/>
              </w:rPr>
              <w:t>偏离说明</w:t>
            </w:r>
          </w:p>
        </w:tc>
      </w:tr>
      <w:tr w14:paraId="11BB6A42">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E5FAF34">
            <w:pPr>
              <w:spacing w:line="240" w:lineRule="auto"/>
              <w:ind w:firstLine="0"/>
              <w:jc w:val="center"/>
              <w:rPr>
                <w:rFonts w:hAnsi="Times New Roman"/>
                <w:b w:val="0"/>
                <w:bCs/>
                <w:color w:val="auto"/>
                <w:kern w:val="2"/>
                <w:sz w:val="21"/>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07D1200E">
            <w:pPr>
              <w:spacing w:line="240" w:lineRule="auto"/>
              <w:ind w:firstLine="0"/>
              <w:jc w:val="both"/>
              <w:rPr>
                <w:rFonts w:hAnsi="Times New Roman"/>
                <w:b w:val="0"/>
                <w:bCs/>
                <w:color w:val="auto"/>
                <w:kern w:val="2"/>
                <w:sz w:val="21"/>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7CC77B78">
            <w:pPr>
              <w:spacing w:line="240" w:lineRule="auto"/>
              <w:ind w:firstLine="0"/>
              <w:jc w:val="center"/>
              <w:rPr>
                <w:rFonts w:hAnsi="Times New Roman"/>
                <w:b w:val="0"/>
                <w:bCs/>
                <w:color w:val="auto"/>
                <w:kern w:val="2"/>
                <w:sz w:val="21"/>
                <w:highlight w:val="none"/>
              </w:rPr>
            </w:pPr>
          </w:p>
        </w:tc>
        <w:tc>
          <w:tcPr>
            <w:tcW w:w="2310" w:type="dxa"/>
            <w:tcBorders>
              <w:top w:val="single" w:color="auto" w:sz="4" w:space="0"/>
              <w:left w:val="single" w:color="auto" w:sz="4" w:space="0"/>
              <w:bottom w:val="single" w:color="auto" w:sz="4" w:space="0"/>
              <w:right w:val="single" w:color="auto" w:sz="4" w:space="0"/>
            </w:tcBorders>
            <w:vAlign w:val="center"/>
          </w:tcPr>
          <w:p w14:paraId="0BD8A841">
            <w:pPr>
              <w:spacing w:line="240" w:lineRule="auto"/>
              <w:ind w:firstLine="0"/>
              <w:jc w:val="center"/>
              <w:rPr>
                <w:rFonts w:hAnsi="Times New Roman"/>
                <w:b w:val="0"/>
                <w:bCs/>
                <w:color w:val="auto"/>
                <w:kern w:val="2"/>
                <w:sz w:val="21"/>
                <w:highlight w:val="none"/>
              </w:rPr>
            </w:pPr>
          </w:p>
        </w:tc>
      </w:tr>
      <w:tr w14:paraId="1A6233E6">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E812A2">
            <w:pPr>
              <w:spacing w:line="240" w:lineRule="auto"/>
              <w:ind w:firstLine="0"/>
              <w:jc w:val="center"/>
              <w:rPr>
                <w:rFonts w:hAnsi="Times New Roman"/>
                <w:b w:val="0"/>
                <w:bCs/>
                <w:color w:val="auto"/>
                <w:kern w:val="2"/>
                <w:sz w:val="21"/>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2B1FB495">
            <w:pPr>
              <w:spacing w:line="240" w:lineRule="auto"/>
              <w:ind w:firstLine="0"/>
              <w:jc w:val="both"/>
              <w:rPr>
                <w:rFonts w:hAnsi="Times New Roman"/>
                <w:b w:val="0"/>
                <w:bCs/>
                <w:color w:val="auto"/>
                <w:kern w:val="2"/>
                <w:sz w:val="21"/>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7A5F88E6">
            <w:pPr>
              <w:spacing w:line="240" w:lineRule="auto"/>
              <w:ind w:firstLine="0"/>
              <w:jc w:val="center"/>
              <w:rPr>
                <w:rFonts w:hAnsi="Times New Roman"/>
                <w:b w:val="0"/>
                <w:bCs/>
                <w:color w:val="auto"/>
                <w:kern w:val="2"/>
                <w:sz w:val="21"/>
                <w:highlight w:val="none"/>
              </w:rPr>
            </w:pPr>
          </w:p>
        </w:tc>
        <w:tc>
          <w:tcPr>
            <w:tcW w:w="2310" w:type="dxa"/>
            <w:tcBorders>
              <w:top w:val="single" w:color="auto" w:sz="4" w:space="0"/>
              <w:left w:val="single" w:color="auto" w:sz="4" w:space="0"/>
              <w:bottom w:val="single" w:color="auto" w:sz="4" w:space="0"/>
              <w:right w:val="single" w:color="auto" w:sz="4" w:space="0"/>
            </w:tcBorders>
            <w:vAlign w:val="center"/>
          </w:tcPr>
          <w:p w14:paraId="3E13D86A">
            <w:pPr>
              <w:spacing w:line="240" w:lineRule="auto"/>
              <w:ind w:firstLine="0"/>
              <w:jc w:val="center"/>
              <w:rPr>
                <w:rFonts w:hAnsi="Times New Roman"/>
                <w:b w:val="0"/>
                <w:bCs/>
                <w:color w:val="auto"/>
                <w:kern w:val="2"/>
                <w:sz w:val="21"/>
                <w:highlight w:val="none"/>
              </w:rPr>
            </w:pPr>
          </w:p>
        </w:tc>
      </w:tr>
      <w:tr w14:paraId="63D035F5">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46DCCC8">
            <w:pPr>
              <w:spacing w:line="240" w:lineRule="auto"/>
              <w:ind w:firstLine="0"/>
              <w:jc w:val="center"/>
              <w:rPr>
                <w:rFonts w:hAnsi="Times New Roman"/>
                <w:b w:val="0"/>
                <w:bCs/>
                <w:color w:val="auto"/>
                <w:kern w:val="2"/>
                <w:sz w:val="21"/>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4355E069">
            <w:pPr>
              <w:spacing w:line="240" w:lineRule="auto"/>
              <w:ind w:firstLine="0"/>
              <w:jc w:val="both"/>
              <w:rPr>
                <w:rFonts w:hAnsi="Times New Roman"/>
                <w:b w:val="0"/>
                <w:bCs/>
                <w:color w:val="auto"/>
                <w:kern w:val="2"/>
                <w:sz w:val="21"/>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508EE81F">
            <w:pPr>
              <w:spacing w:line="240" w:lineRule="auto"/>
              <w:ind w:firstLine="0"/>
              <w:jc w:val="center"/>
              <w:rPr>
                <w:rFonts w:hAnsi="Times New Roman"/>
                <w:b w:val="0"/>
                <w:bCs/>
                <w:color w:val="auto"/>
                <w:kern w:val="2"/>
                <w:sz w:val="21"/>
                <w:highlight w:val="none"/>
              </w:rPr>
            </w:pPr>
          </w:p>
        </w:tc>
        <w:tc>
          <w:tcPr>
            <w:tcW w:w="2310" w:type="dxa"/>
            <w:tcBorders>
              <w:top w:val="single" w:color="auto" w:sz="4" w:space="0"/>
              <w:left w:val="single" w:color="auto" w:sz="4" w:space="0"/>
              <w:bottom w:val="single" w:color="auto" w:sz="4" w:space="0"/>
              <w:right w:val="single" w:color="auto" w:sz="4" w:space="0"/>
            </w:tcBorders>
            <w:vAlign w:val="center"/>
          </w:tcPr>
          <w:p w14:paraId="156BCE26">
            <w:pPr>
              <w:spacing w:line="240" w:lineRule="auto"/>
              <w:ind w:firstLine="0"/>
              <w:jc w:val="center"/>
              <w:rPr>
                <w:rFonts w:hAnsi="Times New Roman"/>
                <w:b w:val="0"/>
                <w:bCs/>
                <w:color w:val="auto"/>
                <w:kern w:val="2"/>
                <w:sz w:val="21"/>
                <w:highlight w:val="none"/>
              </w:rPr>
            </w:pPr>
          </w:p>
        </w:tc>
      </w:tr>
      <w:tr w14:paraId="2F42082D">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5B2F403">
            <w:pPr>
              <w:spacing w:line="240" w:lineRule="auto"/>
              <w:ind w:firstLine="0"/>
              <w:jc w:val="center"/>
              <w:rPr>
                <w:rFonts w:hAnsi="Times New Roman"/>
                <w:b w:val="0"/>
                <w:bCs/>
                <w:color w:val="auto"/>
                <w:kern w:val="2"/>
                <w:sz w:val="21"/>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7D47E22A">
            <w:pPr>
              <w:spacing w:line="240" w:lineRule="auto"/>
              <w:ind w:firstLine="0"/>
              <w:jc w:val="both"/>
              <w:rPr>
                <w:rFonts w:hAnsi="Times New Roman"/>
                <w:b w:val="0"/>
                <w:bCs/>
                <w:color w:val="auto"/>
                <w:kern w:val="2"/>
                <w:sz w:val="21"/>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49BC659C">
            <w:pPr>
              <w:spacing w:line="240" w:lineRule="auto"/>
              <w:ind w:firstLine="0"/>
              <w:jc w:val="center"/>
              <w:rPr>
                <w:rFonts w:hAnsi="Times New Roman"/>
                <w:b w:val="0"/>
                <w:bCs/>
                <w:color w:val="auto"/>
                <w:kern w:val="2"/>
                <w:sz w:val="21"/>
                <w:highlight w:val="none"/>
              </w:rPr>
            </w:pPr>
          </w:p>
        </w:tc>
        <w:tc>
          <w:tcPr>
            <w:tcW w:w="2310" w:type="dxa"/>
            <w:tcBorders>
              <w:top w:val="single" w:color="auto" w:sz="4" w:space="0"/>
              <w:left w:val="single" w:color="auto" w:sz="4" w:space="0"/>
              <w:bottom w:val="single" w:color="auto" w:sz="4" w:space="0"/>
              <w:right w:val="single" w:color="auto" w:sz="4" w:space="0"/>
            </w:tcBorders>
            <w:vAlign w:val="center"/>
          </w:tcPr>
          <w:p w14:paraId="5B92F15B">
            <w:pPr>
              <w:spacing w:line="240" w:lineRule="auto"/>
              <w:ind w:firstLine="0"/>
              <w:jc w:val="center"/>
              <w:rPr>
                <w:rFonts w:hAnsi="Times New Roman"/>
                <w:b w:val="0"/>
                <w:bCs/>
                <w:color w:val="auto"/>
                <w:kern w:val="2"/>
                <w:sz w:val="21"/>
                <w:highlight w:val="none"/>
              </w:rPr>
            </w:pPr>
          </w:p>
        </w:tc>
      </w:tr>
      <w:tr w14:paraId="3BE80416">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3407134">
            <w:pPr>
              <w:spacing w:line="240" w:lineRule="auto"/>
              <w:ind w:firstLine="0"/>
              <w:jc w:val="center"/>
              <w:rPr>
                <w:rFonts w:hAnsi="Times New Roman"/>
                <w:b w:val="0"/>
                <w:bCs/>
                <w:color w:val="auto"/>
                <w:kern w:val="2"/>
                <w:sz w:val="21"/>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2A439CFA">
            <w:pPr>
              <w:spacing w:line="240" w:lineRule="auto"/>
              <w:ind w:firstLine="0"/>
              <w:jc w:val="both"/>
              <w:rPr>
                <w:rFonts w:hAnsi="Times New Roman"/>
                <w:b w:val="0"/>
                <w:bCs/>
                <w:color w:val="auto"/>
                <w:kern w:val="2"/>
                <w:sz w:val="21"/>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7EE9E86D">
            <w:pPr>
              <w:spacing w:line="240" w:lineRule="auto"/>
              <w:ind w:firstLine="0"/>
              <w:jc w:val="center"/>
              <w:rPr>
                <w:rFonts w:hAnsi="Times New Roman"/>
                <w:b w:val="0"/>
                <w:bCs/>
                <w:color w:val="auto"/>
                <w:kern w:val="2"/>
                <w:sz w:val="21"/>
                <w:highlight w:val="none"/>
              </w:rPr>
            </w:pPr>
          </w:p>
        </w:tc>
        <w:tc>
          <w:tcPr>
            <w:tcW w:w="2310" w:type="dxa"/>
            <w:tcBorders>
              <w:top w:val="single" w:color="auto" w:sz="4" w:space="0"/>
              <w:left w:val="single" w:color="auto" w:sz="4" w:space="0"/>
              <w:bottom w:val="single" w:color="auto" w:sz="4" w:space="0"/>
              <w:right w:val="single" w:color="auto" w:sz="4" w:space="0"/>
            </w:tcBorders>
            <w:vAlign w:val="center"/>
          </w:tcPr>
          <w:p w14:paraId="6E8693FB">
            <w:pPr>
              <w:spacing w:line="240" w:lineRule="auto"/>
              <w:ind w:firstLine="0"/>
              <w:jc w:val="center"/>
              <w:rPr>
                <w:rFonts w:hAnsi="Times New Roman"/>
                <w:b w:val="0"/>
                <w:bCs/>
                <w:color w:val="auto"/>
                <w:kern w:val="2"/>
                <w:sz w:val="21"/>
                <w:highlight w:val="none"/>
              </w:rPr>
            </w:pPr>
          </w:p>
        </w:tc>
      </w:tr>
      <w:tr w14:paraId="39B28467">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EF19C3A">
            <w:pPr>
              <w:spacing w:line="240" w:lineRule="auto"/>
              <w:ind w:firstLine="0"/>
              <w:jc w:val="center"/>
              <w:rPr>
                <w:rFonts w:hAnsi="Times New Roman"/>
                <w:b w:val="0"/>
                <w:bCs/>
                <w:color w:val="auto"/>
                <w:kern w:val="2"/>
                <w:sz w:val="21"/>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26034DEA">
            <w:pPr>
              <w:spacing w:line="240" w:lineRule="auto"/>
              <w:ind w:firstLine="0"/>
              <w:jc w:val="both"/>
              <w:rPr>
                <w:rFonts w:hAnsi="Times New Roman"/>
                <w:b w:val="0"/>
                <w:bCs/>
                <w:color w:val="auto"/>
                <w:kern w:val="2"/>
                <w:sz w:val="21"/>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67D0D29C">
            <w:pPr>
              <w:spacing w:line="240" w:lineRule="auto"/>
              <w:ind w:firstLine="0"/>
              <w:jc w:val="center"/>
              <w:rPr>
                <w:rFonts w:hAnsi="Times New Roman"/>
                <w:b w:val="0"/>
                <w:bCs/>
                <w:color w:val="auto"/>
                <w:kern w:val="2"/>
                <w:sz w:val="21"/>
                <w:highlight w:val="none"/>
              </w:rPr>
            </w:pPr>
          </w:p>
        </w:tc>
        <w:tc>
          <w:tcPr>
            <w:tcW w:w="2310" w:type="dxa"/>
            <w:tcBorders>
              <w:top w:val="single" w:color="auto" w:sz="4" w:space="0"/>
              <w:left w:val="single" w:color="auto" w:sz="4" w:space="0"/>
              <w:bottom w:val="single" w:color="auto" w:sz="4" w:space="0"/>
              <w:right w:val="single" w:color="auto" w:sz="4" w:space="0"/>
            </w:tcBorders>
            <w:vAlign w:val="center"/>
          </w:tcPr>
          <w:p w14:paraId="512CAB40">
            <w:pPr>
              <w:spacing w:line="240" w:lineRule="auto"/>
              <w:ind w:firstLine="0"/>
              <w:jc w:val="center"/>
              <w:rPr>
                <w:rFonts w:hAnsi="Times New Roman"/>
                <w:b w:val="0"/>
                <w:bCs/>
                <w:color w:val="auto"/>
                <w:kern w:val="2"/>
                <w:sz w:val="21"/>
                <w:highlight w:val="none"/>
              </w:rPr>
            </w:pPr>
          </w:p>
        </w:tc>
      </w:tr>
      <w:tr w14:paraId="11CD78E5">
        <w:tblPrEx>
          <w:tblCellMar>
            <w:top w:w="0" w:type="dxa"/>
            <w:left w:w="0" w:type="dxa"/>
            <w:bottom w:w="0" w:type="dxa"/>
            <w:right w:w="0" w:type="dxa"/>
          </w:tblCellMar>
        </w:tblPrEx>
        <w:trPr>
          <w:cantSplit/>
          <w:trHeight w:val="510" w:hRule="atLeast"/>
        </w:trPr>
        <w:tc>
          <w:tcPr>
            <w:tcW w:w="190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108E2835">
            <w:pPr>
              <w:spacing w:line="240" w:lineRule="auto"/>
              <w:ind w:firstLine="0"/>
              <w:jc w:val="center"/>
              <w:rPr>
                <w:rFonts w:hAnsi="Times New Roman"/>
                <w:b w:val="0"/>
                <w:bCs/>
                <w:color w:val="auto"/>
                <w:kern w:val="2"/>
                <w:sz w:val="21"/>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38A922FD">
            <w:pPr>
              <w:spacing w:line="240" w:lineRule="auto"/>
              <w:ind w:firstLine="0"/>
              <w:jc w:val="both"/>
              <w:rPr>
                <w:rFonts w:hAnsi="Times New Roman"/>
                <w:b w:val="0"/>
                <w:bCs/>
                <w:color w:val="auto"/>
                <w:kern w:val="2"/>
                <w:sz w:val="21"/>
                <w:highlight w:val="none"/>
              </w:rPr>
            </w:pPr>
          </w:p>
        </w:tc>
        <w:tc>
          <w:tcPr>
            <w:tcW w:w="2835" w:type="dxa"/>
            <w:tcBorders>
              <w:top w:val="single" w:color="auto" w:sz="4" w:space="0"/>
              <w:left w:val="single" w:color="auto" w:sz="4" w:space="0"/>
              <w:bottom w:val="single" w:color="auto" w:sz="4" w:space="0"/>
              <w:right w:val="single" w:color="auto" w:sz="4" w:space="0"/>
            </w:tcBorders>
            <w:vAlign w:val="center"/>
          </w:tcPr>
          <w:p w14:paraId="4BB0246B">
            <w:pPr>
              <w:spacing w:line="240" w:lineRule="auto"/>
              <w:ind w:firstLine="0"/>
              <w:jc w:val="center"/>
              <w:rPr>
                <w:rFonts w:hAnsi="Times New Roman"/>
                <w:b w:val="0"/>
                <w:bCs/>
                <w:color w:val="auto"/>
                <w:kern w:val="2"/>
                <w:sz w:val="21"/>
                <w:highlight w:val="none"/>
              </w:rPr>
            </w:pPr>
          </w:p>
        </w:tc>
        <w:tc>
          <w:tcPr>
            <w:tcW w:w="2310" w:type="dxa"/>
            <w:tcBorders>
              <w:top w:val="single" w:color="auto" w:sz="4" w:space="0"/>
              <w:left w:val="single" w:color="auto" w:sz="4" w:space="0"/>
              <w:bottom w:val="single" w:color="auto" w:sz="4" w:space="0"/>
              <w:right w:val="single" w:color="auto" w:sz="4" w:space="0"/>
            </w:tcBorders>
            <w:vAlign w:val="center"/>
          </w:tcPr>
          <w:p w14:paraId="3F71F4EA">
            <w:pPr>
              <w:spacing w:line="240" w:lineRule="auto"/>
              <w:ind w:firstLine="0"/>
              <w:jc w:val="center"/>
              <w:rPr>
                <w:rFonts w:hAnsi="Times New Roman"/>
                <w:b w:val="0"/>
                <w:bCs/>
                <w:color w:val="auto"/>
                <w:kern w:val="2"/>
                <w:sz w:val="21"/>
                <w:highlight w:val="none"/>
              </w:rPr>
            </w:pPr>
          </w:p>
        </w:tc>
      </w:tr>
    </w:tbl>
    <w:p w14:paraId="12A3B266">
      <w:pPr>
        <w:spacing w:line="240" w:lineRule="auto"/>
        <w:ind w:firstLine="0"/>
        <w:jc w:val="both"/>
        <w:rPr>
          <w:rFonts w:hAnsi="Times New Roman"/>
          <w:color w:val="auto"/>
          <w:kern w:val="2"/>
          <w:highlight w:val="none"/>
        </w:rPr>
      </w:pPr>
    </w:p>
    <w:p w14:paraId="2CFFB84A">
      <w:pPr>
        <w:spacing w:line="240" w:lineRule="auto"/>
        <w:ind w:firstLine="0"/>
        <w:jc w:val="both"/>
        <w:rPr>
          <w:rFonts w:ascii="Times New Roman" w:hAnsi="Times New Roman"/>
          <w:bCs/>
          <w:color w:val="auto"/>
          <w:kern w:val="2"/>
          <w:highlight w:val="none"/>
        </w:rPr>
      </w:pPr>
    </w:p>
    <w:p w14:paraId="694DC26D">
      <w:pPr>
        <w:spacing w:line="240" w:lineRule="auto"/>
        <w:ind w:firstLine="0"/>
        <w:jc w:val="both"/>
        <w:rPr>
          <w:rFonts w:ascii="Times New Roman" w:hAnsi="Times New Roman"/>
          <w:bCs/>
          <w:color w:val="auto"/>
          <w:kern w:val="2"/>
          <w:highlight w:val="none"/>
        </w:rPr>
      </w:pPr>
      <w:r>
        <w:rPr>
          <w:rFonts w:hint="eastAsia" w:ascii="Times New Roman" w:hAnsi="Times New Roman"/>
          <w:bCs/>
          <w:color w:val="auto"/>
          <w:kern w:val="2"/>
          <w:highlight w:val="none"/>
        </w:rPr>
        <w:t>法定代表人或法定代表人授权代表签字或盖章：</w:t>
      </w:r>
    </w:p>
    <w:p w14:paraId="6728BDBD">
      <w:pPr>
        <w:spacing w:line="240" w:lineRule="auto"/>
        <w:ind w:firstLine="0"/>
        <w:jc w:val="both"/>
        <w:rPr>
          <w:rFonts w:hAnsi="Times New Roman"/>
          <w:b w:val="0"/>
          <w:bCs/>
          <w:color w:val="auto"/>
          <w:kern w:val="2"/>
          <w:sz w:val="30"/>
          <w:highlight w:val="none"/>
        </w:rPr>
      </w:pPr>
    </w:p>
    <w:p w14:paraId="2103FC50">
      <w:pPr>
        <w:ind w:firstLine="0"/>
        <w:jc w:val="both"/>
        <w:rPr>
          <w:rFonts w:hint="eastAsia"/>
          <w:b w:val="0"/>
          <w:bCs/>
          <w:color w:val="auto"/>
          <w:kern w:val="2"/>
          <w:highlight w:val="none"/>
        </w:rPr>
      </w:pPr>
      <w:r>
        <w:rPr>
          <w:rFonts w:hint="eastAsia"/>
          <w:b w:val="0"/>
          <w:bCs/>
          <w:color w:val="auto"/>
          <w:kern w:val="2"/>
          <w:highlight w:val="none"/>
        </w:rPr>
        <w:t>注：（1）本表不得删除；</w:t>
      </w:r>
    </w:p>
    <w:p w14:paraId="30F35E2F">
      <w:pPr>
        <w:ind w:firstLine="480" w:firstLineChars="200"/>
        <w:jc w:val="both"/>
        <w:rPr>
          <w:rFonts w:hint="eastAsia"/>
          <w:b w:val="0"/>
          <w:bCs/>
          <w:color w:val="auto"/>
          <w:kern w:val="2"/>
          <w:highlight w:val="none"/>
        </w:rPr>
      </w:pPr>
      <w:r>
        <w:rPr>
          <w:rFonts w:hint="eastAsia"/>
          <w:b w:val="0"/>
          <w:bCs/>
          <w:color w:val="auto"/>
          <w:kern w:val="2"/>
          <w:highlight w:val="none"/>
        </w:rPr>
        <w:t>（2）如无任何商务、技术规格偏离，请于本表“偏离说明”中注明“无偏离”；</w:t>
      </w:r>
    </w:p>
    <w:p w14:paraId="0370F1BE">
      <w:pPr>
        <w:ind w:firstLine="480" w:firstLineChars="200"/>
        <w:jc w:val="both"/>
        <w:rPr>
          <w:rFonts w:hAnsi="Times New Roman"/>
          <w:b w:val="0"/>
          <w:bCs/>
          <w:color w:val="auto"/>
          <w:kern w:val="2"/>
          <w:highlight w:val="none"/>
        </w:rPr>
      </w:pPr>
      <w:r>
        <w:rPr>
          <w:rFonts w:hint="eastAsia"/>
          <w:b w:val="0"/>
          <w:bCs/>
          <w:color w:val="auto"/>
          <w:kern w:val="2"/>
          <w:highlight w:val="none"/>
        </w:rPr>
        <w:t>（3）如有商务、技术规格偏离项，请于本表中列明偏离内容，如需要可自行延长，其余无偏离内容不须赘述。</w:t>
      </w:r>
    </w:p>
    <w:p w14:paraId="1EF6B023">
      <w:pPr>
        <w:ind w:firstLine="480" w:firstLineChars="200"/>
        <w:jc w:val="both"/>
        <w:rPr>
          <w:rFonts w:hint="default" w:ascii="宋体" w:hAnsi="宋体" w:eastAsia="宋体" w:cs="Times New Roman"/>
          <w:b w:val="0"/>
          <w:bCs/>
          <w:color w:val="auto"/>
          <w:kern w:val="2"/>
          <w:highlight w:val="none"/>
          <w:lang w:val="en-US" w:eastAsia="zh-CN"/>
        </w:rPr>
      </w:pPr>
      <w:r>
        <w:rPr>
          <w:rFonts w:hint="eastAsia" w:ascii="宋体" w:hAnsi="宋体" w:eastAsia="宋体" w:cs="Times New Roman"/>
          <w:b w:val="0"/>
          <w:bCs/>
          <w:color w:val="auto"/>
          <w:kern w:val="2"/>
          <w:highlight w:val="none"/>
          <w:lang w:eastAsia="zh-CN"/>
        </w:rPr>
        <w:t>（</w:t>
      </w:r>
      <w:r>
        <w:rPr>
          <w:rFonts w:hint="eastAsia" w:ascii="宋体" w:hAnsi="宋体" w:eastAsia="宋体" w:cs="Times New Roman"/>
          <w:b w:val="0"/>
          <w:bCs/>
          <w:color w:val="auto"/>
          <w:kern w:val="2"/>
          <w:highlight w:val="none"/>
          <w:lang w:val="en-US" w:eastAsia="zh-CN"/>
        </w:rPr>
        <w:t>4</w:t>
      </w:r>
      <w:r>
        <w:rPr>
          <w:rFonts w:hint="eastAsia" w:ascii="宋体" w:hAnsi="宋体" w:eastAsia="宋体" w:cs="Times New Roman"/>
          <w:b w:val="0"/>
          <w:bCs/>
          <w:color w:val="auto"/>
          <w:kern w:val="2"/>
          <w:highlight w:val="none"/>
          <w:lang w:eastAsia="zh-CN"/>
        </w:rPr>
        <w:t>）项目技术要求和有关说明</w:t>
      </w:r>
      <w:r>
        <w:rPr>
          <w:rFonts w:hint="eastAsia" w:ascii="宋体" w:hAnsi="宋体" w:eastAsia="宋体" w:cs="Times New Roman"/>
          <w:b w:val="0"/>
          <w:bCs/>
          <w:color w:val="auto"/>
          <w:kern w:val="2"/>
          <w:highlight w:val="none"/>
          <w:lang w:val="en-US" w:eastAsia="zh-CN"/>
        </w:rPr>
        <w:t>中要求提供的资料附后以证明无负偏离，未按要求提供视为负偏离。</w:t>
      </w:r>
    </w:p>
    <w:p w14:paraId="78CFE556">
      <w:pPr>
        <w:rPr>
          <w:rFonts w:hint="eastAsia" w:cs="宋体"/>
          <w:b w:val="0"/>
          <w:bCs/>
          <w:color w:val="auto"/>
          <w:highlight w:val="none"/>
        </w:rPr>
      </w:pPr>
      <w:r>
        <w:rPr>
          <w:rFonts w:hint="eastAsia" w:cs="宋体"/>
          <w:b w:val="0"/>
          <w:bCs/>
          <w:color w:val="auto"/>
          <w:highlight w:val="none"/>
        </w:rPr>
        <w:br w:type="page"/>
      </w:r>
    </w:p>
    <w:p w14:paraId="5A9DFE0A">
      <w:pPr>
        <w:ind w:firstLine="480"/>
        <w:rPr>
          <w:rFonts w:hint="eastAsia" w:cs="宋体"/>
          <w:b w:val="0"/>
          <w:bCs/>
          <w:color w:val="auto"/>
          <w:highlight w:val="none"/>
        </w:rPr>
      </w:pPr>
      <w:r>
        <w:rPr>
          <w:rFonts w:hint="eastAsia" w:cs="宋体"/>
          <w:b w:val="0"/>
          <w:bCs/>
          <w:color w:val="auto"/>
          <w:highlight w:val="none"/>
        </w:rPr>
        <w:t>8.服务方案部分（格式自拟）；</w:t>
      </w:r>
    </w:p>
    <w:p w14:paraId="7A27B1C0">
      <w:pPr>
        <w:pStyle w:val="198"/>
        <w:rPr>
          <w:color w:val="auto"/>
          <w:highlight w:val="none"/>
        </w:rPr>
      </w:pPr>
    </w:p>
    <w:sectPr>
      <w:footerReference r:id="rId14" w:type="default"/>
      <w:pgSz w:w="11906" w:h="16838"/>
      <w:pgMar w:top="1440" w:right="1800" w:bottom="1440" w:left="1800" w:header="851"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STZhongsong">
    <w:altName w:val="宋体"/>
    <w:panose1 w:val="00000000000000000000"/>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BA9E11">
    <w:pPr>
      <w:pStyle w:val="26"/>
      <w:ind w:firstLine="361"/>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289F71">
                          <w:pPr>
                            <w:pStyle w:val="26"/>
                            <w:ind w:firstLine="361"/>
                            <w:rPr>
                              <w:rFonts w:hint="eastAsia"/>
                            </w:rP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b6kGJNAIAAGQEAAAOAAAAAAAAAAEAIAAAAB8BAABkcnMvZTJvRG9jLnhtbFBL&#10;BQYAAAAABgAGAFkBAADFBQAAAAA=&#10;">
              <v:fill on="f" focussize="0,0"/>
              <v:stroke on="f" weight="0.5pt"/>
              <v:imagedata o:title=""/>
              <o:lock v:ext="edit" aspectratio="f"/>
              <v:textbox inset="0mm,0mm,0mm,0mm" style="mso-fit-shape-to-text:t;">
                <w:txbxContent>
                  <w:p w14:paraId="18289F71">
                    <w:pPr>
                      <w:pStyle w:val="26"/>
                      <w:ind w:firstLine="361"/>
                      <w:rPr>
                        <w:rFonts w:hint="eastAsia"/>
                      </w:rPr>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025E6">
    <w:pPr>
      <w:pStyle w:val="26"/>
      <w:ind w:firstLine="361"/>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5709B">
    <w:pPr>
      <w:pStyle w:val="26"/>
      <w:ind w:firstLine="361"/>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A1E51">
    <w:pPr>
      <w:ind w:firstLine="482"/>
      <w:rPr>
        <w:rFonts w:ascii="Times New Roman" w:hAnsi="Times New Roman"/>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12B15A">
                          <w:pPr>
                            <w:pStyle w:val="26"/>
                            <w:ind w:firstLine="361"/>
                            <w:rPr>
                              <w:rFonts w:hint="eastAsia"/>
                            </w:rPr>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xQ1m5NwIAAGQEAAAOAAAAAAAAAAEAIAAAAB8BAABkcnMvZTJvRG9jLnht&#10;bFBLBQYAAAAABgAGAFkBAADIBQAAAAA=&#10;">
              <v:fill on="f" focussize="0,0"/>
              <v:stroke on="f" weight="0.5pt"/>
              <v:imagedata o:title=""/>
              <o:lock v:ext="edit" aspectratio="f"/>
              <v:textbox inset="0mm,0mm,0mm,0mm" style="mso-fit-shape-to-text:t;">
                <w:txbxContent>
                  <w:p w14:paraId="7512B15A">
                    <w:pPr>
                      <w:pStyle w:val="26"/>
                      <w:ind w:firstLine="361"/>
                      <w:rPr>
                        <w:rFonts w:hint="eastAsia"/>
                      </w:rPr>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7BA100">
    <w:pPr>
      <w:pStyle w:val="26"/>
      <w:ind w:firstLine="361"/>
      <w:rPr>
        <w:rFonts w:hint="eastAsia"/>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6224CA">
                          <w:pPr>
                            <w:pStyle w:val="26"/>
                            <w:ind w:firstLine="361"/>
                            <w:rPr>
                              <w:rFonts w:hint="eastAsia"/>
                            </w:rPr>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O6obozgCAABkBAAADgAAAAAAAAABACAAAAAfAQAAZHJzL2Uyb0RvYy54&#10;bWxQSwUGAAAAAAYABgBZAQAAyQUAAAAA&#10;">
              <v:fill on="f" focussize="0,0"/>
              <v:stroke on="f" weight="0.5pt"/>
              <v:imagedata o:title=""/>
              <o:lock v:ext="edit" aspectratio="f"/>
              <v:textbox inset="0mm,0mm,0mm,0mm" style="mso-fit-shape-to-text:t;">
                <w:txbxContent>
                  <w:p w14:paraId="2A6224CA">
                    <w:pPr>
                      <w:pStyle w:val="26"/>
                      <w:ind w:firstLine="361"/>
                      <w:rPr>
                        <w:rFonts w:hint="eastAsia"/>
                      </w:rPr>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DD39F">
    <w:pPr>
      <w:pStyle w:val="26"/>
      <w:ind w:firstLine="361"/>
      <w:rPr>
        <w:rFonts w:hint="eastAsia"/>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14:paraId="7313BBE4">
                          <w:pPr>
                            <w:pStyle w:val="26"/>
                            <w:ind w:firstLine="361"/>
                            <w:rPr>
                              <w:rFonts w:hint="eastAsia"/>
                            </w:rPr>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4"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WCZ2YjsCAABuBAAADgAAAAAAAAABACAAAAAfAQAAZHJzL2Uyb0Rv&#10;Yy54bWxQSwUGAAAAAAYABgBZAQAAzAUAAAAA&#10;">
              <v:fill on="f" focussize="0,0"/>
              <v:stroke on="f" weight="0.5pt" joinstyle="miter"/>
              <v:imagedata o:title=""/>
              <o:lock v:ext="edit" aspectratio="f"/>
              <v:textbox inset="0mm,0mm,0mm,0mm" style="mso-fit-shape-to-text:t;">
                <w:txbxContent>
                  <w:p w14:paraId="7313BBE4">
                    <w:pPr>
                      <w:pStyle w:val="26"/>
                      <w:ind w:firstLine="361"/>
                      <w:rPr>
                        <w:rFonts w:hint="eastAsia"/>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F229E">
    <w:pPr>
      <w:pStyle w:val="27"/>
      <w:ind w:firstLine="361"/>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E4A1F">
    <w:pPr>
      <w:pStyle w:val="27"/>
      <w:ind w:firstLine="361"/>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06933">
    <w:pPr>
      <w:pStyle w:val="27"/>
      <w:ind w:firstLine="361"/>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85624">
    <w:pPr>
      <w:pStyle w:val="27"/>
      <w:ind w:firstLine="361"/>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199"/>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bullet"/>
      <w:pStyle w:val="197"/>
      <w:lvlText w:val=""/>
      <w:lvlJc w:val="left"/>
      <w:pPr>
        <w:tabs>
          <w:tab w:val="left" w:pos="780"/>
        </w:tabs>
        <w:ind w:left="78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1"/>
      <w:numFmt w:val="decimal"/>
      <w:pStyle w:val="31"/>
      <w:lvlText w:val="%1)"/>
      <w:lvlJc w:val="left"/>
      <w:pPr>
        <w:tabs>
          <w:tab w:val="left" w:pos="425"/>
        </w:tabs>
        <w:ind w:left="425" w:hanging="425"/>
      </w:p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420"/>
  <w:noPunctuationKerning w:val="1"/>
  <w:characterSpacingControl w:val="doNotCompress"/>
  <w:footnotePr>
    <w:footnote w:id="0"/>
    <w:footnote w:id="1"/>
  </w:footnotePr>
  <w:endnotePr>
    <w:endnote w:id="0"/>
    <w:endnote w:id="1"/>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M3ZjU3MDJhMGZjZjVjZTBlMGM4NDNhM2Y0ZWRjYzUifQ=="/>
  </w:docVars>
  <w:rsids>
    <w:rsidRoot w:val="00BE45C6"/>
    <w:rsid w:val="00015F9B"/>
    <w:rsid w:val="000320D7"/>
    <w:rsid w:val="000664B4"/>
    <w:rsid w:val="00075833"/>
    <w:rsid w:val="0008161A"/>
    <w:rsid w:val="00084AD8"/>
    <w:rsid w:val="00096A72"/>
    <w:rsid w:val="000A3B4E"/>
    <w:rsid w:val="000B1C88"/>
    <w:rsid w:val="000C1D6A"/>
    <w:rsid w:val="0013318D"/>
    <w:rsid w:val="0014056A"/>
    <w:rsid w:val="00157954"/>
    <w:rsid w:val="0017340C"/>
    <w:rsid w:val="001E47FE"/>
    <w:rsid w:val="001E5790"/>
    <w:rsid w:val="00200430"/>
    <w:rsid w:val="00245D28"/>
    <w:rsid w:val="0029456F"/>
    <w:rsid w:val="00295E9A"/>
    <w:rsid w:val="002D04C0"/>
    <w:rsid w:val="003845A9"/>
    <w:rsid w:val="00395657"/>
    <w:rsid w:val="003A5FEE"/>
    <w:rsid w:val="003A69DA"/>
    <w:rsid w:val="004025F6"/>
    <w:rsid w:val="00402EBD"/>
    <w:rsid w:val="00415008"/>
    <w:rsid w:val="0045241E"/>
    <w:rsid w:val="004A7BCA"/>
    <w:rsid w:val="004D53C6"/>
    <w:rsid w:val="004D7CEC"/>
    <w:rsid w:val="004F65D2"/>
    <w:rsid w:val="0053592B"/>
    <w:rsid w:val="0057031E"/>
    <w:rsid w:val="00576E16"/>
    <w:rsid w:val="00576E63"/>
    <w:rsid w:val="00586911"/>
    <w:rsid w:val="00594EDE"/>
    <w:rsid w:val="005C0232"/>
    <w:rsid w:val="005E00B6"/>
    <w:rsid w:val="005E2403"/>
    <w:rsid w:val="005E3862"/>
    <w:rsid w:val="005F3DE2"/>
    <w:rsid w:val="00616BFF"/>
    <w:rsid w:val="00617827"/>
    <w:rsid w:val="00675B38"/>
    <w:rsid w:val="00686BC3"/>
    <w:rsid w:val="00694FF8"/>
    <w:rsid w:val="006F58D2"/>
    <w:rsid w:val="00755096"/>
    <w:rsid w:val="007A3571"/>
    <w:rsid w:val="007A3D06"/>
    <w:rsid w:val="00811B95"/>
    <w:rsid w:val="00813B4A"/>
    <w:rsid w:val="00820890"/>
    <w:rsid w:val="008458AE"/>
    <w:rsid w:val="00863036"/>
    <w:rsid w:val="008B4DB2"/>
    <w:rsid w:val="008D6C5C"/>
    <w:rsid w:val="0092778E"/>
    <w:rsid w:val="00932BF3"/>
    <w:rsid w:val="00990DAE"/>
    <w:rsid w:val="00992D0E"/>
    <w:rsid w:val="009D4400"/>
    <w:rsid w:val="00A02E41"/>
    <w:rsid w:val="00A20364"/>
    <w:rsid w:val="00A247E1"/>
    <w:rsid w:val="00A33376"/>
    <w:rsid w:val="00AB1755"/>
    <w:rsid w:val="00B113B7"/>
    <w:rsid w:val="00B60405"/>
    <w:rsid w:val="00B61B35"/>
    <w:rsid w:val="00B71BAA"/>
    <w:rsid w:val="00B76CA1"/>
    <w:rsid w:val="00B84575"/>
    <w:rsid w:val="00BC20EA"/>
    <w:rsid w:val="00BC3919"/>
    <w:rsid w:val="00BE45C6"/>
    <w:rsid w:val="00C34181"/>
    <w:rsid w:val="00C34AF0"/>
    <w:rsid w:val="00C3714F"/>
    <w:rsid w:val="00C45DB6"/>
    <w:rsid w:val="00C74EAD"/>
    <w:rsid w:val="00C80ECC"/>
    <w:rsid w:val="00C84096"/>
    <w:rsid w:val="00CB0392"/>
    <w:rsid w:val="00CC0400"/>
    <w:rsid w:val="00CC33CD"/>
    <w:rsid w:val="00D0582F"/>
    <w:rsid w:val="00D14197"/>
    <w:rsid w:val="00D3269B"/>
    <w:rsid w:val="00D544CB"/>
    <w:rsid w:val="00D56F58"/>
    <w:rsid w:val="00D819E7"/>
    <w:rsid w:val="00D8628B"/>
    <w:rsid w:val="00DA3926"/>
    <w:rsid w:val="00DB1C17"/>
    <w:rsid w:val="00DB3935"/>
    <w:rsid w:val="00DB3FB9"/>
    <w:rsid w:val="00DB4476"/>
    <w:rsid w:val="00DE52A9"/>
    <w:rsid w:val="00E62994"/>
    <w:rsid w:val="00E7233E"/>
    <w:rsid w:val="00EB2223"/>
    <w:rsid w:val="00EC3912"/>
    <w:rsid w:val="00EE305E"/>
    <w:rsid w:val="00F3178A"/>
    <w:rsid w:val="00F863FB"/>
    <w:rsid w:val="00FA1230"/>
    <w:rsid w:val="00FC6C85"/>
    <w:rsid w:val="00FD143E"/>
    <w:rsid w:val="00FF6D60"/>
    <w:rsid w:val="01BE2507"/>
    <w:rsid w:val="02A375A3"/>
    <w:rsid w:val="04E2513C"/>
    <w:rsid w:val="05226333"/>
    <w:rsid w:val="05A625A8"/>
    <w:rsid w:val="05B46E86"/>
    <w:rsid w:val="09B05362"/>
    <w:rsid w:val="0BB75FF1"/>
    <w:rsid w:val="0E59465B"/>
    <w:rsid w:val="0EFF2401"/>
    <w:rsid w:val="10572E1C"/>
    <w:rsid w:val="109D6145"/>
    <w:rsid w:val="10BA73E2"/>
    <w:rsid w:val="12B10F0A"/>
    <w:rsid w:val="147B0F32"/>
    <w:rsid w:val="156A7853"/>
    <w:rsid w:val="16A27658"/>
    <w:rsid w:val="18EC7CDA"/>
    <w:rsid w:val="1D6E0076"/>
    <w:rsid w:val="1D786DB8"/>
    <w:rsid w:val="1E0F46A3"/>
    <w:rsid w:val="21013B84"/>
    <w:rsid w:val="228C0A19"/>
    <w:rsid w:val="27310A5B"/>
    <w:rsid w:val="27341A4A"/>
    <w:rsid w:val="295D3FE5"/>
    <w:rsid w:val="2DAE54D1"/>
    <w:rsid w:val="30EB1B68"/>
    <w:rsid w:val="341C5ECA"/>
    <w:rsid w:val="369735C3"/>
    <w:rsid w:val="3784561B"/>
    <w:rsid w:val="38245281"/>
    <w:rsid w:val="38E705E1"/>
    <w:rsid w:val="3AB26933"/>
    <w:rsid w:val="3B5C6C0B"/>
    <w:rsid w:val="3B816006"/>
    <w:rsid w:val="3BA23659"/>
    <w:rsid w:val="3C4C1867"/>
    <w:rsid w:val="3C925059"/>
    <w:rsid w:val="3E1321C9"/>
    <w:rsid w:val="3F23623C"/>
    <w:rsid w:val="425C32AC"/>
    <w:rsid w:val="43D94F38"/>
    <w:rsid w:val="4518567A"/>
    <w:rsid w:val="4569751D"/>
    <w:rsid w:val="48BA0BD1"/>
    <w:rsid w:val="48BF1817"/>
    <w:rsid w:val="48E05517"/>
    <w:rsid w:val="4A2918CD"/>
    <w:rsid w:val="4AC62220"/>
    <w:rsid w:val="4C9311C1"/>
    <w:rsid w:val="4EC74B9A"/>
    <w:rsid w:val="508E62C9"/>
    <w:rsid w:val="54811791"/>
    <w:rsid w:val="5591365A"/>
    <w:rsid w:val="55F422F3"/>
    <w:rsid w:val="568D531A"/>
    <w:rsid w:val="56F62E2A"/>
    <w:rsid w:val="5B5828EC"/>
    <w:rsid w:val="5BDF04E7"/>
    <w:rsid w:val="5D3120ED"/>
    <w:rsid w:val="5E2C27BF"/>
    <w:rsid w:val="5FD92450"/>
    <w:rsid w:val="612C2AD6"/>
    <w:rsid w:val="624D3D9E"/>
    <w:rsid w:val="62A43D97"/>
    <w:rsid w:val="643D3DD8"/>
    <w:rsid w:val="657D3FF3"/>
    <w:rsid w:val="67FA4381"/>
    <w:rsid w:val="69767512"/>
    <w:rsid w:val="6AAF3EE9"/>
    <w:rsid w:val="6C1F1BB5"/>
    <w:rsid w:val="6D311A21"/>
    <w:rsid w:val="6D9B120D"/>
    <w:rsid w:val="71AE1E2A"/>
    <w:rsid w:val="73992DBA"/>
    <w:rsid w:val="75AB6379"/>
    <w:rsid w:val="76C53D83"/>
    <w:rsid w:val="775E6882"/>
    <w:rsid w:val="789223C2"/>
    <w:rsid w:val="7D1D3CF3"/>
    <w:rsid w:val="7EB50CDF"/>
    <w:rsid w:val="7F2E44B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iPriority="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420"/>
    </w:pPr>
    <w:rPr>
      <w:rFonts w:ascii="宋体" w:hAnsi="宋体" w:eastAsia="宋体" w:cs="Times New Roman"/>
      <w:b/>
      <w:sz w:val="24"/>
      <w:szCs w:val="24"/>
      <w:lang w:val="en-US" w:eastAsia="zh-CN" w:bidi="ar-SA"/>
    </w:rPr>
  </w:style>
  <w:style w:type="paragraph" w:styleId="3">
    <w:name w:val="heading 1"/>
    <w:basedOn w:val="1"/>
    <w:next w:val="1"/>
    <w:autoRedefine/>
    <w:qFormat/>
    <w:uiPriority w:val="9"/>
    <w:pPr>
      <w:keepNext/>
      <w:keepLines/>
      <w:spacing w:before="340" w:after="330" w:line="578" w:lineRule="auto"/>
      <w:outlineLvl w:val="0"/>
    </w:pPr>
    <w:rPr>
      <w:b w:val="0"/>
      <w:bCs/>
      <w:sz w:val="44"/>
      <w:szCs w:val="44"/>
    </w:rPr>
  </w:style>
  <w:style w:type="paragraph" w:styleId="4">
    <w:name w:val="heading 2"/>
    <w:basedOn w:val="1"/>
    <w:next w:val="1"/>
    <w:link w:val="51"/>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autoRedefine/>
    <w:qFormat/>
    <w:uiPriority w:val="0"/>
    <w:pPr>
      <w:keepNext/>
      <w:keepLines/>
      <w:spacing w:before="260" w:after="260" w:line="416" w:lineRule="auto"/>
      <w:outlineLvl w:val="2"/>
    </w:pPr>
    <w:rPr>
      <w:rFonts w:ascii="黑体" w:eastAsia="黑体"/>
      <w:b w:val="0"/>
      <w:bCs/>
      <w:sz w:val="32"/>
      <w:szCs w:val="32"/>
    </w:rPr>
  </w:style>
  <w:style w:type="paragraph" w:styleId="6">
    <w:name w:val="heading 4"/>
    <w:basedOn w:val="1"/>
    <w:next w:val="1"/>
    <w:link w:val="53"/>
    <w:autoRedefine/>
    <w:unhideWhenUsed/>
    <w:qFormat/>
    <w:uiPriority w:val="9"/>
    <w:pPr>
      <w:keepNext/>
      <w:keepLines/>
      <w:spacing w:before="320" w:after="200"/>
      <w:outlineLvl w:val="3"/>
    </w:pPr>
    <w:rPr>
      <w:rFonts w:ascii="Arial" w:hAnsi="Arial" w:eastAsia="Arial" w:cs="Arial"/>
      <w:bCs/>
      <w:sz w:val="26"/>
      <w:szCs w:val="26"/>
    </w:rPr>
  </w:style>
  <w:style w:type="paragraph" w:styleId="7">
    <w:name w:val="heading 5"/>
    <w:basedOn w:val="1"/>
    <w:next w:val="1"/>
    <w:link w:val="54"/>
    <w:autoRedefine/>
    <w:unhideWhenUsed/>
    <w:qFormat/>
    <w:uiPriority w:val="9"/>
    <w:pPr>
      <w:keepNext/>
      <w:keepLines/>
      <w:spacing w:before="320" w:after="200"/>
      <w:outlineLvl w:val="4"/>
    </w:pPr>
    <w:rPr>
      <w:rFonts w:ascii="Arial" w:hAnsi="Arial" w:eastAsia="Arial" w:cs="Arial"/>
      <w:bCs/>
    </w:rPr>
  </w:style>
  <w:style w:type="paragraph" w:styleId="8">
    <w:name w:val="heading 6"/>
    <w:basedOn w:val="1"/>
    <w:next w:val="1"/>
    <w:link w:val="55"/>
    <w:autoRedefine/>
    <w:unhideWhenUsed/>
    <w:qFormat/>
    <w:uiPriority w:val="9"/>
    <w:pPr>
      <w:keepNext/>
      <w:keepLines/>
      <w:spacing w:before="320" w:after="200"/>
      <w:outlineLvl w:val="5"/>
    </w:pPr>
    <w:rPr>
      <w:rFonts w:ascii="Arial" w:hAnsi="Arial" w:eastAsia="Arial" w:cs="Arial"/>
      <w:bCs/>
      <w:sz w:val="22"/>
      <w:szCs w:val="22"/>
    </w:rPr>
  </w:style>
  <w:style w:type="paragraph" w:styleId="9">
    <w:name w:val="heading 7"/>
    <w:basedOn w:val="1"/>
    <w:next w:val="1"/>
    <w:link w:val="56"/>
    <w:autoRedefine/>
    <w:unhideWhenUsed/>
    <w:qFormat/>
    <w:uiPriority w:val="9"/>
    <w:pPr>
      <w:keepNext/>
      <w:keepLines/>
      <w:spacing w:before="320" w:after="200"/>
      <w:outlineLvl w:val="6"/>
    </w:pPr>
    <w:rPr>
      <w:rFonts w:ascii="Arial" w:hAnsi="Arial" w:eastAsia="Arial" w:cs="Arial"/>
      <w:bCs/>
      <w:i/>
      <w:iCs/>
      <w:sz w:val="22"/>
      <w:szCs w:val="22"/>
    </w:rPr>
  </w:style>
  <w:style w:type="paragraph" w:styleId="10">
    <w:name w:val="heading 8"/>
    <w:basedOn w:val="1"/>
    <w:next w:val="1"/>
    <w:link w:val="57"/>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8"/>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1"/>
    <w:autoRedefine/>
    <w:qFormat/>
    <w:uiPriority w:val="34"/>
    <w:rPr>
      <w:rFonts w:ascii="Calibri" w:hAnsi="Calibri"/>
      <w:color w:val="000000"/>
      <w:spacing w:val="-8"/>
      <w:szCs w:val="22"/>
    </w:rPr>
  </w:style>
  <w:style w:type="paragraph" w:styleId="12">
    <w:name w:val="toc 7"/>
    <w:basedOn w:val="1"/>
    <w:next w:val="1"/>
    <w:autoRedefine/>
    <w:unhideWhenUsed/>
    <w:qFormat/>
    <w:uiPriority w:val="39"/>
    <w:pPr>
      <w:spacing w:after="57"/>
      <w:ind w:left="1701" w:firstLine="0"/>
    </w:pPr>
  </w:style>
  <w:style w:type="paragraph" w:styleId="13">
    <w:name w:val="Normal Indent"/>
    <w:basedOn w:val="1"/>
    <w:next w:val="14"/>
    <w:autoRedefine/>
    <w:unhideWhenUsed/>
    <w:qFormat/>
    <w:uiPriority w:val="0"/>
    <w:pPr>
      <w:widowControl/>
      <w:ind w:left="842" w:firstLine="0"/>
    </w:pPr>
  </w:style>
  <w:style w:type="paragraph" w:styleId="14">
    <w:name w:val="Body Text Indent"/>
    <w:basedOn w:val="1"/>
    <w:next w:val="15"/>
    <w:autoRedefine/>
    <w:qFormat/>
    <w:uiPriority w:val="0"/>
    <w:pPr>
      <w:widowControl/>
      <w:spacing w:line="300" w:lineRule="auto"/>
      <w:ind w:left="156"/>
    </w:pPr>
    <w:rPr>
      <w:rFonts w:ascii="仿宋_GB2312" w:eastAsia="仿宋_GB2312"/>
      <w:sz w:val="28"/>
      <w:szCs w:val="20"/>
    </w:rPr>
  </w:style>
  <w:style w:type="paragraph" w:styleId="15">
    <w:name w:val="envelope return"/>
    <w:basedOn w:val="1"/>
    <w:autoRedefine/>
    <w:unhideWhenUsed/>
    <w:qFormat/>
    <w:uiPriority w:val="99"/>
    <w:rPr>
      <w:rFonts w:ascii="Arial" w:hAnsi="Arial"/>
    </w:rPr>
  </w:style>
  <w:style w:type="paragraph" w:styleId="16">
    <w:name w:val="caption"/>
    <w:basedOn w:val="1"/>
    <w:next w:val="1"/>
    <w:autoRedefine/>
    <w:semiHidden/>
    <w:unhideWhenUsed/>
    <w:qFormat/>
    <w:uiPriority w:val="35"/>
    <w:pPr>
      <w:spacing w:line="276" w:lineRule="auto"/>
    </w:pPr>
    <w:rPr>
      <w:bCs/>
      <w:color w:val="5B9BD5" w:themeColor="accent1"/>
      <w:sz w:val="18"/>
      <w:szCs w:val="18"/>
      <w14:textFill>
        <w14:solidFill>
          <w14:schemeClr w14:val="accent1"/>
        </w14:solidFill>
      </w14:textFill>
    </w:rPr>
  </w:style>
  <w:style w:type="paragraph" w:styleId="17">
    <w:name w:val="annotation text"/>
    <w:basedOn w:val="1"/>
    <w:semiHidden/>
    <w:unhideWhenUsed/>
    <w:qFormat/>
    <w:uiPriority w:val="99"/>
  </w:style>
  <w:style w:type="paragraph" w:styleId="18">
    <w:name w:val="Body Text"/>
    <w:basedOn w:val="1"/>
    <w:autoRedefine/>
    <w:unhideWhenUsed/>
    <w:qFormat/>
    <w:uiPriority w:val="0"/>
    <w:rPr>
      <w:rFonts w:ascii="仿宋_GB2312" w:eastAsia="仿宋_GB2312"/>
      <w:sz w:val="28"/>
      <w:szCs w:val="20"/>
    </w:rPr>
  </w:style>
  <w:style w:type="paragraph" w:styleId="19">
    <w:name w:val="toc 5"/>
    <w:basedOn w:val="1"/>
    <w:next w:val="1"/>
    <w:autoRedefine/>
    <w:unhideWhenUsed/>
    <w:qFormat/>
    <w:uiPriority w:val="39"/>
    <w:pPr>
      <w:spacing w:after="57"/>
      <w:ind w:left="1134" w:firstLine="0"/>
    </w:pPr>
  </w:style>
  <w:style w:type="paragraph" w:styleId="20">
    <w:name w:val="toc 3"/>
    <w:basedOn w:val="1"/>
    <w:next w:val="1"/>
    <w:autoRedefine/>
    <w:unhideWhenUsed/>
    <w:qFormat/>
    <w:uiPriority w:val="39"/>
    <w:pPr>
      <w:spacing w:after="57"/>
      <w:ind w:left="567" w:firstLine="0"/>
    </w:pPr>
  </w:style>
  <w:style w:type="paragraph" w:styleId="21">
    <w:name w:val="Plain Text"/>
    <w:basedOn w:val="1"/>
    <w:autoRedefine/>
    <w:qFormat/>
    <w:uiPriority w:val="0"/>
    <w:rPr>
      <w:rFonts w:hAnsi="Courier New"/>
      <w:sz w:val="20"/>
    </w:rPr>
  </w:style>
  <w:style w:type="paragraph" w:styleId="22">
    <w:name w:val="toc 8"/>
    <w:basedOn w:val="1"/>
    <w:next w:val="1"/>
    <w:autoRedefine/>
    <w:unhideWhenUsed/>
    <w:qFormat/>
    <w:uiPriority w:val="39"/>
    <w:pPr>
      <w:spacing w:after="57"/>
      <w:ind w:left="1984" w:firstLine="0"/>
    </w:pPr>
  </w:style>
  <w:style w:type="paragraph" w:styleId="23">
    <w:name w:val="Body Text Indent 2"/>
    <w:basedOn w:val="1"/>
    <w:autoRedefine/>
    <w:unhideWhenUsed/>
    <w:qFormat/>
    <w:uiPriority w:val="0"/>
    <w:pPr>
      <w:tabs>
        <w:tab w:val="left" w:pos="0"/>
        <w:tab w:val="left" w:pos="1134"/>
      </w:tabs>
      <w:spacing w:line="400" w:lineRule="exact"/>
      <w:ind w:firstLine="559"/>
    </w:pPr>
    <w:rPr>
      <w:rFonts w:ascii="楷体_GB2312" w:eastAsia="楷体_GB2312"/>
    </w:rPr>
  </w:style>
  <w:style w:type="paragraph" w:styleId="24">
    <w:name w:val="endnote text"/>
    <w:basedOn w:val="1"/>
    <w:link w:val="195"/>
    <w:autoRedefine/>
    <w:semiHidden/>
    <w:unhideWhenUsed/>
    <w:qFormat/>
    <w:uiPriority w:val="99"/>
    <w:pPr>
      <w:spacing w:line="240" w:lineRule="auto"/>
    </w:pPr>
    <w:rPr>
      <w:sz w:val="20"/>
    </w:rPr>
  </w:style>
  <w:style w:type="paragraph" w:styleId="25">
    <w:name w:val="Balloon Text"/>
    <w:basedOn w:val="1"/>
    <w:link w:val="200"/>
    <w:autoRedefine/>
    <w:qFormat/>
    <w:uiPriority w:val="0"/>
    <w:rPr>
      <w:sz w:val="18"/>
      <w:szCs w:val="18"/>
    </w:rPr>
  </w:style>
  <w:style w:type="paragraph" w:styleId="26">
    <w:name w:val="footer"/>
    <w:basedOn w:val="1"/>
    <w:autoRedefine/>
    <w:qFormat/>
    <w:uiPriority w:val="0"/>
    <w:pPr>
      <w:tabs>
        <w:tab w:val="center" w:pos="4153"/>
        <w:tab w:val="right" w:pos="8306"/>
      </w:tabs>
    </w:pPr>
    <w:rPr>
      <w:sz w:val="18"/>
    </w:rPr>
  </w:style>
  <w:style w:type="paragraph" w:styleId="2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8">
    <w:name w:val="toc 1"/>
    <w:basedOn w:val="1"/>
    <w:next w:val="1"/>
    <w:autoRedefine/>
    <w:unhideWhenUsed/>
    <w:qFormat/>
    <w:uiPriority w:val="39"/>
    <w:rPr>
      <w:rFonts w:ascii="Calibri" w:hAnsi="Calibri"/>
    </w:rPr>
  </w:style>
  <w:style w:type="paragraph" w:styleId="29">
    <w:name w:val="toc 4"/>
    <w:basedOn w:val="1"/>
    <w:next w:val="1"/>
    <w:autoRedefine/>
    <w:unhideWhenUsed/>
    <w:qFormat/>
    <w:uiPriority w:val="39"/>
    <w:pPr>
      <w:spacing w:after="57"/>
      <w:ind w:left="850" w:firstLine="0"/>
    </w:pPr>
  </w:style>
  <w:style w:type="paragraph" w:styleId="30">
    <w:name w:val="Subtitle"/>
    <w:basedOn w:val="1"/>
    <w:next w:val="1"/>
    <w:link w:val="61"/>
    <w:autoRedefine/>
    <w:qFormat/>
    <w:uiPriority w:val="11"/>
    <w:pPr>
      <w:spacing w:before="200" w:after="200"/>
    </w:pPr>
  </w:style>
  <w:style w:type="paragraph" w:styleId="31">
    <w:name w:val="List"/>
    <w:basedOn w:val="1"/>
    <w:autoRedefine/>
    <w:qFormat/>
    <w:uiPriority w:val="0"/>
    <w:pPr>
      <w:numPr>
        <w:ilvl w:val="0"/>
        <w:numId w:val="1"/>
      </w:numPr>
      <w:spacing w:after="20" w:line="288" w:lineRule="auto"/>
    </w:pPr>
    <w:rPr>
      <w:szCs w:val="20"/>
      <w:lang w:val="en-GB"/>
    </w:rPr>
  </w:style>
  <w:style w:type="paragraph" w:styleId="32">
    <w:name w:val="footnote text"/>
    <w:basedOn w:val="1"/>
    <w:link w:val="194"/>
    <w:autoRedefine/>
    <w:semiHidden/>
    <w:unhideWhenUsed/>
    <w:qFormat/>
    <w:uiPriority w:val="99"/>
    <w:pPr>
      <w:spacing w:after="40" w:line="240" w:lineRule="auto"/>
    </w:pPr>
    <w:rPr>
      <w:sz w:val="18"/>
    </w:rPr>
  </w:style>
  <w:style w:type="paragraph" w:styleId="33">
    <w:name w:val="toc 6"/>
    <w:basedOn w:val="1"/>
    <w:next w:val="1"/>
    <w:autoRedefine/>
    <w:unhideWhenUsed/>
    <w:qFormat/>
    <w:uiPriority w:val="39"/>
    <w:pPr>
      <w:spacing w:after="57"/>
      <w:ind w:left="1417" w:firstLine="0"/>
    </w:pPr>
  </w:style>
  <w:style w:type="paragraph" w:styleId="34">
    <w:name w:val="table of figures"/>
    <w:basedOn w:val="1"/>
    <w:next w:val="1"/>
    <w:autoRedefine/>
    <w:unhideWhenUsed/>
    <w:qFormat/>
    <w:uiPriority w:val="99"/>
  </w:style>
  <w:style w:type="paragraph" w:styleId="35">
    <w:name w:val="toc 2"/>
    <w:basedOn w:val="1"/>
    <w:next w:val="1"/>
    <w:autoRedefine/>
    <w:unhideWhenUsed/>
    <w:qFormat/>
    <w:uiPriority w:val="39"/>
    <w:pPr>
      <w:spacing w:after="57"/>
      <w:ind w:left="283" w:firstLine="0"/>
    </w:pPr>
  </w:style>
  <w:style w:type="paragraph" w:styleId="36">
    <w:name w:val="toc 9"/>
    <w:basedOn w:val="1"/>
    <w:next w:val="1"/>
    <w:autoRedefine/>
    <w:unhideWhenUsed/>
    <w:qFormat/>
    <w:uiPriority w:val="39"/>
    <w:pPr>
      <w:spacing w:after="57"/>
      <w:ind w:left="2268" w:firstLine="0"/>
    </w:pPr>
  </w:style>
  <w:style w:type="paragraph" w:styleId="37">
    <w:name w:val="Normal (Web)"/>
    <w:basedOn w:val="1"/>
    <w:autoRedefine/>
    <w:semiHidden/>
    <w:unhideWhenUsed/>
    <w:qFormat/>
    <w:uiPriority w:val="0"/>
    <w:pPr>
      <w:spacing w:beforeAutospacing="1" w:afterAutospacing="1"/>
    </w:pPr>
  </w:style>
  <w:style w:type="paragraph" w:styleId="38">
    <w:name w:val="Title"/>
    <w:basedOn w:val="1"/>
    <w:next w:val="1"/>
    <w:link w:val="60"/>
    <w:autoRedefine/>
    <w:qFormat/>
    <w:uiPriority w:val="10"/>
    <w:pPr>
      <w:spacing w:before="300" w:after="200"/>
      <w:contextualSpacing/>
    </w:pPr>
    <w:rPr>
      <w:sz w:val="48"/>
      <w:szCs w:val="48"/>
    </w:rPr>
  </w:style>
  <w:style w:type="paragraph" w:styleId="39">
    <w:name w:val="Body Text First Indent"/>
    <w:basedOn w:val="18"/>
    <w:autoRedefine/>
    <w:qFormat/>
    <w:uiPriority w:val="0"/>
    <w:pPr>
      <w:spacing w:after="120" w:line="440" w:lineRule="exact"/>
      <w:ind w:firstLine="100"/>
    </w:pPr>
    <w:rPr>
      <w:rFonts w:ascii="宋体" w:eastAsia="宋体"/>
      <w:sz w:val="24"/>
      <w:szCs w:val="28"/>
    </w:rPr>
  </w:style>
  <w:style w:type="paragraph" w:styleId="40">
    <w:name w:val="Body Text First Indent 2"/>
    <w:basedOn w:val="14"/>
    <w:next w:val="1"/>
    <w:autoRedefine/>
    <w:qFormat/>
    <w:uiPriority w:val="0"/>
    <w:pPr>
      <w:widowControl w:val="0"/>
      <w:spacing w:after="120" w:line="240" w:lineRule="auto"/>
      <w:ind w:left="0" w:firstLine="210"/>
    </w:pPr>
    <w:rPr>
      <w:rFonts w:ascii="Times New Roman" w:eastAsia="宋体"/>
      <w:color w:val="000000"/>
      <w:spacing w:val="-8"/>
      <w:sz w:val="21"/>
    </w:rPr>
  </w:style>
  <w:style w:type="table" w:styleId="42">
    <w:name w:val="Table Grid"/>
    <w:basedOn w:val="41"/>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endnote reference"/>
    <w:basedOn w:val="43"/>
    <w:autoRedefine/>
    <w:semiHidden/>
    <w:unhideWhenUsed/>
    <w:qFormat/>
    <w:uiPriority w:val="99"/>
    <w:rPr>
      <w:vertAlign w:val="superscript"/>
    </w:rPr>
  </w:style>
  <w:style w:type="character" w:styleId="45">
    <w:name w:val="page number"/>
    <w:basedOn w:val="43"/>
    <w:autoRedefine/>
    <w:qFormat/>
    <w:uiPriority w:val="0"/>
  </w:style>
  <w:style w:type="character" w:styleId="46">
    <w:name w:val="HTML Typewriter"/>
    <w:autoRedefine/>
    <w:semiHidden/>
    <w:unhideWhenUsed/>
    <w:qFormat/>
    <w:uiPriority w:val="0"/>
    <w:rPr>
      <w:rFonts w:hint="eastAsia" w:ascii="宋体" w:hAnsi="宋体" w:eastAsia="宋体" w:cs="宋体"/>
      <w:sz w:val="24"/>
      <w:szCs w:val="24"/>
    </w:rPr>
  </w:style>
  <w:style w:type="character" w:styleId="47">
    <w:name w:val="Hyperlink"/>
    <w:basedOn w:val="43"/>
    <w:autoRedefine/>
    <w:qFormat/>
    <w:uiPriority w:val="99"/>
    <w:rPr>
      <w:rFonts w:ascii="Times New Roman" w:hAnsi="Times New Roman" w:eastAsia="宋体" w:cs="Times New Roman"/>
      <w:color w:val="0000FF"/>
      <w:u w:val="single"/>
    </w:rPr>
  </w:style>
  <w:style w:type="character" w:styleId="48">
    <w:name w:val="annotation reference"/>
    <w:basedOn w:val="43"/>
    <w:semiHidden/>
    <w:unhideWhenUsed/>
    <w:qFormat/>
    <w:uiPriority w:val="99"/>
    <w:rPr>
      <w:sz w:val="21"/>
      <w:szCs w:val="21"/>
    </w:rPr>
  </w:style>
  <w:style w:type="character" w:styleId="49">
    <w:name w:val="footnote reference"/>
    <w:basedOn w:val="43"/>
    <w:autoRedefine/>
    <w:unhideWhenUsed/>
    <w:qFormat/>
    <w:uiPriority w:val="99"/>
    <w:rPr>
      <w:vertAlign w:val="superscript"/>
    </w:rPr>
  </w:style>
  <w:style w:type="character" w:customStyle="1" w:styleId="50">
    <w:name w:val="Heading 1 Char"/>
    <w:basedOn w:val="43"/>
    <w:autoRedefine/>
    <w:qFormat/>
    <w:uiPriority w:val="9"/>
    <w:rPr>
      <w:rFonts w:ascii="Arial" w:hAnsi="Arial" w:eastAsia="Arial" w:cs="Arial"/>
      <w:sz w:val="40"/>
      <w:szCs w:val="40"/>
    </w:rPr>
  </w:style>
  <w:style w:type="character" w:customStyle="1" w:styleId="51">
    <w:name w:val="标题 2 字符"/>
    <w:basedOn w:val="43"/>
    <w:link w:val="4"/>
    <w:autoRedefine/>
    <w:qFormat/>
    <w:uiPriority w:val="9"/>
    <w:rPr>
      <w:rFonts w:ascii="Arial" w:hAnsi="Arial" w:eastAsia="Arial" w:cs="Arial"/>
      <w:sz w:val="34"/>
    </w:rPr>
  </w:style>
  <w:style w:type="character" w:customStyle="1" w:styleId="52">
    <w:name w:val="Heading 3 Char"/>
    <w:basedOn w:val="43"/>
    <w:autoRedefine/>
    <w:qFormat/>
    <w:uiPriority w:val="9"/>
    <w:rPr>
      <w:rFonts w:ascii="Arial" w:hAnsi="Arial" w:eastAsia="Arial" w:cs="Arial"/>
      <w:sz w:val="30"/>
      <w:szCs w:val="30"/>
    </w:rPr>
  </w:style>
  <w:style w:type="character" w:customStyle="1" w:styleId="53">
    <w:name w:val="标题 4 字符"/>
    <w:basedOn w:val="43"/>
    <w:link w:val="6"/>
    <w:autoRedefine/>
    <w:qFormat/>
    <w:uiPriority w:val="9"/>
    <w:rPr>
      <w:rFonts w:ascii="Arial" w:hAnsi="Arial" w:eastAsia="Arial" w:cs="Arial"/>
      <w:b/>
      <w:bCs/>
      <w:sz w:val="26"/>
      <w:szCs w:val="26"/>
    </w:rPr>
  </w:style>
  <w:style w:type="character" w:customStyle="1" w:styleId="54">
    <w:name w:val="标题 5 字符"/>
    <w:basedOn w:val="43"/>
    <w:link w:val="7"/>
    <w:autoRedefine/>
    <w:qFormat/>
    <w:uiPriority w:val="9"/>
    <w:rPr>
      <w:rFonts w:ascii="Arial" w:hAnsi="Arial" w:eastAsia="Arial" w:cs="Arial"/>
      <w:b/>
      <w:bCs/>
      <w:sz w:val="24"/>
      <w:szCs w:val="24"/>
    </w:rPr>
  </w:style>
  <w:style w:type="character" w:customStyle="1" w:styleId="55">
    <w:name w:val="标题 6 字符"/>
    <w:basedOn w:val="43"/>
    <w:link w:val="8"/>
    <w:autoRedefine/>
    <w:qFormat/>
    <w:uiPriority w:val="9"/>
    <w:rPr>
      <w:rFonts w:ascii="Arial" w:hAnsi="Arial" w:eastAsia="Arial" w:cs="Arial"/>
      <w:b/>
      <w:bCs/>
      <w:sz w:val="22"/>
      <w:szCs w:val="22"/>
    </w:rPr>
  </w:style>
  <w:style w:type="character" w:customStyle="1" w:styleId="56">
    <w:name w:val="标题 7 字符"/>
    <w:basedOn w:val="43"/>
    <w:link w:val="9"/>
    <w:autoRedefine/>
    <w:qFormat/>
    <w:uiPriority w:val="9"/>
    <w:rPr>
      <w:rFonts w:ascii="Arial" w:hAnsi="Arial" w:eastAsia="Arial" w:cs="Arial"/>
      <w:b/>
      <w:bCs/>
      <w:i/>
      <w:iCs/>
      <w:sz w:val="22"/>
      <w:szCs w:val="22"/>
    </w:rPr>
  </w:style>
  <w:style w:type="character" w:customStyle="1" w:styleId="57">
    <w:name w:val="标题 8 字符"/>
    <w:basedOn w:val="43"/>
    <w:link w:val="10"/>
    <w:autoRedefine/>
    <w:qFormat/>
    <w:uiPriority w:val="9"/>
    <w:rPr>
      <w:rFonts w:ascii="Arial" w:hAnsi="Arial" w:eastAsia="Arial" w:cs="Arial"/>
      <w:i/>
      <w:iCs/>
      <w:sz w:val="22"/>
      <w:szCs w:val="22"/>
    </w:rPr>
  </w:style>
  <w:style w:type="character" w:customStyle="1" w:styleId="58">
    <w:name w:val="标题 9 字符"/>
    <w:basedOn w:val="43"/>
    <w:link w:val="11"/>
    <w:autoRedefine/>
    <w:qFormat/>
    <w:uiPriority w:val="9"/>
    <w:rPr>
      <w:rFonts w:ascii="Arial" w:hAnsi="Arial" w:eastAsia="Arial" w:cs="Arial"/>
      <w:i/>
      <w:iCs/>
      <w:sz w:val="21"/>
      <w:szCs w:val="21"/>
    </w:rPr>
  </w:style>
  <w:style w:type="paragraph" w:styleId="59">
    <w:name w:val="No Spacing"/>
    <w:autoRedefine/>
    <w:qFormat/>
    <w:uiPriority w:val="1"/>
    <w:rPr>
      <w:rFonts w:ascii="Times New Roman" w:hAnsi="Times New Roman" w:eastAsia="宋体" w:cs="Times New Roman"/>
      <w:lang w:val="en-US" w:eastAsia="zh-CN" w:bidi="ar-SA"/>
    </w:rPr>
  </w:style>
  <w:style w:type="character" w:customStyle="1" w:styleId="60">
    <w:name w:val="标题 字符"/>
    <w:basedOn w:val="43"/>
    <w:link w:val="38"/>
    <w:autoRedefine/>
    <w:qFormat/>
    <w:uiPriority w:val="10"/>
    <w:rPr>
      <w:sz w:val="48"/>
      <w:szCs w:val="48"/>
    </w:rPr>
  </w:style>
  <w:style w:type="character" w:customStyle="1" w:styleId="61">
    <w:name w:val="副标题 字符"/>
    <w:basedOn w:val="43"/>
    <w:link w:val="30"/>
    <w:autoRedefine/>
    <w:qFormat/>
    <w:uiPriority w:val="11"/>
    <w:rPr>
      <w:sz w:val="24"/>
      <w:szCs w:val="24"/>
    </w:rPr>
  </w:style>
  <w:style w:type="paragraph" w:styleId="62">
    <w:name w:val="Quote"/>
    <w:basedOn w:val="1"/>
    <w:next w:val="1"/>
    <w:link w:val="63"/>
    <w:autoRedefine/>
    <w:qFormat/>
    <w:uiPriority w:val="29"/>
    <w:pPr>
      <w:ind w:left="720" w:right="720"/>
    </w:pPr>
    <w:rPr>
      <w:i/>
    </w:rPr>
  </w:style>
  <w:style w:type="character" w:customStyle="1" w:styleId="63">
    <w:name w:val="引用 字符"/>
    <w:link w:val="62"/>
    <w:autoRedefine/>
    <w:qFormat/>
    <w:uiPriority w:val="29"/>
    <w:rPr>
      <w:i/>
    </w:rPr>
  </w:style>
  <w:style w:type="paragraph" w:styleId="64">
    <w:name w:val="Intense Quote"/>
    <w:basedOn w:val="1"/>
    <w:next w:val="1"/>
    <w:link w:val="65"/>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5">
    <w:name w:val="明显引用 字符"/>
    <w:link w:val="64"/>
    <w:autoRedefine/>
    <w:qFormat/>
    <w:uiPriority w:val="30"/>
    <w:rPr>
      <w:i/>
    </w:rPr>
  </w:style>
  <w:style w:type="character" w:customStyle="1" w:styleId="66">
    <w:name w:val="Header Char"/>
    <w:basedOn w:val="43"/>
    <w:autoRedefine/>
    <w:qFormat/>
    <w:uiPriority w:val="99"/>
  </w:style>
  <w:style w:type="character" w:customStyle="1" w:styleId="67">
    <w:name w:val="Footer Char"/>
    <w:basedOn w:val="43"/>
    <w:autoRedefine/>
    <w:qFormat/>
    <w:uiPriority w:val="99"/>
  </w:style>
  <w:style w:type="character" w:customStyle="1" w:styleId="68">
    <w:name w:val="Caption Char"/>
    <w:autoRedefine/>
    <w:qFormat/>
    <w:uiPriority w:val="99"/>
  </w:style>
  <w:style w:type="table" w:customStyle="1" w:styleId="69">
    <w:name w:val="Table Grid Light"/>
    <w:basedOn w:val="4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70">
    <w:name w:val="无格式表格 11"/>
    <w:basedOn w:val="4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无格式表格 21"/>
    <w:basedOn w:val="4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无格式表格 31"/>
    <w:basedOn w:val="41"/>
    <w:autoRedefine/>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41"/>
    <w:basedOn w:val="41"/>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51"/>
    <w:basedOn w:val="41"/>
    <w:autoRedefine/>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网格表 1 浅色1"/>
    <w:basedOn w:val="4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41"/>
    <w:autoRedefine/>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7">
    <w:name w:val="Grid Table 1 Light - Accent 2"/>
    <w:basedOn w:val="41"/>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8">
    <w:name w:val="Grid Table 1 Light - Accent 3"/>
    <w:basedOn w:val="41"/>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9">
    <w:name w:val="Grid Table 1 Light - Accent 4"/>
    <w:basedOn w:val="41"/>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
    <w:name w:val="Grid Table 1 Light - Accent 5"/>
    <w:basedOn w:val="41"/>
    <w:autoRedefine/>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1">
    <w:name w:val="Grid Table 1 Light - Accent 6"/>
    <w:basedOn w:val="41"/>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2">
    <w:name w:val="网格表 21"/>
    <w:basedOn w:val="4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41"/>
    <w:autoRedefine/>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2 - Accent 2"/>
    <w:basedOn w:val="41"/>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2 - Accent 3"/>
    <w:basedOn w:val="41"/>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2 - Accent 4"/>
    <w:basedOn w:val="41"/>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2 - Accent 5"/>
    <w:basedOn w:val="41"/>
    <w:autoRedefine/>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2 - Accent 6"/>
    <w:basedOn w:val="41"/>
    <w:autoRedefine/>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网格表 31"/>
    <w:basedOn w:val="41"/>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41"/>
    <w:autoRedefine/>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3 - Accent 2"/>
    <w:basedOn w:val="41"/>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3 - Accent 3"/>
    <w:basedOn w:val="41"/>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3 - Accent 4"/>
    <w:basedOn w:val="41"/>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3 - Accent 5"/>
    <w:basedOn w:val="41"/>
    <w:autoRedefine/>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3 - Accent 6"/>
    <w:basedOn w:val="41"/>
    <w:autoRedefine/>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网格表 41"/>
    <w:basedOn w:val="41"/>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41"/>
    <w:autoRedefine/>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8">
    <w:name w:val="Grid Table 4 - Accent 2"/>
    <w:basedOn w:val="41"/>
    <w:autoRedefine/>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4 - Accent 3"/>
    <w:basedOn w:val="41"/>
    <w:autoRedefine/>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4 - Accent 4"/>
    <w:basedOn w:val="41"/>
    <w:autoRedefine/>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4 - Accent 5"/>
    <w:basedOn w:val="41"/>
    <w:autoRedefine/>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4 - Accent 6"/>
    <w:basedOn w:val="41"/>
    <w:autoRedefine/>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网格表 5 深色1"/>
    <w:basedOn w:val="4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4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5">
    <w:name w:val="Grid Table 5 Dark - Accent 2"/>
    <w:basedOn w:val="4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6">
    <w:name w:val="Grid Table 5 Dark - Accent 3"/>
    <w:basedOn w:val="4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7">
    <w:name w:val="Grid Table 5 Dark- Accent 4"/>
    <w:basedOn w:val="4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8">
    <w:name w:val="Grid Table 5 Dark - Accent 5"/>
    <w:basedOn w:val="4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9">
    <w:name w:val="Grid Table 5 Dark - Accent 6"/>
    <w:basedOn w:val="4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0">
    <w:name w:val="网格表 6 彩色1"/>
    <w:basedOn w:val="41"/>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41"/>
    <w:autoRedefine/>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41"/>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41"/>
    <w:autoRedefine/>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4">
    <w:name w:val="Grid Table 6 Colorful - Accent 4"/>
    <w:basedOn w:val="41"/>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41"/>
    <w:autoRedefine/>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6 Colorful - Accent 6"/>
    <w:basedOn w:val="41"/>
    <w:autoRedefine/>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7">
    <w:name w:val="网格表 7 彩色1"/>
    <w:basedOn w:val="4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41"/>
    <w:autoRedefine/>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41"/>
    <w:autoRedefine/>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41"/>
    <w:autoRedefine/>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21">
    <w:name w:val="Grid Table 7 Colorful - Accent 4"/>
    <w:basedOn w:val="41"/>
    <w:autoRedefine/>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41"/>
    <w:autoRedefine/>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7 Colorful - Accent 6"/>
    <w:basedOn w:val="41"/>
    <w:autoRedefine/>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4">
    <w:name w:val="清单表 1 浅色1"/>
    <w:basedOn w:val="41"/>
    <w:autoRedefine/>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41"/>
    <w:autoRedefine/>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6">
    <w:name w:val="List Table 1 Light - Accent 2"/>
    <w:basedOn w:val="41"/>
    <w:autoRedefine/>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7">
    <w:name w:val="List Table 1 Light - Accent 3"/>
    <w:basedOn w:val="41"/>
    <w:autoRedefine/>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8">
    <w:name w:val="List Table 1 Light - Accent 4"/>
    <w:basedOn w:val="41"/>
    <w:autoRedefine/>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9">
    <w:name w:val="List Table 1 Light - Accent 5"/>
    <w:basedOn w:val="41"/>
    <w:autoRedefine/>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0">
    <w:name w:val="List Table 1 Light - Accent 6"/>
    <w:basedOn w:val="41"/>
    <w:autoRedefine/>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1">
    <w:name w:val="清单表 21"/>
    <w:basedOn w:val="4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41"/>
    <w:autoRedefine/>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3">
    <w:name w:val="List Table 2 - Accent 2"/>
    <w:basedOn w:val="41"/>
    <w:autoRedefine/>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4">
    <w:name w:val="List Table 2 - Accent 3"/>
    <w:basedOn w:val="41"/>
    <w:autoRedefine/>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5">
    <w:name w:val="List Table 2 - Accent 4"/>
    <w:basedOn w:val="41"/>
    <w:autoRedefine/>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6">
    <w:name w:val="List Table 2 - Accent 5"/>
    <w:basedOn w:val="41"/>
    <w:autoRedefine/>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7">
    <w:name w:val="List Table 2 - Accent 6"/>
    <w:basedOn w:val="41"/>
    <w:autoRedefine/>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8">
    <w:name w:val="清单表 31"/>
    <w:basedOn w:val="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41"/>
    <w:autoRedefine/>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0">
    <w:name w:val="List Table 3 - Accent 2"/>
    <w:basedOn w:val="41"/>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1">
    <w:name w:val="List Table 3 - Accent 3"/>
    <w:basedOn w:val="41"/>
    <w:autoRedefine/>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2">
    <w:name w:val="List Table 3 - Accent 4"/>
    <w:basedOn w:val="41"/>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3">
    <w:name w:val="List Table 3 - Accent 5"/>
    <w:basedOn w:val="41"/>
    <w:autoRedefine/>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4">
    <w:name w:val="List Table 3 - Accent 6"/>
    <w:basedOn w:val="41"/>
    <w:autoRedefine/>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5">
    <w:name w:val="清单表 41"/>
    <w:basedOn w:val="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41"/>
    <w:autoRedefine/>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4 - Accent 2"/>
    <w:basedOn w:val="41"/>
    <w:autoRedefine/>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4 - Accent 3"/>
    <w:basedOn w:val="41"/>
    <w:autoRedefine/>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4 - Accent 4"/>
    <w:basedOn w:val="41"/>
    <w:autoRedefine/>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4 - Accent 5"/>
    <w:basedOn w:val="41"/>
    <w:autoRedefine/>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4 - Accent 6"/>
    <w:basedOn w:val="41"/>
    <w:autoRedefine/>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清单表 5 深色1"/>
    <w:basedOn w:val="4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41"/>
    <w:autoRedefine/>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4">
    <w:name w:val="List Table 5 Dark - Accent 2"/>
    <w:basedOn w:val="41"/>
    <w:autoRedefine/>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5">
    <w:name w:val="List Table 5 Dark - Accent 3"/>
    <w:basedOn w:val="41"/>
    <w:autoRedefine/>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6">
    <w:name w:val="List Table 5 Dark - Accent 4"/>
    <w:basedOn w:val="41"/>
    <w:autoRedefine/>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7">
    <w:name w:val="List Table 5 Dark - Accent 5"/>
    <w:basedOn w:val="41"/>
    <w:autoRedefine/>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8">
    <w:name w:val="List Table 5 Dark - Accent 6"/>
    <w:basedOn w:val="41"/>
    <w:autoRedefine/>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9">
    <w:name w:val="清单表 6 彩色1"/>
    <w:basedOn w:val="41"/>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41"/>
    <w:autoRedefine/>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6 Colorful - Accent 2"/>
    <w:basedOn w:val="41"/>
    <w:autoRedefine/>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41"/>
    <w:autoRedefine/>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41"/>
    <w:autoRedefine/>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41"/>
    <w:autoRedefine/>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41"/>
    <w:autoRedefine/>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清单表 7 彩色1"/>
    <w:basedOn w:val="41"/>
    <w:autoRedefine/>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41"/>
    <w:autoRedefine/>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7 Colorful - Accent 2"/>
    <w:basedOn w:val="41"/>
    <w:autoRedefine/>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41"/>
    <w:autoRedefine/>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41"/>
    <w:autoRedefine/>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41"/>
    <w:autoRedefine/>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41"/>
    <w:autoRedefine/>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41"/>
    <w:autoRedefine/>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41"/>
    <w:autoRedefine/>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Lined - Accent 2"/>
    <w:basedOn w:val="41"/>
    <w:autoRedefine/>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Lined - Accent 3"/>
    <w:basedOn w:val="41"/>
    <w:autoRedefine/>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Lined - Accent 4"/>
    <w:basedOn w:val="41"/>
    <w:autoRedefine/>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Lined - Accent 5"/>
    <w:basedOn w:val="41"/>
    <w:autoRedefine/>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Lined - Accent 6"/>
    <w:basedOn w:val="41"/>
    <w:autoRedefine/>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amp; Lined - Accent"/>
    <w:basedOn w:val="41"/>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41"/>
    <w:autoRedefine/>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Bordered &amp; Lined - Accent 2"/>
    <w:basedOn w:val="41"/>
    <w:autoRedefine/>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Bordered &amp; Lined - Accent 3"/>
    <w:basedOn w:val="41"/>
    <w:autoRedefine/>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Bordered &amp; Lined - Accent 4"/>
    <w:basedOn w:val="41"/>
    <w:autoRedefine/>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Bordered &amp; Lined - Accent 5"/>
    <w:basedOn w:val="41"/>
    <w:autoRedefine/>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Bordered &amp; Lined - Accent 6"/>
    <w:basedOn w:val="41"/>
    <w:autoRedefine/>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w:basedOn w:val="41"/>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41"/>
    <w:autoRedefine/>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9">
    <w:name w:val="Bordered - Accent 2"/>
    <w:basedOn w:val="41"/>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0">
    <w:name w:val="Bordered - Accent 3"/>
    <w:basedOn w:val="41"/>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1">
    <w:name w:val="Bordered - Accent 4"/>
    <w:basedOn w:val="41"/>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2">
    <w:name w:val="Bordered - Accent 5"/>
    <w:basedOn w:val="41"/>
    <w:autoRedefine/>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3">
    <w:name w:val="Bordered - Accent 6"/>
    <w:basedOn w:val="41"/>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4">
    <w:name w:val="脚注文本 字符"/>
    <w:link w:val="32"/>
    <w:autoRedefine/>
    <w:qFormat/>
    <w:uiPriority w:val="99"/>
    <w:rPr>
      <w:sz w:val="18"/>
    </w:rPr>
  </w:style>
  <w:style w:type="character" w:customStyle="1" w:styleId="195">
    <w:name w:val="尾注文本 字符"/>
    <w:link w:val="24"/>
    <w:autoRedefine/>
    <w:qFormat/>
    <w:uiPriority w:val="99"/>
    <w:rPr>
      <w:sz w:val="20"/>
    </w:rPr>
  </w:style>
  <w:style w:type="paragraph" w:customStyle="1" w:styleId="196">
    <w:name w:val="TOC 标题1"/>
    <w:autoRedefine/>
    <w:unhideWhenUsed/>
    <w:qFormat/>
    <w:uiPriority w:val="39"/>
    <w:rPr>
      <w:rFonts w:ascii="Times New Roman" w:hAnsi="Times New Roman" w:eastAsia="宋体" w:cs="Times New Roman"/>
      <w:lang w:val="en-US" w:eastAsia="zh-CN" w:bidi="ar-SA"/>
    </w:rPr>
  </w:style>
  <w:style w:type="paragraph" w:customStyle="1" w:styleId="197">
    <w:name w:val="ListBullet2"/>
    <w:basedOn w:val="1"/>
    <w:autoRedefine/>
    <w:qFormat/>
    <w:uiPriority w:val="0"/>
    <w:pPr>
      <w:numPr>
        <w:ilvl w:val="0"/>
        <w:numId w:val="2"/>
      </w:numPr>
    </w:pPr>
  </w:style>
  <w:style w:type="paragraph" w:customStyle="1" w:styleId="198">
    <w:name w:val="段"/>
    <w:next w:val="1"/>
    <w:autoRedefine/>
    <w:qFormat/>
    <w:uiPriority w:val="0"/>
    <w:pPr>
      <w:ind w:firstLine="200"/>
      <w:jc w:val="both"/>
    </w:pPr>
    <w:rPr>
      <w:rFonts w:ascii="宋体" w:hAnsi="Calibri" w:eastAsia="宋体" w:cs="Times New Roman"/>
      <w:sz w:val="21"/>
      <w:lang w:val="en-US" w:eastAsia="zh-CN" w:bidi="ar-SA"/>
    </w:rPr>
  </w:style>
  <w:style w:type="paragraph" w:customStyle="1" w:styleId="199">
    <w:name w:val="Char"/>
    <w:basedOn w:val="1"/>
    <w:autoRedefine/>
    <w:qFormat/>
    <w:uiPriority w:val="0"/>
    <w:pPr>
      <w:numPr>
        <w:ilvl w:val="0"/>
        <w:numId w:val="3"/>
      </w:numPr>
      <w:tabs>
        <w:tab w:val="left" w:pos="1080"/>
        <w:tab w:val="clear" w:pos="552"/>
      </w:tabs>
    </w:pPr>
  </w:style>
  <w:style w:type="character" w:customStyle="1" w:styleId="200">
    <w:name w:val="批注框文本 字符"/>
    <w:basedOn w:val="43"/>
    <w:link w:val="25"/>
    <w:autoRedefine/>
    <w:qFormat/>
    <w:uiPriority w:val="0"/>
    <w:rPr>
      <w:sz w:val="18"/>
      <w:szCs w:val="18"/>
    </w:rPr>
  </w:style>
  <w:style w:type="paragraph" w:styleId="201">
    <w:name w:val="List Paragraph"/>
    <w:basedOn w:val="1"/>
    <w:autoRedefine/>
    <w:qFormat/>
    <w:uiPriority w:val="99"/>
  </w:style>
  <w:style w:type="character" w:customStyle="1" w:styleId="202">
    <w:name w:val="style331"/>
    <w:autoRedefine/>
    <w:qFormat/>
    <w:uiPriority w:val="0"/>
    <w:rPr>
      <w:rFonts w:ascii="Times New Roman" w:hAnsi="Times New Roman" w:eastAsia="宋体" w:cs="Times New Roman"/>
      <w:color w:val="9900FF"/>
      <w:sz w:val="18"/>
      <w:szCs w:val="18"/>
    </w:rPr>
  </w:style>
  <w:style w:type="paragraph" w:customStyle="1" w:styleId="203">
    <w:name w:val="Body text|1"/>
    <w:basedOn w:val="1"/>
    <w:autoRedefine/>
    <w:qFormat/>
    <w:uiPriority w:val="0"/>
    <w:pPr>
      <w:spacing w:after="270" w:line="590" w:lineRule="exact"/>
      <w:ind w:left="190" w:firstLine="650"/>
    </w:pPr>
    <w:rPr>
      <w:rFonts w:cs="宋体"/>
      <w:lang w:val="zh-TW" w:eastAsia="zh-TW" w:bidi="zh-TW"/>
    </w:rPr>
  </w:style>
  <w:style w:type="paragraph" w:customStyle="1" w:styleId="204">
    <w:name w:val="p0"/>
    <w:basedOn w:val="1"/>
    <w:autoRedefine/>
    <w:qFormat/>
    <w:uiPriority w:val="0"/>
    <w:pPr>
      <w:widowControl/>
    </w:pPr>
    <w:rPr>
      <w:rFonts w:ascii="Calibri" w:hAnsi="Calibri" w:cs="宋体"/>
      <w:szCs w:val="21"/>
    </w:rPr>
  </w:style>
  <w:style w:type="paragraph" w:customStyle="1" w:styleId="205">
    <w:name w:val="样式 小四 段前: 5 磅 段后: 5 磅 首行缩进:  2 字符"/>
    <w:basedOn w:val="1"/>
    <w:autoRedefine/>
    <w:qFormat/>
    <w:uiPriority w:val="0"/>
    <w:rPr>
      <w:szCs w:val="21"/>
    </w:rPr>
  </w:style>
  <w:style w:type="paragraph" w:customStyle="1" w:styleId="206">
    <w:name w:val="BodyText1I"/>
    <w:basedOn w:val="207"/>
    <w:autoRedefine/>
    <w:qFormat/>
    <w:uiPriority w:val="0"/>
    <w:pPr>
      <w:spacing w:line="480" w:lineRule="auto"/>
      <w:ind w:firstLine="100"/>
    </w:pPr>
    <w:rPr>
      <w:sz w:val="24"/>
      <w:szCs w:val="20"/>
      <w:lang w:val="zh-CN"/>
    </w:rPr>
  </w:style>
  <w:style w:type="paragraph" w:customStyle="1" w:styleId="207">
    <w:name w:val="BodyText"/>
    <w:basedOn w:val="1"/>
    <w:autoRedefine/>
    <w:qFormat/>
    <w:uiPriority w:val="0"/>
    <w:rPr>
      <w:sz w:val="20"/>
    </w:rPr>
  </w:style>
  <w:style w:type="paragraph" w:customStyle="1" w:styleId="208">
    <w:name w:val="_Style 1"/>
    <w:basedOn w:val="1"/>
    <w:autoRedefine/>
    <w:qFormat/>
    <w:uiPriority w:val="0"/>
    <w:rPr>
      <w:sz w:val="20"/>
    </w:rPr>
  </w:style>
  <w:style w:type="character" w:customStyle="1" w:styleId="209">
    <w:name w:val="font61"/>
    <w:basedOn w:val="43"/>
    <w:autoRedefine/>
    <w:qFormat/>
    <w:uiPriority w:val="0"/>
    <w:rPr>
      <w:rFonts w:hint="default" w:ascii="仿宋_GB2312" w:eastAsia="仿宋_GB2312" w:cs="仿宋_GB2312"/>
      <w:color w:val="000000"/>
      <w:sz w:val="20"/>
      <w:szCs w:val="20"/>
      <w:u w:val="none"/>
    </w:rPr>
  </w:style>
  <w:style w:type="character" w:customStyle="1" w:styleId="210">
    <w:name w:val="font91"/>
    <w:basedOn w:val="43"/>
    <w:autoRedefine/>
    <w:qFormat/>
    <w:uiPriority w:val="0"/>
    <w:rPr>
      <w:rFonts w:hint="eastAsia" w:ascii="宋体" w:hAnsi="宋体" w:eastAsia="宋体" w:cs="宋体"/>
      <w:color w:val="000000"/>
      <w:sz w:val="20"/>
      <w:szCs w:val="20"/>
      <w:u w:val="none"/>
    </w:rPr>
  </w:style>
  <w:style w:type="character" w:customStyle="1" w:styleId="211">
    <w:name w:val="font41"/>
    <w:basedOn w:val="43"/>
    <w:autoRedefine/>
    <w:qFormat/>
    <w:uiPriority w:val="0"/>
    <w:rPr>
      <w:rFonts w:hint="eastAsia" w:ascii="宋体" w:hAnsi="宋体" w:eastAsia="宋体" w:cs="宋体"/>
      <w:color w:val="000000"/>
      <w:sz w:val="20"/>
      <w:szCs w:val="20"/>
      <w:u w:val="none"/>
    </w:rPr>
  </w:style>
  <w:style w:type="character" w:customStyle="1" w:styleId="212">
    <w:name w:val="font51"/>
    <w:basedOn w:val="43"/>
    <w:autoRedefine/>
    <w:qFormat/>
    <w:uiPriority w:val="0"/>
    <w:rPr>
      <w:rFonts w:hint="default" w:ascii="仿宋_GB2312" w:eastAsia="仿宋_GB2312" w:cs="仿宋_GB2312"/>
      <w:color w:val="000000"/>
      <w:sz w:val="20"/>
      <w:szCs w:val="20"/>
      <w:u w:val="none"/>
    </w:rPr>
  </w:style>
  <w:style w:type="character" w:customStyle="1" w:styleId="213">
    <w:name w:val="font141"/>
    <w:basedOn w:val="43"/>
    <w:autoRedefine/>
    <w:qFormat/>
    <w:uiPriority w:val="0"/>
    <w:rPr>
      <w:rFonts w:hint="default" w:ascii="仿宋_GB2312" w:eastAsia="仿宋_GB2312" w:cs="仿宋_GB2312"/>
      <w:b/>
      <w:bCs/>
      <w:color w:val="000000"/>
      <w:sz w:val="20"/>
      <w:szCs w:val="20"/>
      <w:u w:val="none"/>
    </w:rPr>
  </w:style>
  <w:style w:type="character" w:customStyle="1" w:styleId="214">
    <w:name w:val="font151"/>
    <w:basedOn w:val="43"/>
    <w:autoRedefine/>
    <w:qFormat/>
    <w:uiPriority w:val="0"/>
    <w:rPr>
      <w:rFonts w:ascii="Arial" w:hAnsi="Arial" w:cs="Arial"/>
      <w:color w:val="000000"/>
      <w:sz w:val="20"/>
      <w:szCs w:val="20"/>
      <w:u w:val="none"/>
    </w:rPr>
  </w:style>
  <w:style w:type="character" w:customStyle="1" w:styleId="215">
    <w:name w:val="font21"/>
    <w:basedOn w:val="43"/>
    <w:autoRedefine/>
    <w:qFormat/>
    <w:uiPriority w:val="0"/>
    <w:rPr>
      <w:rFonts w:ascii="仿宋" w:hAnsi="仿宋" w:eastAsia="仿宋" w:cs="仿宋"/>
      <w:color w:val="000000"/>
      <w:sz w:val="22"/>
      <w:szCs w:val="22"/>
      <w:u w:val="none"/>
    </w:rPr>
  </w:style>
  <w:style w:type="character" w:customStyle="1" w:styleId="216">
    <w:name w:val="font11"/>
    <w:basedOn w:val="43"/>
    <w:autoRedefine/>
    <w:qFormat/>
    <w:uiPriority w:val="0"/>
    <w:rPr>
      <w:rFonts w:hint="default" w:ascii="Times New Roman" w:hAnsi="Times New Roman" w:cs="Times New Roman"/>
      <w:color w:val="000000"/>
      <w:sz w:val="22"/>
      <w:szCs w:val="22"/>
      <w:u w:val="none"/>
    </w:rPr>
  </w:style>
  <w:style w:type="paragraph" w:customStyle="1" w:styleId="217">
    <w:name w:val="Table Paragraph"/>
    <w:basedOn w:val="1"/>
    <w:autoRedefine/>
    <w:qFormat/>
    <w:uiPriority w:val="0"/>
  </w:style>
  <w:style w:type="character" w:customStyle="1" w:styleId="218">
    <w:name w:val="font01"/>
    <w:basedOn w:val="43"/>
    <w:autoRedefine/>
    <w:qFormat/>
    <w:uiPriority w:val="0"/>
    <w:rPr>
      <w:rFonts w:hint="eastAsia" w:ascii="宋体" w:hAnsi="宋体" w:eastAsia="宋体" w:cs="宋体"/>
      <w:color w:val="000000"/>
      <w:sz w:val="22"/>
      <w:szCs w:val="22"/>
      <w:u w:val="none"/>
    </w:rPr>
  </w:style>
  <w:style w:type="paragraph" w:customStyle="1" w:styleId="219">
    <w:name w:val="_Style 420"/>
    <w:basedOn w:val="1"/>
    <w:next w:val="201"/>
    <w:autoRedefine/>
    <w:qFormat/>
    <w:uiPriority w:val="1"/>
    <w:pPr>
      <w:autoSpaceDE w:val="0"/>
      <w:autoSpaceDN w:val="0"/>
      <w:ind w:left="300"/>
    </w:pPr>
    <w:rPr>
      <w:rFonts w:ascii="PMingLiU" w:hAnsi="PMingLiU" w:eastAsia="PMingLiU" w:cs="PMingLiU"/>
      <w:sz w:val="22"/>
      <w:szCs w:val="22"/>
      <w:lang w:val="zh-CN" w:bidi="zh-CN"/>
    </w:rPr>
  </w:style>
  <w:style w:type="paragraph" w:customStyle="1" w:styleId="220">
    <w:name w:val="_Style 419"/>
    <w:basedOn w:val="1"/>
    <w:next w:val="201"/>
    <w:autoRedefine/>
    <w:qFormat/>
    <w:uiPriority w:val="1"/>
    <w:pPr>
      <w:autoSpaceDE w:val="0"/>
      <w:autoSpaceDN w:val="0"/>
      <w:ind w:left="300"/>
    </w:pPr>
    <w:rPr>
      <w:rFonts w:ascii="PMingLiU" w:hAnsi="PMingLiU" w:eastAsia="PMingLiU" w:cs="PMingLiU"/>
      <w:sz w:val="22"/>
      <w:szCs w:val="22"/>
      <w:lang w:val="zh-CN" w:bidi="zh-CN"/>
    </w:rPr>
  </w:style>
  <w:style w:type="paragraph" w:customStyle="1" w:styleId="221">
    <w:name w:val="无间隔1"/>
    <w:basedOn w:val="1"/>
    <w:autoRedefine/>
    <w:qFormat/>
    <w:uiPriority w:val="0"/>
    <w:pPr>
      <w:spacing w:line="400" w:lineRule="exact"/>
    </w:pPr>
    <w:rPr>
      <w:rFonts w:ascii="Times New Roman" w:hAnsi="Times New Roman"/>
    </w:rPr>
  </w:style>
  <w:style w:type="paragraph" w:customStyle="1" w:styleId="222">
    <w:name w:val="普通文字"/>
    <w:basedOn w:val="1"/>
    <w:next w:val="1"/>
    <w:autoRedefine/>
    <w:qFormat/>
    <w:uiPriority w:val="0"/>
    <w:rPr>
      <w:rFonts w:hAnsi="Times New Roman"/>
    </w:rPr>
  </w:style>
  <w:style w:type="paragraph" w:customStyle="1" w:styleId="223">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24">
    <w:name w:val="正文2"/>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25">
    <w:name w:val="列表段落1"/>
    <w:basedOn w:val="1"/>
    <w:qFormat/>
    <w:uiPriority w:val="34"/>
    <w:rPr>
      <w:rFonts w:ascii="Calibri" w:hAnsi="Calibri"/>
      <w:szCs w:val="22"/>
    </w:rPr>
  </w:style>
  <w:style w:type="paragraph" w:customStyle="1" w:styleId="226">
    <w:name w:val="修订1"/>
    <w:hidden/>
    <w:unhideWhenUsed/>
    <w:qFormat/>
    <w:uiPriority w:val="99"/>
    <w:rPr>
      <w:rFonts w:ascii="宋体" w:hAnsi="宋体" w:eastAsia="宋体" w:cs="Times New Roman"/>
      <w:b/>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市文联</Company>
  <Pages>42</Pages>
  <Words>309</Words>
  <Characters>367</Characters>
  <Lines>152</Lines>
  <Paragraphs>42</Paragraphs>
  <TotalTime>1</TotalTime>
  <ScaleCrop>false</ScaleCrop>
  <LinksUpToDate>false</LinksUpToDate>
  <CharactersWithSpaces>395</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2023-11-30T08:28:00Z</dcterms:created>
  <dc:creator>路人已走何必逗留</dc:creator>
  <cp:lastModifiedBy>冷月</cp:lastModifiedBy>
  <cp:lastPrinted>2024-10-11T06:13:00Z</cp:lastPrinted>
  <dcterms:modified xsi:type="dcterms:W3CDTF">2025-09-05T01:11:26Z</dcterms:modified>
  <cp:revision>235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3FAADB33F20E42788ED7906C96CB57AC_13</vt:lpwstr>
  </property>
  <property fmtid="{D5CDD505-2E9C-101B-9397-08002B2CF9AE}" pid="4" name="KSOTemplateDocerSaveRecord">
    <vt:lpwstr>eyJoZGlkIjoiODM3ZjU3MDJhMGZjZjVjZTBlMGM4NDNhM2Y0ZWRjYzUiLCJ1c2VySWQiOiIxMDM2NjkxOTYyIn0=</vt:lpwstr>
  </property>
</Properties>
</file>