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项目名称：2025年后勤非编制员中秋节福利发放</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项目编号：JSITHW2025090101</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3"/>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1</w:t>
      </w:r>
      <w:r>
        <w:rPr>
          <w:rFonts w:hint="eastAsia" w:ascii="宋体" w:hAnsi="宋体" w:eastAsia="宋体"/>
          <w:color w:val="000000"/>
        </w:rPr>
        <w:t>日</w:t>
      </w:r>
    </w:p>
    <w:p w14:paraId="2468F698">
      <w:pPr>
        <w:ind w:firstLine="3780" w:firstLineChars="1800"/>
        <w:rPr>
          <w:rStyle w:val="22"/>
          <w:rFonts w:eastAsia="黑体"/>
          <w:bCs/>
          <w:color w:val="000000"/>
          <w:sz w:val="48"/>
        </w:rPr>
      </w:pPr>
      <w:r>
        <w:rPr>
          <w:color w:val="000000"/>
        </w:rPr>
        <w:br w:type="page"/>
      </w:r>
      <w:r>
        <w:rPr>
          <w:rStyle w:val="22"/>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50"/>
      <w:bookmarkStart w:id="6" w:name="_Hlt15786849"/>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江苏信息职业技术学院招投标中心受学校委托，就2025年后勤非编制员中秋节福利发放</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进行比选招标，现欢迎符合相关条件的供应商参加投标。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FD88329">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名称：2025年后勤非编制员中秋节福利发放 </w:t>
      </w:r>
    </w:p>
    <w:p w14:paraId="402C98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编号：JSITHW2025090101</w:t>
      </w:r>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2.4</w:t>
      </w:r>
      <w:r>
        <w:rPr>
          <w:rFonts w:hint="eastAsia" w:ascii="宋体" w:hAnsi="宋体"/>
          <w:b/>
          <w:color w:val="000000"/>
          <w:spacing w:val="4"/>
          <w:sz w:val="24"/>
        </w:rPr>
        <w:t>万元</w:t>
      </w:r>
    </w:p>
    <w:p w14:paraId="477D5E0D">
      <w:pPr>
        <w:tabs>
          <w:tab w:val="left" w:pos="5892"/>
        </w:tabs>
        <w:spacing w:line="360" w:lineRule="auto"/>
        <w:ind w:firstLine="482" w:firstLineChars="200"/>
        <w:rPr>
          <w:rFonts w:hint="eastAsia" w:ascii="宋体" w:hAnsi="宋体" w:eastAsia="宋体"/>
          <w:b/>
          <w:color w:val="000000"/>
          <w:spacing w:val="4"/>
          <w:sz w:val="24"/>
          <w:lang w:eastAsia="zh-CN"/>
        </w:rPr>
      </w:pPr>
      <w:r>
        <w:rPr>
          <w:rFonts w:hint="eastAsia"/>
          <w:b/>
          <w:color w:val="000000"/>
          <w:sz w:val="24"/>
        </w:rPr>
        <w:t>四、 投标人资质要求</w:t>
      </w:r>
      <w:r>
        <w:rPr>
          <w:rFonts w:hint="eastAsia"/>
          <w:b/>
          <w:color w:val="000000"/>
          <w:sz w:val="24"/>
          <w:lang w:eastAsia="zh-CN"/>
        </w:rPr>
        <w:tab/>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56F8585">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3"/>
          <w:sz w:val="24"/>
        </w:rPr>
        <w:t>www.creditchina.gov.cn</w:t>
      </w:r>
      <w:r>
        <w:rPr>
          <w:rStyle w:val="23"/>
          <w:sz w:val="24"/>
        </w:rPr>
        <w:fldChar w:fldCharType="end"/>
      </w:r>
      <w:r>
        <w:rPr>
          <w:rFonts w:hint="eastAsia"/>
          <w:sz w:val="24"/>
        </w:rPr>
        <w:t>）列入失信执行人、重大税收违法案件当事人名单、政府采购严重违法失信行为。</w:t>
      </w:r>
      <w:bookmarkEnd w:id="8"/>
    </w:p>
    <w:p w14:paraId="5262290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10</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6926DE9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日09时00分</w:t>
      </w:r>
    </w:p>
    <w:p w14:paraId="133560C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9</w:t>
      </w:r>
      <w:r>
        <w:rPr>
          <w:rFonts w:hint="eastAsia" w:ascii="宋体" w:hAnsi="宋体"/>
          <w:color w:val="000000"/>
          <w:spacing w:val="4"/>
          <w:sz w:val="24"/>
        </w:rPr>
        <w:t>月</w:t>
      </w:r>
      <w:r>
        <w:rPr>
          <w:rFonts w:hint="eastAsia" w:ascii="宋体" w:hAnsi="宋体"/>
          <w:color w:val="000000"/>
          <w:spacing w:val="4"/>
          <w:sz w:val="24"/>
          <w:lang w:val="en-US" w:eastAsia="zh-CN"/>
        </w:rPr>
        <w:t>11</w:t>
      </w:r>
      <w:r>
        <w:rPr>
          <w:rFonts w:hint="eastAsia" w:ascii="宋体" w:hAnsi="宋体"/>
          <w:color w:val="000000"/>
          <w:spacing w:val="4"/>
          <w:sz w:val="24"/>
        </w:rPr>
        <w:t>日09时30分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4F018A7F">
      <w:pPr>
        <w:spacing w:line="360" w:lineRule="auto"/>
        <w:ind w:firstLine="969" w:firstLineChars="391"/>
        <w:rPr>
          <w:color w:val="000000"/>
          <w:spacing w:val="4"/>
          <w:sz w:val="24"/>
        </w:rPr>
      </w:pPr>
      <w:r>
        <w:rPr>
          <w:rFonts w:hint="eastAsia"/>
          <w:color w:val="000000"/>
          <w:spacing w:val="4"/>
          <w:sz w:val="24"/>
        </w:rPr>
        <w:t>技术联系人：孙老师</w:t>
      </w:r>
    </w:p>
    <w:p w14:paraId="092B1031">
      <w:pPr>
        <w:spacing w:line="360" w:lineRule="auto"/>
        <w:ind w:firstLine="969" w:firstLineChars="391"/>
        <w:rPr>
          <w:color w:val="000000"/>
          <w:spacing w:val="4"/>
          <w:sz w:val="24"/>
        </w:rPr>
      </w:pPr>
      <w:r>
        <w:rPr>
          <w:rFonts w:hint="eastAsia"/>
          <w:color w:val="000000"/>
          <w:spacing w:val="4"/>
          <w:sz w:val="24"/>
        </w:rPr>
        <w:t>联系电话：13771308296</w:t>
      </w:r>
    </w:p>
    <w:p w14:paraId="5418EA69">
      <w:pPr>
        <w:spacing w:line="360" w:lineRule="auto"/>
        <w:ind w:firstLine="969" w:firstLineChars="391"/>
        <w:rPr>
          <w:color w:val="000000"/>
          <w:spacing w:val="4"/>
          <w:sz w:val="24"/>
        </w:rPr>
      </w:pPr>
      <w:r>
        <w:rPr>
          <w:rFonts w:hint="eastAsia"/>
          <w:color w:val="000000"/>
          <w:spacing w:val="4"/>
          <w:sz w:val="24"/>
        </w:rPr>
        <w:t>商务联系人：王老师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4</w:t>
      </w:r>
      <w:r>
        <w:rPr>
          <w:rFonts w:hint="eastAsia"/>
          <w:color w:val="000000"/>
          <w:spacing w:val="4"/>
          <w:sz w:val="24"/>
        </w:rPr>
        <w:t>日</w:t>
      </w:r>
    </w:p>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（9）其它未对招标文件实质性要求和条件作出响应的；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9"/>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419"/>
        <w:gridCol w:w="6664"/>
      </w:tblGrid>
      <w:tr w14:paraId="31BA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9C8B6DA">
            <w:pPr>
              <w:widowControl/>
              <w:spacing w:line="400" w:lineRule="exact"/>
              <w:jc w:val="center"/>
              <w:rPr>
                <w:rFonts w:hint="eastAsia" w:ascii="宋体" w:hAnsi="宋体"/>
                <w:color w:val="000000"/>
                <w:sz w:val="24"/>
              </w:rPr>
            </w:pPr>
            <w:r>
              <w:rPr>
                <w:rFonts w:ascii="宋体" w:hAnsi="宋体"/>
                <w:color w:val="000000"/>
                <w:sz w:val="24"/>
              </w:rPr>
              <w:t>序号</w:t>
            </w:r>
          </w:p>
        </w:tc>
        <w:tc>
          <w:tcPr>
            <w:tcW w:w="2419" w:type="dxa"/>
            <w:noWrap/>
            <w:vAlign w:val="center"/>
          </w:tcPr>
          <w:p w14:paraId="641B982B">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6664" w:type="dxa"/>
            <w:noWrap/>
            <w:vAlign w:val="center"/>
          </w:tcPr>
          <w:p w14:paraId="11A994B2">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0FE9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80560">
            <w:pPr>
              <w:widowControl/>
              <w:spacing w:line="400" w:lineRule="exact"/>
              <w:jc w:val="center"/>
              <w:rPr>
                <w:rFonts w:hint="eastAsia" w:ascii="宋体" w:hAnsi="宋体"/>
                <w:color w:val="000000"/>
                <w:sz w:val="24"/>
              </w:rPr>
            </w:pPr>
            <w:r>
              <w:rPr>
                <w:rFonts w:ascii="宋体" w:hAnsi="宋体"/>
                <w:color w:val="000000"/>
                <w:sz w:val="24"/>
              </w:rPr>
              <w:t>1</w:t>
            </w:r>
          </w:p>
        </w:tc>
        <w:tc>
          <w:tcPr>
            <w:tcW w:w="2419" w:type="dxa"/>
            <w:noWrap/>
            <w:vAlign w:val="center"/>
          </w:tcPr>
          <w:p w14:paraId="76030B8A">
            <w:pPr>
              <w:widowControl/>
              <w:spacing w:line="400" w:lineRule="exact"/>
              <w:jc w:val="center"/>
              <w:rPr>
                <w:rFonts w:hint="eastAsia" w:ascii="宋体" w:hAnsi="宋体"/>
                <w:color w:val="000000"/>
                <w:sz w:val="24"/>
              </w:rPr>
            </w:pPr>
            <w:r>
              <w:rPr>
                <w:rFonts w:hint="eastAsia" w:ascii="宋体" w:hAnsi="宋体"/>
                <w:color w:val="000000"/>
                <w:sz w:val="24"/>
              </w:rPr>
              <w:t>投标价格（</w:t>
            </w:r>
            <w:r>
              <w:rPr>
                <w:rFonts w:hint="eastAsia" w:ascii="宋体" w:hAnsi="宋体"/>
                <w:color w:val="000000"/>
                <w:sz w:val="24"/>
                <w:lang w:val="en-US" w:eastAsia="zh-CN"/>
              </w:rPr>
              <w:t xml:space="preserve">40                                 </w:t>
            </w:r>
            <w:r>
              <w:rPr>
                <w:rFonts w:hint="eastAsia" w:ascii="宋体" w:hAnsi="宋体"/>
                <w:color w:val="000000"/>
                <w:sz w:val="24"/>
              </w:rPr>
              <w:t>分）</w:t>
            </w:r>
          </w:p>
        </w:tc>
        <w:tc>
          <w:tcPr>
            <w:tcW w:w="6664" w:type="dxa"/>
            <w:vAlign w:val="center"/>
          </w:tcPr>
          <w:p w14:paraId="6DDE9AE6">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满足招标文件要求且报价最低的供应商的价格为评标基准价，其价格分为满分。其他供应商的价格分统一按照下列公式计算：报价得分=（评标基准价/投标报价）×</w:t>
            </w:r>
            <w:r>
              <w:rPr>
                <w:rFonts w:hint="eastAsia" w:ascii="宋体" w:hAnsi="宋体"/>
                <w:color w:val="000000"/>
                <w:sz w:val="24"/>
                <w:lang w:val="en-US" w:eastAsia="zh-CN"/>
              </w:rPr>
              <w:t>5</w:t>
            </w:r>
            <w:r>
              <w:rPr>
                <w:rFonts w:hint="eastAsia" w:ascii="宋体" w:hAnsi="宋体"/>
                <w:color w:val="000000"/>
                <w:sz w:val="24"/>
              </w:rPr>
              <w:t>0。</w:t>
            </w:r>
          </w:p>
        </w:tc>
      </w:tr>
      <w:tr w14:paraId="39EA7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926423E">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2419" w:type="dxa"/>
            <w:noWrap/>
            <w:vAlign w:val="center"/>
          </w:tcPr>
          <w:p w14:paraId="1BC8062A">
            <w:pPr>
              <w:widowControl/>
              <w:spacing w:line="400" w:lineRule="exact"/>
              <w:jc w:val="center"/>
              <w:rPr>
                <w:rFonts w:hint="eastAsia" w:ascii="宋体" w:hAnsi="宋体"/>
                <w:color w:val="000000"/>
                <w:sz w:val="24"/>
              </w:rPr>
            </w:pPr>
            <w:r>
              <w:rPr>
                <w:rFonts w:hint="eastAsia" w:ascii="宋体" w:hAnsi="宋体"/>
                <w:color w:val="000000"/>
                <w:sz w:val="24"/>
              </w:rPr>
              <w:t>企业业绩（</w:t>
            </w:r>
            <w:r>
              <w:rPr>
                <w:rFonts w:hint="eastAsia" w:ascii="宋体" w:hAnsi="宋体"/>
                <w:color w:val="000000"/>
                <w:sz w:val="24"/>
                <w:lang w:val="en-US" w:eastAsia="zh-CN"/>
              </w:rPr>
              <w:t>8</w:t>
            </w:r>
            <w:r>
              <w:rPr>
                <w:rFonts w:hint="eastAsia" w:ascii="宋体" w:hAnsi="宋体"/>
                <w:color w:val="000000"/>
                <w:sz w:val="24"/>
              </w:rPr>
              <w:t>分）</w:t>
            </w:r>
          </w:p>
        </w:tc>
        <w:tc>
          <w:tcPr>
            <w:tcW w:w="6664" w:type="dxa"/>
            <w:vAlign w:val="center"/>
          </w:tcPr>
          <w:p w14:paraId="63A1313A">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olor w:val="000000"/>
                <w:sz w:val="24"/>
              </w:rPr>
              <w:t>供应商自2022年</w:t>
            </w:r>
            <w:r>
              <w:rPr>
                <w:rFonts w:hint="eastAsia" w:ascii="宋体" w:hAnsi="宋体"/>
                <w:color w:val="000000"/>
                <w:sz w:val="24"/>
                <w:lang w:val="en-US" w:eastAsia="zh-CN"/>
              </w:rPr>
              <w:t>5</w:t>
            </w:r>
            <w:r>
              <w:rPr>
                <w:rFonts w:hint="eastAsia" w:ascii="宋体" w:hAnsi="宋体"/>
                <w:color w:val="000000"/>
                <w:sz w:val="24"/>
              </w:rPr>
              <w:t>月以来，承担过类似项目的，每提供1个业绩得2分，最高得</w:t>
            </w:r>
            <w:r>
              <w:rPr>
                <w:rFonts w:hint="eastAsia" w:ascii="宋体" w:hAnsi="宋体"/>
                <w:color w:val="000000"/>
                <w:sz w:val="24"/>
                <w:lang w:val="en-US" w:eastAsia="zh-CN"/>
              </w:rPr>
              <w:t>8</w:t>
            </w:r>
            <w:r>
              <w:rPr>
                <w:rFonts w:hint="eastAsia" w:ascii="宋体" w:hAnsi="宋体"/>
                <w:color w:val="000000"/>
                <w:sz w:val="24"/>
              </w:rPr>
              <w:t>分。本项须提供合同复印件加盖供应商公章装订入响应文件中。不提供不得分，类似业绩时间以合同的签订时间为准。</w:t>
            </w:r>
          </w:p>
        </w:tc>
      </w:tr>
      <w:tr w14:paraId="06F98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2F6996B8">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2419" w:type="dxa"/>
            <w:shd w:val="clear" w:color="auto" w:fill="auto"/>
            <w:noWrap/>
            <w:vAlign w:val="center"/>
          </w:tcPr>
          <w:p w14:paraId="559A76CB">
            <w:pPr>
              <w:widowControl/>
              <w:spacing w:line="400" w:lineRule="exact"/>
              <w:jc w:val="center"/>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产品需求响应（30分）</w:t>
            </w:r>
          </w:p>
        </w:tc>
        <w:tc>
          <w:tcPr>
            <w:tcW w:w="6664" w:type="dxa"/>
            <w:shd w:val="clear" w:color="auto" w:fill="auto"/>
            <w:vAlign w:val="center"/>
          </w:tcPr>
          <w:p w14:paraId="2D7E52D7">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根据供应商所提供产品套餐，就套餐性价比、产品进行横向比较，综合评审。</w:t>
            </w:r>
          </w:p>
          <w:p w14:paraId="58762BAB">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套餐产品性价比高，得25-30分；</w:t>
            </w:r>
          </w:p>
          <w:p w14:paraId="1824C20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套餐产品性价比较高，得19-24分；</w:t>
            </w:r>
          </w:p>
          <w:p w14:paraId="37EF126C">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套餐产品性价比一般，得13-18分；</w:t>
            </w:r>
          </w:p>
          <w:p w14:paraId="5C61121F">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不提供，不得分。</w:t>
            </w:r>
          </w:p>
          <w:p w14:paraId="4E4FCDEE">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b/>
                <w:bCs/>
                <w:color w:val="000000"/>
                <w:sz w:val="24"/>
                <w:lang w:val="en-US" w:eastAsia="zh-CN"/>
              </w:rPr>
              <w:t>需将所提供产品的图片放在标书中，并加盖公章，否则不得分。</w:t>
            </w:r>
          </w:p>
        </w:tc>
      </w:tr>
      <w:tr w14:paraId="202E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4E4C7D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4</w:t>
            </w:r>
          </w:p>
        </w:tc>
        <w:tc>
          <w:tcPr>
            <w:tcW w:w="2419" w:type="dxa"/>
            <w:shd w:val="clear" w:color="auto" w:fill="auto"/>
            <w:noWrap/>
            <w:vAlign w:val="center"/>
          </w:tcPr>
          <w:p w14:paraId="304B6AE7">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生产日期承诺（6分）</w:t>
            </w:r>
          </w:p>
        </w:tc>
        <w:tc>
          <w:tcPr>
            <w:tcW w:w="6664" w:type="dxa"/>
            <w:shd w:val="clear" w:color="auto" w:fill="auto"/>
            <w:vAlign w:val="center"/>
          </w:tcPr>
          <w:p w14:paraId="4455C0F0">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产品生产日期保证在3个月内生产的，得6分；保证在4个月内生产的，得3分；保证在6个月内生产的，得1分。</w:t>
            </w:r>
          </w:p>
        </w:tc>
      </w:tr>
      <w:tr w14:paraId="764F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0E20CC9">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2419" w:type="dxa"/>
            <w:shd w:val="clear" w:color="auto" w:fill="auto"/>
            <w:noWrap/>
            <w:vAlign w:val="center"/>
          </w:tcPr>
          <w:p w14:paraId="694911F5">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实施方案（8分）</w:t>
            </w:r>
          </w:p>
        </w:tc>
        <w:tc>
          <w:tcPr>
            <w:tcW w:w="6664" w:type="dxa"/>
            <w:shd w:val="clear" w:color="auto" w:fill="auto"/>
            <w:vAlign w:val="center"/>
          </w:tcPr>
          <w:p w14:paraId="73AA9F22">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投标供应商根据项目需求，提供产品质量把控、配送和发放等方案。</w:t>
            </w:r>
          </w:p>
          <w:p w14:paraId="1E50F4C5">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质量把控措施好，配送及时，发放方案好，得6-8分；</w:t>
            </w:r>
          </w:p>
          <w:p w14:paraId="799EDB17">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质量把控措施较好，配送较及时，发放方案较好的4-5分；</w:t>
            </w:r>
          </w:p>
          <w:p w14:paraId="1A336148">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质量把控措施一般，配送及时性一般，发放方案一般，得2-3分；</w:t>
            </w:r>
          </w:p>
          <w:p w14:paraId="514DE71F">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1E512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2E29CE1">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2419" w:type="dxa"/>
            <w:shd w:val="clear" w:color="auto" w:fill="auto"/>
            <w:noWrap/>
            <w:vAlign w:val="center"/>
          </w:tcPr>
          <w:p w14:paraId="1F8B4F3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售后服务（8分）</w:t>
            </w:r>
          </w:p>
        </w:tc>
        <w:tc>
          <w:tcPr>
            <w:tcW w:w="6664" w:type="dxa"/>
            <w:shd w:val="clear" w:color="auto" w:fill="auto"/>
            <w:vAlign w:val="center"/>
          </w:tcPr>
          <w:p w14:paraId="2B59016D">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投标供应商提供售后服务方案，包括但不限于破损遗漏货物处理、产品质量退换货等。</w:t>
            </w:r>
          </w:p>
          <w:p w14:paraId="4BF8E840">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售后服务方案详细、可行性高，得6-8分；</w:t>
            </w:r>
          </w:p>
          <w:p w14:paraId="2CB25BF3">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售后服务方案较详细、可行性较高，得4-5分；</w:t>
            </w:r>
          </w:p>
          <w:p w14:paraId="332A56A6">
            <w:pPr>
              <w:tabs>
                <w:tab w:val="left" w:pos="840"/>
                <w:tab w:val="left" w:pos="1050"/>
              </w:tabs>
              <w:adjustRightInd w:val="0"/>
              <w:snapToGrid w:val="0"/>
              <w:spacing w:line="460" w:lineRule="exact"/>
              <w:jc w:val="left"/>
              <w:rPr>
                <w:rFonts w:hint="eastAsia" w:ascii="宋体" w:hAnsi="宋体"/>
                <w:color w:val="000000"/>
                <w:sz w:val="24"/>
                <w:lang w:val="en-US" w:eastAsia="zh-CN"/>
              </w:rPr>
            </w:pPr>
            <w:r>
              <w:rPr>
                <w:rFonts w:hint="eastAsia" w:ascii="宋体" w:hAnsi="宋体"/>
                <w:color w:val="000000"/>
                <w:sz w:val="24"/>
                <w:lang w:val="en-US" w:eastAsia="zh-CN"/>
              </w:rPr>
              <w:t>售后服务方案一般，得2-3分；</w:t>
            </w:r>
          </w:p>
          <w:p w14:paraId="408E69D3">
            <w:pPr>
              <w:tabs>
                <w:tab w:val="left" w:pos="840"/>
                <w:tab w:val="left" w:pos="1050"/>
              </w:tabs>
              <w:adjustRightInd w:val="0"/>
              <w:snapToGrid w:val="0"/>
              <w:spacing w:line="46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bl>
    <w:p w14:paraId="74709FBB">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1BD9297F">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w:t>
      </w:r>
      <w:r>
        <w:rPr>
          <w:rFonts w:hint="eastAsia" w:ascii="宋体" w:hAnsi="宋体"/>
          <w:b/>
          <w:color w:val="000000"/>
          <w:kern w:val="0"/>
          <w:sz w:val="28"/>
          <w:szCs w:val="28"/>
          <w:lang w:val="en-US" w:eastAsia="zh-CN"/>
        </w:rPr>
        <w:t>发放范围及标准（最终成交数量以实际发放数量为准）</w:t>
      </w:r>
      <w:r>
        <w:rPr>
          <w:rFonts w:hint="eastAsia" w:ascii="宋体" w:hAnsi="宋体"/>
          <w:b/>
          <w:color w:val="000000"/>
          <w:kern w:val="0"/>
          <w:sz w:val="28"/>
          <w:szCs w:val="28"/>
        </w:rPr>
        <w:t>：</w:t>
      </w:r>
    </w:p>
    <w:p w14:paraId="7A1E67FF">
      <w:pPr>
        <w:tabs>
          <w:tab w:val="left" w:pos="630"/>
          <w:tab w:val="left" w:pos="735"/>
          <w:tab w:val="left" w:pos="945"/>
        </w:tabs>
        <w:spacing w:line="360" w:lineRule="auto"/>
        <w:ind w:firstLine="420" w:firstLineChars="150"/>
        <w:rPr>
          <w:rFonts w:hint="default" w:ascii="宋体" w:hAnsi="宋体" w:eastAsia="宋体"/>
          <w:color w:val="000000"/>
          <w:kern w:val="0"/>
          <w:sz w:val="28"/>
          <w:szCs w:val="28"/>
          <w:lang w:val="en-US" w:eastAsia="zh-CN"/>
        </w:rPr>
      </w:pPr>
      <w:r>
        <w:rPr>
          <w:rFonts w:hint="eastAsia" w:ascii="宋体" w:hAnsi="宋体"/>
          <w:color w:val="000000"/>
          <w:kern w:val="0"/>
          <w:sz w:val="28"/>
          <w:szCs w:val="28"/>
          <w:lang w:eastAsia="zh-CN"/>
        </w:rPr>
        <w:t>后勤非编制员工中秋节福利发放，约120人，</w:t>
      </w:r>
      <w:r>
        <w:rPr>
          <w:rFonts w:hint="eastAsia" w:ascii="宋体" w:hAnsi="宋体"/>
          <w:color w:val="000000"/>
          <w:kern w:val="0"/>
          <w:sz w:val="28"/>
          <w:szCs w:val="28"/>
          <w:lang w:val="en-US" w:eastAsia="zh-CN"/>
        </w:rPr>
        <w:t>每份不超过200元</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报价总价按照120人为准，并同时提供单价最终据实结算。</w:t>
      </w:r>
    </w:p>
    <w:p w14:paraId="367DA6B7">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lang w:val="en-US" w:eastAsia="zh-CN"/>
        </w:rPr>
        <w:t>产品选择清单</w:t>
      </w:r>
      <w:r>
        <w:rPr>
          <w:rFonts w:hint="eastAsia" w:ascii="宋体" w:hAnsi="宋体"/>
          <w:b/>
          <w:color w:val="000000"/>
          <w:kern w:val="0"/>
          <w:sz w:val="28"/>
          <w:szCs w:val="28"/>
        </w:rPr>
        <w:t>：</w:t>
      </w:r>
    </w:p>
    <w:p w14:paraId="64F26F0A">
      <w:pPr>
        <w:tabs>
          <w:tab w:val="left" w:pos="630"/>
          <w:tab w:val="left" w:pos="735"/>
          <w:tab w:val="left" w:pos="945"/>
        </w:tabs>
        <w:spacing w:line="360" w:lineRule="auto"/>
        <w:ind w:firstLine="422" w:firstLineChars="150"/>
        <w:rPr>
          <w:rFonts w:hint="eastAsia" w:ascii="宋体" w:hAnsi="宋体"/>
          <w:color w:val="000000"/>
          <w:kern w:val="0"/>
          <w:sz w:val="28"/>
          <w:szCs w:val="28"/>
          <w:lang w:val="en-US" w:eastAsia="zh-CN"/>
        </w:rPr>
      </w:pPr>
      <w:r>
        <w:rPr>
          <w:rFonts w:hint="eastAsia" w:ascii="宋体" w:hAnsi="宋体"/>
          <w:b/>
          <w:bCs/>
          <w:color w:val="000000"/>
          <w:kern w:val="0"/>
          <w:sz w:val="28"/>
          <w:szCs w:val="28"/>
          <w:lang w:val="en-US" w:eastAsia="zh-CN"/>
        </w:rPr>
        <w:t>产品一：</w:t>
      </w:r>
      <w:r>
        <w:rPr>
          <w:rFonts w:hint="eastAsia" w:ascii="宋体" w:hAnsi="宋体"/>
          <w:color w:val="000000"/>
          <w:kern w:val="0"/>
          <w:sz w:val="28"/>
          <w:szCs w:val="28"/>
          <w:lang w:val="en-US" w:eastAsia="zh-CN"/>
        </w:rPr>
        <w:t>稻香月饼礼盒、咀香园月饼礼盒、五芳斋月饼礼盒（选一）</w:t>
      </w:r>
    </w:p>
    <w:p w14:paraId="04AE6D4E">
      <w:pPr>
        <w:tabs>
          <w:tab w:val="left" w:pos="630"/>
          <w:tab w:val="left" w:pos="735"/>
          <w:tab w:val="left" w:pos="945"/>
        </w:tabs>
        <w:spacing w:line="360" w:lineRule="auto"/>
        <w:ind w:firstLine="422" w:firstLineChars="150"/>
        <w:rPr>
          <w:rFonts w:hint="eastAsia" w:ascii="宋体" w:hAnsi="宋体"/>
          <w:color w:val="000000"/>
          <w:kern w:val="0"/>
          <w:sz w:val="28"/>
          <w:szCs w:val="28"/>
          <w:lang w:val="en-US" w:eastAsia="zh-CN"/>
        </w:rPr>
      </w:pPr>
      <w:r>
        <w:rPr>
          <w:rFonts w:hint="eastAsia" w:ascii="宋体" w:hAnsi="宋体"/>
          <w:b/>
          <w:bCs/>
          <w:color w:val="000000"/>
          <w:kern w:val="0"/>
          <w:sz w:val="28"/>
          <w:szCs w:val="28"/>
          <w:lang w:val="en-US" w:eastAsia="zh-CN"/>
        </w:rPr>
        <w:t>产品二：</w:t>
      </w:r>
      <w:r>
        <w:rPr>
          <w:rFonts w:hint="eastAsia" w:ascii="宋体" w:hAnsi="宋体"/>
          <w:color w:val="000000"/>
          <w:kern w:val="0"/>
          <w:sz w:val="28"/>
          <w:szCs w:val="28"/>
          <w:lang w:val="en-US" w:eastAsia="zh-CN"/>
        </w:rPr>
        <w:t>金龙鱼纯正葵花籽油5L、福临门玉米胚芽油5L、多力油5L（选一）</w:t>
      </w:r>
    </w:p>
    <w:p w14:paraId="55A3E36A">
      <w:pPr>
        <w:tabs>
          <w:tab w:val="left" w:pos="630"/>
          <w:tab w:val="left" w:pos="735"/>
          <w:tab w:val="left" w:pos="945"/>
        </w:tabs>
        <w:spacing w:line="360" w:lineRule="auto"/>
        <w:ind w:firstLine="422" w:firstLineChars="150"/>
        <w:rPr>
          <w:rFonts w:hint="eastAsia" w:ascii="宋体" w:hAnsi="宋体"/>
          <w:color w:val="000000"/>
          <w:kern w:val="0"/>
          <w:sz w:val="28"/>
          <w:szCs w:val="28"/>
          <w:lang w:val="en-US" w:eastAsia="zh-CN"/>
        </w:rPr>
      </w:pPr>
      <w:r>
        <w:rPr>
          <w:rFonts w:hint="eastAsia" w:ascii="宋体" w:hAnsi="宋体"/>
          <w:b/>
          <w:bCs/>
          <w:color w:val="000000"/>
          <w:kern w:val="0"/>
          <w:sz w:val="28"/>
          <w:szCs w:val="28"/>
          <w:lang w:val="en-US" w:eastAsia="zh-CN"/>
        </w:rPr>
        <w:t>产品三：</w:t>
      </w:r>
      <w:r>
        <w:rPr>
          <w:rFonts w:hint="eastAsia" w:ascii="宋体" w:hAnsi="宋体"/>
          <w:color w:val="000000"/>
          <w:kern w:val="0"/>
          <w:sz w:val="28"/>
          <w:szCs w:val="28"/>
          <w:lang w:val="en-US" w:eastAsia="zh-CN"/>
        </w:rPr>
        <w:t>福临门五常大米10斤装、金龙鱼大米10斤、稻之弘五常大米10斤（选一）。</w:t>
      </w:r>
    </w:p>
    <w:p w14:paraId="2946CB68">
      <w:pPr>
        <w:tabs>
          <w:tab w:val="left" w:pos="630"/>
          <w:tab w:val="left" w:pos="735"/>
          <w:tab w:val="left" w:pos="945"/>
        </w:tabs>
        <w:spacing w:line="360" w:lineRule="auto"/>
        <w:ind w:firstLine="422" w:firstLineChars="150"/>
        <w:rPr>
          <w:rFonts w:hint="eastAsia" w:ascii="宋体" w:hAnsi="宋体"/>
          <w:b/>
          <w:bCs/>
          <w:color w:val="000000"/>
          <w:kern w:val="0"/>
          <w:sz w:val="28"/>
          <w:szCs w:val="28"/>
          <w:lang w:eastAsia="zh-CN"/>
        </w:rPr>
      </w:pPr>
      <w:r>
        <w:rPr>
          <w:rFonts w:hint="eastAsia" w:ascii="宋体" w:hAnsi="宋体"/>
          <w:b/>
          <w:bCs/>
          <w:color w:val="000000"/>
          <w:kern w:val="0"/>
          <w:sz w:val="28"/>
          <w:szCs w:val="28"/>
          <w:lang w:val="en-US" w:eastAsia="zh-CN"/>
        </w:rPr>
        <w:t>以上三种品类，每类都必须提供，除此之外供应商可在每份200元最高限价的基础上添加其他品类，有其他同等或更优质品牌的也可以参选。</w:t>
      </w:r>
    </w:p>
    <w:p w14:paraId="52B6E62D">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供货期</w:t>
      </w:r>
    </w:p>
    <w:p w14:paraId="3FEF4911">
      <w:pPr>
        <w:tabs>
          <w:tab w:val="left" w:pos="630"/>
          <w:tab w:val="left" w:pos="735"/>
          <w:tab w:val="left" w:pos="945"/>
        </w:tabs>
        <w:spacing w:line="360" w:lineRule="auto"/>
        <w:ind w:firstLine="420" w:firstLineChars="150"/>
        <w:rPr>
          <w:rFonts w:hint="default" w:ascii="宋体" w:hAnsi="宋体"/>
          <w:color w:val="000000"/>
          <w:kern w:val="0"/>
          <w:sz w:val="28"/>
          <w:szCs w:val="28"/>
          <w:lang w:val="en-US"/>
        </w:rPr>
      </w:pPr>
      <w:r>
        <w:rPr>
          <w:rFonts w:hint="eastAsia" w:ascii="宋体" w:hAnsi="宋体"/>
          <w:color w:val="000000"/>
          <w:kern w:val="0"/>
          <w:sz w:val="28"/>
          <w:szCs w:val="28"/>
          <w:lang w:val="en-US" w:eastAsia="zh-CN"/>
        </w:rPr>
        <w:t>签订合同后3天内。</w:t>
      </w:r>
    </w:p>
    <w:p w14:paraId="278839A0">
      <w:pPr>
        <w:numPr>
          <w:ilvl w:val="0"/>
          <w:numId w:val="1"/>
        </w:numPr>
        <w:tabs>
          <w:tab w:val="left" w:pos="709"/>
          <w:tab w:val="left" w:pos="993"/>
          <w:tab w:val="left" w:pos="1418"/>
        </w:tabs>
        <w:ind w:left="0" w:leftChars="0" w:firstLine="0" w:firstLineChars="0"/>
        <w:rPr>
          <w:rFonts w:hint="eastAsia" w:ascii="宋体" w:hAnsi="宋体"/>
          <w:b/>
          <w:bCs w:val="0"/>
          <w:color w:val="000000"/>
          <w:kern w:val="0"/>
          <w:sz w:val="28"/>
          <w:szCs w:val="28"/>
        </w:rPr>
      </w:pPr>
      <w:r>
        <w:rPr>
          <w:rFonts w:hint="eastAsia" w:ascii="宋体" w:hAnsi="宋体"/>
          <w:b/>
          <w:bCs w:val="0"/>
          <w:color w:val="000000"/>
          <w:kern w:val="0"/>
          <w:sz w:val="28"/>
          <w:szCs w:val="28"/>
          <w:lang w:val="en-US" w:eastAsia="zh-CN"/>
        </w:rPr>
        <w:t>验收标准：</w:t>
      </w:r>
    </w:p>
    <w:p w14:paraId="2B33A588">
      <w:pPr>
        <w:tabs>
          <w:tab w:val="left" w:pos="630"/>
          <w:tab w:val="left" w:pos="735"/>
          <w:tab w:val="left" w:pos="945"/>
        </w:tabs>
        <w:spacing w:line="360" w:lineRule="auto"/>
        <w:ind w:firstLine="420" w:firstLineChars="150"/>
        <w:rPr>
          <w:rFonts w:ascii="宋体" w:hAnsi="宋体"/>
          <w:color w:val="000000"/>
          <w:kern w:val="0"/>
          <w:sz w:val="28"/>
          <w:szCs w:val="28"/>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(根据国家有关规定、采购文件、成交方的响应文件以及合同约定的内容和验收标准进行制定，验收情况作为支付货款的依据。)根据清单验收</w:t>
      </w:r>
    </w:p>
    <w:p w14:paraId="5A901811">
      <w:pPr>
        <w:numPr>
          <w:ilvl w:val="0"/>
          <w:numId w:val="1"/>
        </w:numPr>
        <w:tabs>
          <w:tab w:val="left" w:pos="709"/>
          <w:tab w:val="left" w:pos="993"/>
          <w:tab w:val="left" w:pos="1418"/>
        </w:tabs>
        <w:ind w:left="0" w:leftChars="0" w:firstLine="0" w:firstLineChars="0"/>
        <w:rPr>
          <w:rFonts w:hint="eastAsia" w:ascii="宋体" w:hAnsi="宋体" w:cs="Times New Roman"/>
          <w:b w:val="0"/>
          <w:bCs/>
          <w:color w:val="000000"/>
          <w:kern w:val="0"/>
          <w:sz w:val="28"/>
          <w:szCs w:val="28"/>
          <w:lang w:val="en-US" w:eastAsia="zh-CN"/>
        </w:rPr>
      </w:pPr>
      <w:r>
        <w:rPr>
          <w:rFonts w:hint="eastAsia" w:ascii="宋体" w:hAnsi="宋体" w:eastAsia="宋体"/>
          <w:b/>
          <w:bCs w:val="0"/>
          <w:color w:val="000000"/>
          <w:kern w:val="0"/>
          <w:sz w:val="28"/>
          <w:szCs w:val="28"/>
          <w:lang w:val="en-US" w:eastAsia="zh-CN"/>
        </w:rPr>
        <w:t>采购项目交付或执行的地点：</w:t>
      </w:r>
      <w:r>
        <w:rPr>
          <w:rFonts w:hint="eastAsia" w:ascii="宋体" w:hAnsi="宋体" w:cs="Times New Roman"/>
          <w:b w:val="0"/>
          <w:bCs/>
          <w:color w:val="000000"/>
          <w:kern w:val="0"/>
          <w:sz w:val="28"/>
          <w:szCs w:val="28"/>
          <w:lang w:val="en-US" w:eastAsia="zh-CN"/>
        </w:rPr>
        <w:t>江苏信息职业技术学院或采购人指定地点。</w:t>
      </w:r>
    </w:p>
    <w:p w14:paraId="1A341C57">
      <w:pPr>
        <w:numPr>
          <w:ilvl w:val="0"/>
          <w:numId w:val="1"/>
        </w:numPr>
        <w:tabs>
          <w:tab w:val="left" w:pos="709"/>
          <w:tab w:val="left" w:pos="993"/>
          <w:tab w:val="left" w:pos="1418"/>
        </w:tabs>
        <w:ind w:left="0" w:leftChars="0" w:firstLine="0" w:firstLineChars="0"/>
        <w:rPr>
          <w:rFonts w:hint="eastAsia" w:ascii="宋体" w:hAnsi="宋体" w:eastAsia="宋体"/>
          <w:b/>
          <w:bCs w:val="0"/>
          <w:color w:val="000000"/>
          <w:kern w:val="0"/>
          <w:sz w:val="28"/>
          <w:szCs w:val="28"/>
          <w:lang w:val="en-US" w:eastAsia="zh-CN"/>
        </w:rPr>
      </w:pPr>
      <w:r>
        <w:rPr>
          <w:rFonts w:hint="eastAsia" w:ascii="宋体" w:hAnsi="宋体" w:eastAsia="宋体"/>
          <w:b/>
          <w:bCs w:val="0"/>
          <w:color w:val="000000"/>
          <w:kern w:val="0"/>
          <w:sz w:val="28"/>
          <w:szCs w:val="28"/>
          <w:lang w:val="en-US" w:eastAsia="zh-CN"/>
        </w:rPr>
        <w:t>付款方式：验收通过后一次性付款。</w:t>
      </w:r>
    </w:p>
    <w:p w14:paraId="40946DD5">
      <w:pPr>
        <w:spacing w:line="360" w:lineRule="auto"/>
        <w:ind w:firstLine="2001" w:firstLineChars="445"/>
        <w:rPr>
          <w:b/>
          <w:color w:val="000000"/>
          <w:sz w:val="24"/>
        </w:rPr>
      </w:pPr>
      <w:bookmarkStart w:id="9" w:name="_GoBack"/>
      <w:bookmarkEnd w:id="9"/>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6323938D">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9"/>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232424"/>
    <w:multiLevelType w:val="singleLevel"/>
    <w:tmpl w:val="6F232424"/>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7C3624F"/>
    <w:rsid w:val="08586038"/>
    <w:rsid w:val="08A6461F"/>
    <w:rsid w:val="0ADB7197"/>
    <w:rsid w:val="17C41199"/>
    <w:rsid w:val="18D8035B"/>
    <w:rsid w:val="1BC111D7"/>
    <w:rsid w:val="1CD83104"/>
    <w:rsid w:val="20E5044A"/>
    <w:rsid w:val="23CF0EBB"/>
    <w:rsid w:val="24500126"/>
    <w:rsid w:val="25E12D48"/>
    <w:rsid w:val="2F2F55A0"/>
    <w:rsid w:val="36AB6ECE"/>
    <w:rsid w:val="37F2413C"/>
    <w:rsid w:val="403B7DDD"/>
    <w:rsid w:val="40591AA2"/>
    <w:rsid w:val="443939AE"/>
    <w:rsid w:val="4BBE370B"/>
    <w:rsid w:val="4D4D6663"/>
    <w:rsid w:val="4FCE5F50"/>
    <w:rsid w:val="51FD0C3C"/>
    <w:rsid w:val="55316EC7"/>
    <w:rsid w:val="56C35564"/>
    <w:rsid w:val="575C550F"/>
    <w:rsid w:val="60B62CA5"/>
    <w:rsid w:val="668C3752"/>
    <w:rsid w:val="67D77B07"/>
    <w:rsid w:val="69251DAA"/>
    <w:rsid w:val="74097C1C"/>
    <w:rsid w:val="79392C09"/>
    <w:rsid w:val="7C190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Indent"/>
    <w:basedOn w:val="1"/>
    <w:link w:val="46"/>
    <w:semiHidden/>
    <w:unhideWhenUsed/>
    <w:qFormat/>
    <w:uiPriority w:val="99"/>
    <w:pPr>
      <w:spacing w:after="120"/>
      <w:ind w:left="420" w:leftChars="200"/>
    </w:pPr>
  </w:style>
  <w:style w:type="paragraph" w:styleId="13">
    <w:name w:val="Date"/>
    <w:basedOn w:val="1"/>
    <w:next w:val="1"/>
    <w:link w:val="44"/>
    <w:qFormat/>
    <w:uiPriority w:val="0"/>
    <w:pPr>
      <w:ind w:left="2500" w:leftChars="2500"/>
    </w:pPr>
    <w:rPr>
      <w:rFonts w:eastAsia="黑体"/>
      <w:kern w:val="0"/>
      <w:sz w:val="32"/>
    </w:rPr>
  </w:style>
  <w:style w:type="paragraph" w:styleId="14">
    <w:name w:val="footer"/>
    <w:basedOn w:val="1"/>
    <w:link w:val="43"/>
    <w:unhideWhenUsed/>
    <w:qFormat/>
    <w:uiPriority w:val="99"/>
    <w:pPr>
      <w:tabs>
        <w:tab w:val="center" w:pos="4153"/>
        <w:tab w:val="right" w:pos="8306"/>
      </w:tabs>
      <w:snapToGrid w:val="0"/>
    </w:pPr>
    <w:rPr>
      <w:sz w:val="18"/>
      <w:szCs w:val="18"/>
    </w:rPr>
  </w:style>
  <w:style w:type="paragraph" w:styleId="15">
    <w:name w:val="header"/>
    <w:basedOn w:val="1"/>
    <w:link w:val="42"/>
    <w:unhideWhenUsed/>
    <w:qFormat/>
    <w:uiPriority w:val="99"/>
    <w:pPr>
      <w:tabs>
        <w:tab w:val="center" w:pos="4153"/>
        <w:tab w:val="right" w:pos="8306"/>
      </w:tabs>
      <w:snapToGrid w:val="0"/>
      <w:jc w:val="center"/>
    </w:pPr>
    <w:rPr>
      <w:sz w:val="18"/>
      <w:szCs w:val="18"/>
    </w:rPr>
  </w:style>
  <w:style w:type="paragraph" w:styleId="16">
    <w:name w:val="Subtitle"/>
    <w:basedOn w:val="1"/>
    <w:next w:val="1"/>
    <w:link w:val="34"/>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FollowedHyperlink"/>
    <w:qFormat/>
    <w:uiPriority w:val="0"/>
    <w:rPr>
      <w:color w:val="156356"/>
      <w:u w:val="none"/>
    </w:rPr>
  </w:style>
  <w:style w:type="character" w:styleId="23">
    <w:name w:val="Hyperlink"/>
    <w:qFormat/>
    <w:uiPriority w:val="0"/>
    <w:rPr>
      <w:color w:val="156356"/>
      <w:u w:val="none"/>
    </w:rPr>
  </w:style>
  <w:style w:type="character" w:customStyle="1" w:styleId="24">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5">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1"/>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1"/>
    <w:link w:val="5"/>
    <w:semiHidden/>
    <w:qFormat/>
    <w:uiPriority w:val="9"/>
    <w:rPr>
      <w:rFonts w:cstheme="majorBidi"/>
      <w:color w:val="104862" w:themeColor="accent1" w:themeShade="BF"/>
      <w:sz w:val="28"/>
      <w:szCs w:val="28"/>
    </w:rPr>
  </w:style>
  <w:style w:type="character" w:customStyle="1" w:styleId="28">
    <w:name w:val="标题 5 字符"/>
    <w:basedOn w:val="21"/>
    <w:link w:val="6"/>
    <w:semiHidden/>
    <w:qFormat/>
    <w:uiPriority w:val="9"/>
    <w:rPr>
      <w:rFonts w:cstheme="majorBidi"/>
      <w:color w:val="104862" w:themeColor="accent1" w:themeShade="BF"/>
      <w:sz w:val="24"/>
    </w:rPr>
  </w:style>
  <w:style w:type="character" w:customStyle="1" w:styleId="29">
    <w:name w:val="标题 6 字符"/>
    <w:basedOn w:val="21"/>
    <w:link w:val="7"/>
    <w:semiHidden/>
    <w:qFormat/>
    <w:uiPriority w:val="9"/>
    <w:rPr>
      <w:rFonts w:cstheme="majorBidi"/>
      <w:b/>
      <w:bCs/>
      <w:color w:val="104862" w:themeColor="accent1" w:themeShade="BF"/>
    </w:rPr>
  </w:style>
  <w:style w:type="character" w:customStyle="1" w:styleId="30">
    <w:name w:val="标题 7 字符"/>
    <w:basedOn w:val="21"/>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1"/>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1"/>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1"/>
    <w:link w:val="16"/>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1"/>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1"/>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1"/>
    <w:link w:val="39"/>
    <w:qFormat/>
    <w:uiPriority w:val="30"/>
    <w:rPr>
      <w:i/>
      <w:iCs/>
      <w:color w:val="104862" w:themeColor="accent1" w:themeShade="BF"/>
    </w:rPr>
  </w:style>
  <w:style w:type="character" w:customStyle="1" w:styleId="41">
    <w:name w:val="明显参考1"/>
    <w:basedOn w:val="21"/>
    <w:qFormat/>
    <w:uiPriority w:val="32"/>
    <w:rPr>
      <w:b/>
      <w:bCs/>
      <w:smallCaps/>
      <w:color w:val="104862" w:themeColor="accent1" w:themeShade="BF"/>
      <w:spacing w:val="5"/>
    </w:rPr>
  </w:style>
  <w:style w:type="character" w:customStyle="1" w:styleId="42">
    <w:name w:val="页眉 字符"/>
    <w:basedOn w:val="21"/>
    <w:link w:val="15"/>
    <w:qFormat/>
    <w:uiPriority w:val="99"/>
    <w:rPr>
      <w:sz w:val="18"/>
      <w:szCs w:val="18"/>
    </w:rPr>
  </w:style>
  <w:style w:type="character" w:customStyle="1" w:styleId="43">
    <w:name w:val="页脚 字符"/>
    <w:basedOn w:val="21"/>
    <w:link w:val="14"/>
    <w:qFormat/>
    <w:uiPriority w:val="99"/>
    <w:rPr>
      <w:sz w:val="18"/>
      <w:szCs w:val="18"/>
    </w:rPr>
  </w:style>
  <w:style w:type="character" w:customStyle="1" w:styleId="44">
    <w:name w:val="日期 字符"/>
    <w:basedOn w:val="21"/>
    <w:link w:val="13"/>
    <w:qFormat/>
    <w:uiPriority w:val="0"/>
    <w:rPr>
      <w:rFonts w:ascii="Times New Roman" w:hAnsi="Times New Roman" w:eastAsia="黑体" w:cs="Times New Roman"/>
      <w:kern w:val="0"/>
      <w:sz w:val="32"/>
    </w:rPr>
  </w:style>
  <w:style w:type="paragraph" w:customStyle="1" w:styleId="45">
    <w:name w:val="正文文本首行缩进 21"/>
    <w:basedOn w:val="12"/>
    <w:unhideWhenUsed/>
    <w:qFormat/>
    <w:uiPriority w:val="99"/>
    <w:pPr>
      <w:ind w:firstLine="420" w:firstLineChars="200"/>
    </w:pPr>
    <w:rPr>
      <w:rFonts w:ascii="宋体"/>
      <w:spacing w:val="-4"/>
    </w:rPr>
  </w:style>
  <w:style w:type="character" w:customStyle="1" w:styleId="46">
    <w:name w:val="正文文本缩进 字符"/>
    <w:basedOn w:val="21"/>
    <w:link w:val="12"/>
    <w:semiHidden/>
    <w:qFormat/>
    <w:uiPriority w:val="99"/>
    <w:rPr>
      <w:rFonts w:ascii="Times New Roman" w:hAnsi="Times New Roman" w:eastAsia="宋体" w:cs="Times New Roman"/>
      <w:kern w:val="2"/>
      <w:sz w:val="21"/>
      <w:szCs w:val="24"/>
    </w:rPr>
  </w:style>
  <w:style w:type="paragraph" w:customStyle="1" w:styleId="47">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8">
    <w:name w:val="font11"/>
    <w:basedOn w:val="21"/>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20</Pages>
  <Words>6518</Words>
  <Characters>7052</Characters>
  <Lines>72</Lines>
  <Paragraphs>20</Paragraphs>
  <TotalTime>21</TotalTime>
  <ScaleCrop>false</ScaleCrop>
  <LinksUpToDate>false</LinksUpToDate>
  <CharactersWithSpaces>8408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王运钰</cp:lastModifiedBy>
  <dcterms:modified xsi:type="dcterms:W3CDTF">2025-09-04T01:15:30Z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8B22A24A1D1047EC8C4ABF63CE5DD3E1_13</vt:lpwstr>
  </property>
  <property fmtid="{D5CDD505-2E9C-101B-9397-08002B2CF9AE}" pid="4" name="KSOTemplateDocerSaveRecord">
    <vt:lpwstr>eyJoZGlkIjoiNmUxYzRjMmE0NzkyMzQzMTk4OTkzZTZiNmMwNWQ3ZDAiLCJ1c2VySWQiOiIxNjExNjg4MDYzIn0=</vt:lpwstr>
  </property>
</Properties>
</file>