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项目名称：高等学历继续教育管理与学习平台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项目编号：JSITFW2025101402</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15</w:t>
      </w:r>
      <w:r>
        <w:rPr>
          <w:rFonts w:hint="eastAsia" w:ascii="宋体" w:hAnsi="宋体" w:eastAsia="宋体"/>
          <w:color w:val="000000"/>
        </w:rPr>
        <w:t>日</w:t>
      </w:r>
    </w:p>
    <w:p w14:paraId="3512919F">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江苏信息职业技术学院招投标中心受学校委托，就高等学历继续教育管理与学习平台项目进行公开招标，现欢迎符合相关条件的供应商参加投标。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名称：高等学历继续教育管理与学习平台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编号：JSITFW2025101402</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9.8</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w:t>
      </w:r>
      <w:r>
        <w:rPr>
          <w:rFonts w:hint="eastAsia"/>
          <w:sz w:val="24"/>
          <w:lang w:val="en-US" w:eastAsia="zh-CN"/>
        </w:rPr>
        <w:t>被</w:t>
      </w:r>
      <w:r>
        <w:rPr>
          <w:rFonts w:hint="eastAsia"/>
          <w:sz w:val="24"/>
        </w:rPr>
        <w:t>执行人、重大税收违法案件当事人名单、政府采购严重违法失信行为</w:t>
      </w:r>
      <w:r>
        <w:rPr>
          <w:rFonts w:hint="eastAsia"/>
          <w:sz w:val="24"/>
          <w:lang w:val="en-US" w:eastAsia="zh-CN"/>
        </w:rPr>
        <w:t>记录名单</w:t>
      </w:r>
      <w:r>
        <w:rPr>
          <w:rFonts w:hint="eastAsia"/>
          <w:sz w:val="24"/>
        </w:rPr>
        <w:t>。</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rFonts w:hint="eastAsia"/>
          <w:color w:val="000000"/>
          <w:sz w:val="24"/>
          <w:lang w:val="en-US" w:eastAsia="zh-CN"/>
        </w:rPr>
        <w:t>事项</w:t>
      </w:r>
      <w:r>
        <w:rPr>
          <w:rFonts w:hint="eastAsia"/>
          <w:color w:val="000000"/>
          <w:sz w:val="24"/>
        </w:rPr>
        <w:t>：</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11</w:t>
      </w:r>
      <w:r>
        <w:rPr>
          <w:rFonts w:hint="eastAsia"/>
          <w:color w:val="000000"/>
          <w:sz w:val="24"/>
        </w:rPr>
        <w:t>月</w:t>
      </w:r>
      <w:r>
        <w:rPr>
          <w:rFonts w:hint="eastAsia"/>
          <w:color w:val="000000"/>
          <w:sz w:val="24"/>
          <w:lang w:val="en-US" w:eastAsia="zh-CN"/>
        </w:rPr>
        <w:t>6</w:t>
      </w:r>
      <w:r>
        <w:rPr>
          <w:rFonts w:hint="eastAsia"/>
          <w:color w:val="000000"/>
          <w:sz w:val="24"/>
        </w:rPr>
        <w:t>日16时00分前将“报名</w:t>
      </w:r>
      <w:r>
        <w:rPr>
          <w:rFonts w:hint="eastAsia"/>
          <w:color w:val="000000"/>
          <w:sz w:val="24"/>
          <w:lang w:val="en-US" w:eastAsia="zh-CN"/>
        </w:rPr>
        <w:t>投标</w:t>
      </w:r>
      <w:r>
        <w:rPr>
          <w:rFonts w:hint="eastAsia"/>
          <w:color w:val="000000"/>
          <w:sz w:val="24"/>
        </w:rPr>
        <w:t>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w:t>
      </w:r>
      <w:r>
        <w:rPr>
          <w:rFonts w:hint="eastAsia" w:ascii="宋体" w:hAnsi="宋体"/>
          <w:color w:val="000000"/>
          <w:spacing w:val="4"/>
          <w:sz w:val="24"/>
          <w:lang w:val="en-US" w:eastAsia="zh-CN"/>
        </w:rPr>
        <w:t>递交</w:t>
      </w:r>
      <w:r>
        <w:rPr>
          <w:rFonts w:hint="eastAsia" w:ascii="宋体" w:hAnsi="宋体"/>
          <w:color w:val="000000"/>
          <w:spacing w:val="4"/>
          <w:sz w:val="24"/>
        </w:rPr>
        <w:t>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w:t>
      </w:r>
      <w:r>
        <w:rPr>
          <w:rFonts w:hint="eastAsia" w:ascii="宋体" w:hAnsi="宋体"/>
          <w:color w:val="000000"/>
          <w:spacing w:val="4"/>
          <w:sz w:val="24"/>
          <w:lang w:val="en-US" w:eastAsia="zh-CN"/>
        </w:rPr>
        <w:t>递交</w:t>
      </w:r>
      <w:r>
        <w:rPr>
          <w:rFonts w:hint="eastAsia" w:ascii="宋体" w:hAnsi="宋体"/>
          <w:color w:val="000000"/>
          <w:spacing w:val="4"/>
          <w:sz w:val="24"/>
        </w:rPr>
        <w:t>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17</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技术部分联系人：黄老师</w:t>
      </w:r>
    </w:p>
    <w:p w14:paraId="58964F27">
      <w:pPr>
        <w:spacing w:line="360" w:lineRule="auto"/>
        <w:ind w:firstLine="969" w:firstLineChars="391"/>
        <w:rPr>
          <w:color w:val="000000"/>
          <w:spacing w:val="4"/>
          <w:sz w:val="24"/>
        </w:rPr>
      </w:pPr>
      <w:r>
        <w:rPr>
          <w:rFonts w:hint="eastAsia"/>
          <w:color w:val="000000"/>
          <w:spacing w:val="4"/>
          <w:sz w:val="24"/>
        </w:rPr>
        <w:t>联系电话：13915394359</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31</w:t>
      </w:r>
      <w:r>
        <w:rPr>
          <w:rFonts w:hint="eastAsia"/>
          <w:color w:val="000000"/>
          <w:spacing w:val="4"/>
          <w:sz w:val="24"/>
        </w:rPr>
        <w:t>日</w:t>
      </w:r>
    </w:p>
    <w:bookmarkEnd w:id="9"/>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8</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w:t>
      </w:r>
      <w:r>
        <w:rPr>
          <w:rFonts w:hint="eastAsia"/>
          <w:color w:val="000000"/>
          <w:sz w:val="24"/>
          <w:lang w:val="en-US" w:eastAsia="zh-CN"/>
        </w:rPr>
        <w:t>9</w:t>
      </w:r>
      <w:r>
        <w:rPr>
          <w:rFonts w:hint="eastAsia"/>
          <w:color w:val="000000"/>
          <w:sz w:val="24"/>
        </w:rPr>
        <w:t>）投标人认为需要陈述的其他内容（格式自拟）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w:t>
      </w:r>
    </w:p>
    <w:p w14:paraId="658FB036">
      <w:pPr>
        <w:spacing w:line="360" w:lineRule="auto"/>
        <w:ind w:firstLine="480" w:firstLineChars="200"/>
        <w:rPr>
          <w:color w:val="000000"/>
          <w:sz w:val="24"/>
        </w:rPr>
      </w:pPr>
      <w:r>
        <w:rPr>
          <w:rFonts w:hint="eastAsia"/>
          <w:color w:val="000000"/>
          <w:sz w:val="24"/>
        </w:rPr>
        <w:t>（6）未被“信用中国”网站（www.creditchina.gov.cn）列入失信</w:t>
      </w:r>
      <w:r>
        <w:rPr>
          <w:rFonts w:hint="eastAsia"/>
          <w:color w:val="000000"/>
          <w:sz w:val="24"/>
          <w:lang w:val="en-US" w:eastAsia="zh-CN"/>
        </w:rPr>
        <w:t>被</w:t>
      </w:r>
      <w:r>
        <w:rPr>
          <w:rFonts w:hint="eastAsia"/>
          <w:color w:val="000000"/>
          <w:sz w:val="24"/>
        </w:rPr>
        <w:t>执行人、重大税收违法案件当事人名单、政府采购严重违法失信行为</w:t>
      </w:r>
      <w:r>
        <w:rPr>
          <w:rFonts w:hint="eastAsia"/>
          <w:color w:val="000000"/>
          <w:sz w:val="24"/>
          <w:lang w:val="en-US" w:eastAsia="zh-CN"/>
        </w:rPr>
        <w:t>记录名单</w:t>
      </w:r>
      <w:r>
        <w:rPr>
          <w:rFonts w:hint="eastAsia"/>
          <w:color w:val="000000"/>
          <w:sz w:val="24"/>
        </w:rPr>
        <w:t>。（提供查询结果截图）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w:t>
      </w:r>
      <w:r>
        <w:rPr>
          <w:rFonts w:hint="eastAsia"/>
          <w:color w:val="000000"/>
          <w:sz w:val="24"/>
          <w:lang w:val="en-US" w:eastAsia="zh-CN"/>
        </w:rPr>
        <w:t>以下</w:t>
      </w:r>
      <w:r>
        <w:rPr>
          <w:rFonts w:hint="eastAsia"/>
          <w:color w:val="000000"/>
          <w:sz w:val="24"/>
        </w:rPr>
        <w:t>（但不限于）情况之一的，由评标委员会评审后作无效投标或废标处理：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w:t>
      </w:r>
      <w:r>
        <w:rPr>
          <w:rFonts w:hint="eastAsia"/>
          <w:color w:val="000000"/>
          <w:sz w:val="24"/>
          <w:lang w:val="en-US" w:eastAsia="zh-CN"/>
        </w:rPr>
        <w:t>其他</w:t>
      </w:r>
      <w:r>
        <w:rPr>
          <w:rFonts w:hint="eastAsia"/>
          <w:color w:val="000000"/>
          <w:sz w:val="24"/>
        </w:rPr>
        <w:t>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w:t>
      </w:r>
      <w:r>
        <w:rPr>
          <w:rFonts w:hint="eastAsia" w:ascii="Times New Roman" w:hAnsi="Times New Roman" w:eastAsia="宋体" w:cs="Times New Roman"/>
          <w:i w:val="0"/>
          <w:iCs w:val="0"/>
          <w:caps w:val="0"/>
          <w:spacing w:val="0"/>
          <w:sz w:val="24"/>
          <w:szCs w:val="24"/>
          <w:shd w:val="clear"/>
        </w:rPr>
        <w:t>若投标人得分且投标报价相同而并列，且均满足招标文件全部实质性要求时，由评审委员会举手表决确定中标人</w:t>
      </w:r>
      <w:r>
        <w:rPr>
          <w:rFonts w:hint="eastAsia"/>
          <w:sz w:val="24"/>
        </w:rPr>
        <w:t>。</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auto"/>
                <w:sz w:val="24"/>
              </w:rPr>
            </w:pPr>
            <w:r>
              <w:rPr>
                <w:rFonts w:ascii="宋体" w:hAnsi="宋体"/>
                <w:color w:val="auto"/>
                <w:sz w:val="24"/>
              </w:rPr>
              <w:t>1</w:t>
            </w:r>
          </w:p>
        </w:tc>
        <w:tc>
          <w:tcPr>
            <w:tcW w:w="1884" w:type="dxa"/>
            <w:noWrap/>
            <w:vAlign w:val="center"/>
          </w:tcPr>
          <w:p w14:paraId="04DC99AB">
            <w:pPr>
              <w:widowControl/>
              <w:spacing w:line="400" w:lineRule="exact"/>
              <w:jc w:val="center"/>
              <w:rPr>
                <w:color w:val="auto"/>
                <w:sz w:val="24"/>
              </w:rPr>
            </w:pPr>
            <w:r>
              <w:rPr>
                <w:rFonts w:hint="eastAsia" w:ascii="宋体" w:hAnsi="宋体" w:cs="宋体"/>
                <w:bCs/>
                <w:color w:val="auto"/>
                <w:sz w:val="24"/>
              </w:rPr>
              <w:t>投标价格（</w:t>
            </w:r>
            <w:r>
              <w:rPr>
                <w:rFonts w:hint="eastAsia" w:ascii="宋体" w:hAnsi="宋体" w:cs="宋体"/>
                <w:bCs/>
                <w:color w:val="auto"/>
                <w:sz w:val="24"/>
                <w:lang w:val="en-US" w:eastAsia="zh-CN"/>
              </w:rPr>
              <w:t>20</w:t>
            </w:r>
            <w:r>
              <w:rPr>
                <w:rFonts w:hint="eastAsia" w:ascii="宋体" w:hAnsi="宋体" w:cs="宋体"/>
                <w:bCs/>
                <w:color w:val="auto"/>
                <w:sz w:val="24"/>
              </w:rPr>
              <w:t>分）</w:t>
            </w:r>
          </w:p>
        </w:tc>
        <w:tc>
          <w:tcPr>
            <w:tcW w:w="7199" w:type="dxa"/>
            <w:vAlign w:val="center"/>
          </w:tcPr>
          <w:p w14:paraId="1DFFF723">
            <w:pPr>
              <w:tabs>
                <w:tab w:val="left" w:pos="840"/>
                <w:tab w:val="left" w:pos="1050"/>
              </w:tabs>
              <w:adjustRightInd w:val="0"/>
              <w:snapToGrid w:val="0"/>
              <w:spacing w:line="460" w:lineRule="exact"/>
              <w:jc w:val="left"/>
              <w:rPr>
                <w:rFonts w:hint="default" w:ascii="宋体" w:hAnsi="宋体" w:eastAsia="宋体"/>
                <w:color w:val="auto"/>
                <w:sz w:val="24"/>
                <w:lang w:val="en-US" w:eastAsia="zh-CN"/>
              </w:rPr>
            </w:pPr>
            <w:r>
              <w:rPr>
                <w:rFonts w:hint="eastAsia" w:ascii="宋体" w:hAnsi="宋体" w:cs="宋体"/>
                <w:bCs/>
                <w:color w:val="auto"/>
                <w:sz w:val="24"/>
              </w:rPr>
              <w:t>满足招标文件要求且价格最低的投标报价为评标基准价，各投标人价格得分=（评标基准价÷各投标人报价）×</w:t>
            </w:r>
            <w:r>
              <w:rPr>
                <w:rFonts w:hint="eastAsia" w:ascii="宋体" w:hAnsi="宋体" w:cs="宋体"/>
                <w:bCs/>
                <w:color w:val="auto"/>
                <w:sz w:val="24"/>
                <w:lang w:val="en-US" w:eastAsia="zh-CN"/>
              </w:rPr>
              <w:t>20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eastAsia" w:ascii="宋体" w:hAnsi="宋体"/>
                <w:color w:val="000000"/>
                <w:sz w:val="24"/>
              </w:rPr>
            </w:pPr>
            <w:r>
              <w:rPr>
                <w:rFonts w:hint="eastAsia" w:ascii="宋体" w:hAnsi="宋体"/>
                <w:color w:val="000000"/>
                <w:sz w:val="24"/>
              </w:rPr>
              <w:t>业绩（6分）</w:t>
            </w:r>
          </w:p>
        </w:tc>
        <w:tc>
          <w:tcPr>
            <w:tcW w:w="7199" w:type="dxa"/>
            <w:vAlign w:val="center"/>
          </w:tcPr>
          <w:p w14:paraId="525CD823">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cs="宋体"/>
                <w:bCs/>
                <w:color w:val="000000"/>
                <w:sz w:val="24"/>
              </w:rPr>
              <w:t>近</w:t>
            </w:r>
            <w:r>
              <w:rPr>
                <w:rFonts w:hint="eastAsia" w:ascii="宋体" w:hAnsi="宋体" w:cs="宋体"/>
                <w:bCs/>
                <w:color w:val="000000"/>
                <w:sz w:val="24"/>
                <w:lang w:val="en-US" w:eastAsia="zh-CN"/>
              </w:rPr>
              <w:t>3</w:t>
            </w:r>
            <w:r>
              <w:rPr>
                <w:rFonts w:hint="eastAsia" w:ascii="宋体" w:hAnsi="宋体" w:cs="宋体"/>
                <w:bCs/>
                <w:color w:val="000000"/>
                <w:sz w:val="24"/>
              </w:rPr>
              <w:t>年来</w:t>
            </w:r>
            <w:r>
              <w:rPr>
                <w:rFonts w:hint="eastAsia" w:ascii="宋体" w:hAnsi="宋体" w:cs="宋体"/>
                <w:bCs/>
                <w:color w:val="000000"/>
                <w:sz w:val="24"/>
                <w:lang w:eastAsia="zh-CN"/>
              </w:rPr>
              <w:t>，</w:t>
            </w:r>
            <w:r>
              <w:rPr>
                <w:rFonts w:hint="eastAsia" w:ascii="宋体" w:hAnsi="宋体" w:cs="宋体"/>
                <w:bCs/>
                <w:color w:val="000000"/>
                <w:sz w:val="24"/>
                <w:lang w:val="en-US" w:eastAsia="zh-CN"/>
              </w:rPr>
              <w:t>有高校类似平台项目经验的，有一个得2分，最高得6分。（提供合同复印件并加盖公章，否则不得分，合同时间以合同签订时间为准）</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1966740">
            <w:pPr>
              <w:widowControl/>
              <w:spacing w:line="400" w:lineRule="exact"/>
              <w:jc w:val="center"/>
              <w:rPr>
                <w:rFonts w:hint="eastAsia" w:ascii="宋体" w:hAnsi="宋体" w:eastAsia="宋体" w:cs="Times New Roman"/>
                <w:color w:val="000000"/>
                <w:sz w:val="24"/>
              </w:rPr>
            </w:pPr>
            <w:r>
              <w:rPr>
                <w:rFonts w:hint="eastAsia" w:ascii="宋体" w:hAnsi="宋体" w:eastAsia="宋体" w:cs="Times New Roman"/>
                <w:color w:val="000000"/>
                <w:sz w:val="24"/>
              </w:rPr>
              <w:t>3</w:t>
            </w:r>
          </w:p>
        </w:tc>
        <w:tc>
          <w:tcPr>
            <w:tcW w:w="1884" w:type="dxa"/>
            <w:noWrap/>
            <w:vAlign w:val="center"/>
          </w:tcPr>
          <w:p w14:paraId="0203AB9D">
            <w:pPr>
              <w:widowControl/>
              <w:spacing w:line="400" w:lineRule="exact"/>
              <w:jc w:val="center"/>
              <w:rPr>
                <w:rFonts w:hint="eastAsia" w:ascii="宋体" w:hAnsi="宋体" w:eastAsia="宋体" w:cs="Times New Roman"/>
                <w:color w:val="000000"/>
                <w:sz w:val="24"/>
              </w:rPr>
            </w:pPr>
            <w:r>
              <w:rPr>
                <w:rFonts w:hint="eastAsia" w:ascii="宋体" w:hAnsi="宋体" w:cs="Times New Roman"/>
                <w:color w:val="000000"/>
                <w:sz w:val="24"/>
                <w:lang w:val="en-US" w:eastAsia="zh-CN"/>
              </w:rPr>
              <w:t>企业实力</w:t>
            </w:r>
            <w:r>
              <w:rPr>
                <w:rFonts w:hint="eastAsia" w:ascii="宋体" w:hAnsi="宋体" w:eastAsia="宋体" w:cs="Times New Roman"/>
                <w:color w:val="000000"/>
                <w:sz w:val="24"/>
                <w:lang w:val="en-US" w:eastAsia="zh-CN"/>
              </w:rPr>
              <w:t>（</w:t>
            </w:r>
            <w:r>
              <w:rPr>
                <w:rFonts w:hint="eastAsia" w:ascii="宋体" w:hAnsi="宋体" w:cs="Times New Roman"/>
                <w:color w:val="000000"/>
                <w:sz w:val="24"/>
                <w:lang w:val="en-US" w:eastAsia="zh-CN"/>
              </w:rPr>
              <w:t>6</w:t>
            </w:r>
            <w:r>
              <w:rPr>
                <w:rFonts w:hint="eastAsia" w:ascii="宋体" w:hAnsi="宋体" w:eastAsia="宋体" w:cs="Times New Roman"/>
                <w:color w:val="000000"/>
                <w:sz w:val="24"/>
                <w:lang w:val="en-US" w:eastAsia="zh-CN"/>
              </w:rPr>
              <w:t>分）</w:t>
            </w:r>
          </w:p>
        </w:tc>
        <w:tc>
          <w:tcPr>
            <w:tcW w:w="7199" w:type="dxa"/>
            <w:vAlign w:val="center"/>
          </w:tcPr>
          <w:p w14:paraId="61DB63B3">
            <w:pPr>
              <w:tabs>
                <w:tab w:val="left" w:pos="840"/>
                <w:tab w:val="left" w:pos="1050"/>
              </w:tabs>
              <w:adjustRightInd w:val="0"/>
              <w:snapToGrid w:val="0"/>
              <w:spacing w:line="460" w:lineRule="exact"/>
              <w:jc w:val="left"/>
              <w:rPr>
                <w:rFonts w:hint="eastAsia" w:ascii="宋体" w:hAnsi="宋体" w:eastAsia="宋体" w:cs="Times New Roman"/>
                <w:color w:val="000000"/>
                <w:sz w:val="24"/>
              </w:rPr>
            </w:pPr>
            <w:r>
              <w:rPr>
                <w:rFonts w:hint="eastAsia" w:ascii="宋体" w:hAnsi="宋体" w:eastAsia="宋体" w:cs="宋体"/>
                <w:bCs/>
                <w:color w:val="000000"/>
                <w:sz w:val="24"/>
                <w:lang w:val="en-US" w:eastAsia="zh-CN"/>
              </w:rPr>
              <w:t>具有有效的成人教育、继续教育等与项目需求有关的软件著作权证书，得</w:t>
            </w:r>
            <w:r>
              <w:rPr>
                <w:rFonts w:hint="eastAsia" w:ascii="宋体" w:hAnsi="宋体" w:cs="宋体"/>
                <w:bCs/>
                <w:color w:val="000000"/>
                <w:sz w:val="24"/>
                <w:lang w:val="en-US" w:eastAsia="zh-CN"/>
              </w:rPr>
              <w:t>6</w:t>
            </w:r>
            <w:r>
              <w:rPr>
                <w:rFonts w:hint="eastAsia" w:ascii="宋体" w:hAnsi="宋体" w:eastAsia="宋体" w:cs="宋体"/>
                <w:bCs/>
                <w:color w:val="000000"/>
                <w:sz w:val="24"/>
                <w:lang w:val="en-US" w:eastAsia="zh-CN"/>
              </w:rPr>
              <w:t>分（提供软件名称与继续教育或者成人教育相关的软件著作权证书复印件，并加盖公章）</w:t>
            </w:r>
          </w:p>
        </w:tc>
      </w:tr>
      <w:tr w14:paraId="2583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shd w:val="clear" w:color="auto" w:fill="auto"/>
            <w:noWrap/>
            <w:vAlign w:val="center"/>
          </w:tcPr>
          <w:p w14:paraId="32AD322E">
            <w:pPr>
              <w:widowControl/>
              <w:spacing w:line="400" w:lineRule="exact"/>
              <w:jc w:val="center"/>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4</w:t>
            </w:r>
          </w:p>
        </w:tc>
        <w:tc>
          <w:tcPr>
            <w:tcW w:w="1884" w:type="dxa"/>
            <w:shd w:val="clear" w:color="auto" w:fill="auto"/>
            <w:noWrap/>
            <w:vAlign w:val="center"/>
          </w:tcPr>
          <w:p w14:paraId="2BDC47F2">
            <w:pPr>
              <w:tabs>
                <w:tab w:val="left" w:pos="840"/>
                <w:tab w:val="left" w:pos="1050"/>
              </w:tabs>
              <w:adjustRightInd w:val="0"/>
              <w:snapToGrid w:val="0"/>
              <w:spacing w:line="460" w:lineRule="exact"/>
              <w:jc w:val="left"/>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lang w:val="en-US" w:eastAsia="zh-CN"/>
              </w:rPr>
              <w:t>信息安全（4分）</w:t>
            </w:r>
          </w:p>
        </w:tc>
        <w:tc>
          <w:tcPr>
            <w:tcW w:w="7199" w:type="dxa"/>
            <w:shd w:val="clear" w:color="auto" w:fill="auto"/>
            <w:vAlign w:val="center"/>
          </w:tcPr>
          <w:p w14:paraId="5524D786">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投标人软件和系统安全性能配置全面、稳定性强，所投标软件系统获得公安部信息系统安全等级保护备案证明，备案等级为三级得4分，二级得2分，二级以下不得分。</w:t>
            </w:r>
          </w:p>
          <w:p w14:paraId="27E4CCAC">
            <w:pPr>
              <w:tabs>
                <w:tab w:val="left" w:pos="840"/>
                <w:tab w:val="left" w:pos="1050"/>
              </w:tabs>
              <w:adjustRightInd w:val="0"/>
              <w:snapToGrid w:val="0"/>
              <w:spacing w:line="460" w:lineRule="exact"/>
              <w:jc w:val="left"/>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lang w:val="en-US" w:eastAsia="zh-CN"/>
              </w:rPr>
              <w:t>（注：除提供备案证明外，还需提供有效期内的等保测试报告复印件并加盖公章，需提供原件核查。）</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eastAsia="宋体" w:cs="Times New Roman"/>
                <w:color w:val="000000"/>
                <w:sz w:val="24"/>
                <w:lang w:eastAsia="zh-CN"/>
              </w:rPr>
            </w:pPr>
            <w:r>
              <w:rPr>
                <w:rFonts w:hint="eastAsia" w:ascii="宋体" w:hAnsi="宋体" w:cs="Times New Roman"/>
                <w:color w:val="000000"/>
                <w:sz w:val="24"/>
                <w:lang w:val="en-US" w:eastAsia="zh-CN"/>
              </w:rPr>
              <w:t>5</w:t>
            </w:r>
          </w:p>
        </w:tc>
        <w:tc>
          <w:tcPr>
            <w:tcW w:w="1884" w:type="dxa"/>
            <w:noWrap/>
            <w:vAlign w:val="center"/>
          </w:tcPr>
          <w:p w14:paraId="64AF6497">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版权证明（6分）</w:t>
            </w:r>
          </w:p>
        </w:tc>
        <w:tc>
          <w:tcPr>
            <w:tcW w:w="7199" w:type="dxa"/>
            <w:vAlign w:val="center"/>
          </w:tcPr>
          <w:p w14:paraId="37B2D178">
            <w:pPr>
              <w:tabs>
                <w:tab w:val="left" w:pos="840"/>
                <w:tab w:val="left" w:pos="1050"/>
              </w:tabs>
              <w:adjustRightInd w:val="0"/>
              <w:snapToGrid w:val="0"/>
              <w:spacing w:line="460" w:lineRule="exact"/>
              <w:jc w:val="left"/>
              <w:rPr>
                <w:rFonts w:hint="eastAsia" w:ascii="宋体" w:hAnsi="宋体" w:cs="宋体"/>
                <w:bCs/>
                <w:color w:val="000000"/>
                <w:sz w:val="24"/>
              </w:rPr>
            </w:pPr>
            <w:r>
              <w:rPr>
                <w:rFonts w:hint="eastAsia" w:ascii="宋体" w:hAnsi="宋体" w:cs="宋体"/>
                <w:bCs/>
                <w:color w:val="000000"/>
                <w:sz w:val="24"/>
                <w:lang w:val="en-US" w:eastAsia="zh-CN"/>
              </w:rPr>
              <w:t>课程资源应附投标人的版权、使用权证明等相关授权文件，课程匹配率高于90%，得6分。（提供证明材料复印件并加盖公章，否则不得分）</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695" w:type="dxa"/>
            <w:noWrap/>
            <w:vAlign w:val="center"/>
          </w:tcPr>
          <w:p w14:paraId="34CD8E96">
            <w:pPr>
              <w:widowControl/>
              <w:spacing w:line="400" w:lineRule="exact"/>
              <w:jc w:val="center"/>
              <w:rPr>
                <w:rFonts w:hint="eastAsia" w:ascii="宋体" w:hAnsi="宋体" w:eastAsia="宋体" w:cs="宋体"/>
                <w:bCs/>
                <w:color w:val="FF0000"/>
                <w:sz w:val="24"/>
                <w:lang w:val="en-US" w:eastAsia="zh-CN"/>
              </w:rPr>
            </w:pPr>
            <w:r>
              <w:rPr>
                <w:rFonts w:hint="eastAsia" w:ascii="宋体" w:hAnsi="宋体" w:cs="Times New Roman"/>
                <w:color w:val="auto"/>
                <w:sz w:val="24"/>
                <w:lang w:val="en-US" w:eastAsia="zh-CN"/>
              </w:rPr>
              <w:t>6</w:t>
            </w:r>
          </w:p>
        </w:tc>
        <w:tc>
          <w:tcPr>
            <w:tcW w:w="1884" w:type="dxa"/>
            <w:noWrap/>
            <w:vAlign w:val="center"/>
          </w:tcPr>
          <w:p w14:paraId="4CE3EC94">
            <w:pPr>
              <w:tabs>
                <w:tab w:val="left" w:pos="840"/>
                <w:tab w:val="left" w:pos="1050"/>
              </w:tabs>
              <w:adjustRightInd w:val="0"/>
              <w:snapToGrid w:val="0"/>
              <w:spacing w:line="460" w:lineRule="exact"/>
              <w:jc w:val="left"/>
              <w:rPr>
                <w:rFonts w:hint="eastAsia" w:ascii="宋体" w:hAnsi="宋体" w:eastAsia="宋体" w:cs="宋体"/>
                <w:bCs/>
                <w:color w:val="FF0000"/>
                <w:sz w:val="24"/>
                <w:lang w:val="en-US" w:eastAsia="zh-CN"/>
              </w:rPr>
            </w:pPr>
            <w:r>
              <w:rPr>
                <w:rFonts w:hint="eastAsia" w:ascii="宋体" w:hAnsi="宋体" w:cs="宋体"/>
                <w:bCs/>
                <w:color w:val="auto"/>
                <w:sz w:val="24"/>
                <w:lang w:val="en-US" w:eastAsia="zh-CN"/>
              </w:rPr>
              <w:t>技术指标（30分）</w:t>
            </w:r>
          </w:p>
        </w:tc>
        <w:tc>
          <w:tcPr>
            <w:tcW w:w="7199" w:type="dxa"/>
            <w:vAlign w:val="center"/>
          </w:tcPr>
          <w:p w14:paraId="7DD35E2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840"/>
                <w:tab w:val="left" w:pos="1050"/>
              </w:tabs>
              <w:adjustRightInd w:val="0"/>
              <w:snapToGrid w:val="0"/>
              <w:spacing w:before="0" w:beforeAutospacing="0" w:after="0" w:afterAutospacing="0" w:line="460" w:lineRule="exact"/>
              <w:ind w:left="0" w:right="0" w:firstLine="0"/>
              <w:jc w:val="left"/>
              <w:rPr>
                <w:rFonts w:hint="eastAsia" w:ascii="宋体" w:hAnsi="宋体" w:eastAsia="宋体" w:cs="宋体"/>
                <w:bCs/>
                <w:color w:val="000000"/>
                <w:sz w:val="24"/>
                <w:szCs w:val="24"/>
              </w:rPr>
            </w:pPr>
            <w:r>
              <w:rPr>
                <w:rFonts w:hint="eastAsia" w:ascii="宋体" w:hAnsi="宋体" w:cs="宋体"/>
                <w:bCs/>
                <w:i w:val="0"/>
                <w:iCs w:val="0"/>
                <w:caps w:val="0"/>
                <w:color w:val="000000"/>
                <w:spacing w:val="0"/>
                <w:sz w:val="24"/>
                <w:szCs w:val="24"/>
                <w:shd w:val="clear"/>
                <w:lang w:val="en-US" w:eastAsia="zh-CN"/>
              </w:rPr>
              <w:t>在第三部分采购要求中，</w:t>
            </w:r>
            <w:r>
              <w:rPr>
                <w:rFonts w:hint="eastAsia" w:ascii="宋体" w:hAnsi="宋体" w:eastAsia="宋体" w:cs="宋体"/>
                <w:bCs/>
                <w:i w:val="0"/>
                <w:iCs w:val="0"/>
                <w:caps w:val="0"/>
                <w:color w:val="000000"/>
                <w:spacing w:val="0"/>
                <w:sz w:val="24"/>
                <w:szCs w:val="24"/>
                <w:shd w:val="clear" w:fill="auto"/>
              </w:rPr>
              <w:t>标注“▲”的技术指标为</w:t>
            </w:r>
            <w:r>
              <w:rPr>
                <w:rStyle w:val="20"/>
                <w:rFonts w:hint="eastAsia" w:ascii="宋体" w:hAnsi="宋体" w:cs="宋体"/>
                <w:b w:val="0"/>
                <w:bCs/>
                <w:i w:val="0"/>
                <w:iCs w:val="0"/>
                <w:caps w:val="0"/>
                <w:color w:val="000000"/>
                <w:spacing w:val="0"/>
                <w:sz w:val="24"/>
                <w:szCs w:val="24"/>
                <w:shd w:val="clear"/>
                <w:lang w:val="en-US" w:eastAsia="zh-CN"/>
              </w:rPr>
              <w:t>重要</w:t>
            </w:r>
            <w:r>
              <w:rPr>
                <w:rStyle w:val="20"/>
                <w:rFonts w:hint="eastAsia" w:ascii="宋体" w:hAnsi="宋体" w:eastAsia="宋体" w:cs="宋体"/>
                <w:b w:val="0"/>
                <w:bCs/>
                <w:i w:val="0"/>
                <w:iCs w:val="0"/>
                <w:caps w:val="0"/>
                <w:color w:val="000000"/>
                <w:spacing w:val="0"/>
                <w:sz w:val="24"/>
                <w:szCs w:val="24"/>
                <w:shd w:val="clear"/>
              </w:rPr>
              <w:t>技术指标</w:t>
            </w:r>
            <w:r>
              <w:rPr>
                <w:rFonts w:hint="eastAsia" w:ascii="宋体" w:hAnsi="宋体" w:eastAsia="宋体" w:cs="宋体"/>
                <w:bCs/>
                <w:i w:val="0"/>
                <w:iCs w:val="0"/>
                <w:caps w:val="0"/>
                <w:color w:val="000000"/>
                <w:spacing w:val="0"/>
                <w:sz w:val="24"/>
                <w:szCs w:val="24"/>
                <w:shd w:val="clear" w:fill="auto"/>
              </w:rPr>
              <w:t>；</w:t>
            </w:r>
          </w:p>
          <w:p w14:paraId="146A7850">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840"/>
                <w:tab w:val="left" w:pos="1050"/>
              </w:tabs>
              <w:adjustRightInd w:val="0"/>
              <w:snapToGrid w:val="0"/>
              <w:spacing w:before="0" w:beforeAutospacing="0" w:after="0" w:afterAutospacing="0" w:line="460" w:lineRule="exact"/>
              <w:ind w:left="0" w:right="0" w:firstLine="0"/>
              <w:jc w:val="left"/>
              <w:rPr>
                <w:rFonts w:hint="eastAsia" w:ascii="宋体" w:hAnsi="宋体" w:eastAsia="宋体" w:cs="宋体"/>
                <w:bCs/>
                <w:color w:val="000000"/>
                <w:sz w:val="24"/>
                <w:szCs w:val="24"/>
              </w:rPr>
            </w:pPr>
            <w:r>
              <w:rPr>
                <w:rFonts w:hint="eastAsia" w:ascii="宋体" w:hAnsi="宋体" w:eastAsia="宋体" w:cs="宋体"/>
                <w:bCs/>
                <w:i w:val="0"/>
                <w:iCs w:val="0"/>
                <w:caps w:val="0"/>
                <w:color w:val="000000"/>
                <w:spacing w:val="0"/>
                <w:sz w:val="24"/>
                <w:szCs w:val="24"/>
                <w:shd w:val="clear" w:fill="auto"/>
              </w:rPr>
              <w:t>未标注“▲”的为</w:t>
            </w:r>
            <w:r>
              <w:rPr>
                <w:rStyle w:val="20"/>
                <w:rFonts w:hint="eastAsia" w:ascii="宋体" w:hAnsi="宋体" w:eastAsia="宋体" w:cs="宋体"/>
                <w:b w:val="0"/>
                <w:bCs/>
                <w:i w:val="0"/>
                <w:iCs w:val="0"/>
                <w:caps w:val="0"/>
                <w:color w:val="000000"/>
                <w:spacing w:val="0"/>
                <w:sz w:val="24"/>
                <w:szCs w:val="24"/>
                <w:shd w:val="clear"/>
              </w:rPr>
              <w:t>一般技术指标</w:t>
            </w:r>
            <w:r>
              <w:rPr>
                <w:rFonts w:hint="eastAsia" w:ascii="宋体" w:hAnsi="宋体" w:eastAsia="宋体" w:cs="宋体"/>
                <w:bCs/>
                <w:i w:val="0"/>
                <w:iCs w:val="0"/>
                <w:caps w:val="0"/>
                <w:color w:val="000000"/>
                <w:spacing w:val="0"/>
                <w:sz w:val="24"/>
                <w:szCs w:val="24"/>
                <w:shd w:val="clear" w:fill="auto"/>
              </w:rPr>
              <w:t>。</w:t>
            </w:r>
          </w:p>
          <w:p w14:paraId="33F32DAC">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投标人须对所有技术指标逐条响应，并提供产品说明书、官网截图或其他有效证明材料。证明材料应清晰显示功能实现情况及相关参数值，能够证实满足招标要求。</w:t>
            </w:r>
          </w:p>
          <w:p w14:paraId="7606885E">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评分标准如下：</w:t>
            </w:r>
          </w:p>
          <w:p w14:paraId="7A82DE4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840"/>
                <w:tab w:val="left" w:pos="1050"/>
              </w:tabs>
              <w:adjustRightInd w:val="0"/>
              <w:snapToGrid w:val="0"/>
              <w:spacing w:before="0" w:beforeAutospacing="0" w:after="0" w:afterAutospacing="0" w:line="460" w:lineRule="exact"/>
              <w:ind w:left="0" w:right="0" w:firstLine="0"/>
              <w:jc w:val="left"/>
              <w:rPr>
                <w:rFonts w:hint="eastAsia" w:ascii="宋体" w:hAnsi="宋体" w:eastAsia="宋体" w:cs="宋体"/>
                <w:bCs/>
                <w:color w:val="000000"/>
                <w:sz w:val="24"/>
                <w:szCs w:val="24"/>
              </w:rPr>
            </w:pPr>
            <w:r>
              <w:rPr>
                <w:rFonts w:hint="eastAsia" w:ascii="宋体" w:hAnsi="宋体" w:eastAsia="宋体" w:cs="宋体"/>
                <w:bCs/>
                <w:i w:val="0"/>
                <w:iCs w:val="0"/>
                <w:caps w:val="0"/>
                <w:color w:val="000000"/>
                <w:spacing w:val="0"/>
                <w:sz w:val="24"/>
                <w:szCs w:val="24"/>
                <w:shd w:val="clear" w:fill="auto"/>
              </w:rPr>
              <w:t>对全部技术指标作出完整响应且无负偏离的，得</w:t>
            </w:r>
            <w:r>
              <w:rPr>
                <w:rFonts w:hint="eastAsia" w:ascii="宋体" w:hAnsi="宋体" w:cs="宋体"/>
                <w:bCs/>
                <w:i w:val="0"/>
                <w:iCs w:val="0"/>
                <w:caps w:val="0"/>
                <w:color w:val="000000"/>
                <w:spacing w:val="0"/>
                <w:sz w:val="24"/>
                <w:szCs w:val="24"/>
                <w:shd w:val="clear" w:fill="auto"/>
                <w:lang w:val="en-US" w:eastAsia="zh-CN"/>
              </w:rPr>
              <w:t>30</w:t>
            </w:r>
            <w:r>
              <w:rPr>
                <w:rFonts w:hint="eastAsia" w:ascii="宋体" w:hAnsi="宋体" w:eastAsia="宋体" w:cs="宋体"/>
                <w:bCs/>
                <w:i w:val="0"/>
                <w:iCs w:val="0"/>
                <w:caps w:val="0"/>
                <w:color w:val="000000"/>
                <w:spacing w:val="0"/>
                <w:sz w:val="24"/>
                <w:szCs w:val="24"/>
                <w:shd w:val="clear" w:fill="auto"/>
              </w:rPr>
              <w:t>分；</w:t>
            </w:r>
          </w:p>
          <w:p w14:paraId="2C38893A">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840"/>
                <w:tab w:val="left" w:pos="1050"/>
              </w:tabs>
              <w:adjustRightInd w:val="0"/>
              <w:snapToGrid w:val="0"/>
              <w:spacing w:before="0" w:beforeAutospacing="0" w:after="0" w:afterAutospacing="0" w:line="460" w:lineRule="exact"/>
              <w:ind w:left="0" w:right="0" w:firstLine="0"/>
              <w:jc w:val="left"/>
              <w:rPr>
                <w:rFonts w:hint="eastAsia" w:ascii="宋体" w:hAnsi="宋体" w:eastAsia="宋体" w:cs="宋体"/>
                <w:bCs/>
                <w:color w:val="000000"/>
                <w:sz w:val="24"/>
                <w:szCs w:val="24"/>
              </w:rPr>
            </w:pPr>
            <w:r>
              <w:rPr>
                <w:rFonts w:hint="eastAsia" w:ascii="宋体" w:hAnsi="宋体" w:eastAsia="宋体" w:cs="宋体"/>
                <w:bCs/>
                <w:i w:val="0"/>
                <w:iCs w:val="0"/>
                <w:caps w:val="0"/>
                <w:color w:val="000000"/>
                <w:spacing w:val="0"/>
                <w:sz w:val="24"/>
                <w:szCs w:val="24"/>
                <w:shd w:val="clear" w:fill="auto"/>
              </w:rPr>
              <w:t>一般技术指标每发生一项负偏离，扣0.5分；</w:t>
            </w:r>
          </w:p>
          <w:p w14:paraId="22A0203A">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840"/>
                <w:tab w:val="left" w:pos="1050"/>
              </w:tabs>
              <w:adjustRightInd w:val="0"/>
              <w:snapToGrid w:val="0"/>
              <w:spacing w:before="0" w:beforeAutospacing="0" w:after="0" w:afterAutospacing="0" w:line="460" w:lineRule="exact"/>
              <w:ind w:left="0" w:right="0" w:firstLine="0"/>
              <w:jc w:val="left"/>
              <w:rPr>
                <w:rFonts w:hint="eastAsia" w:ascii="宋体" w:hAnsi="宋体" w:eastAsia="宋体" w:cs="宋体"/>
                <w:bCs/>
                <w:color w:val="000000"/>
                <w:sz w:val="24"/>
                <w:szCs w:val="24"/>
              </w:rPr>
            </w:pPr>
            <w:r>
              <w:rPr>
                <w:rFonts w:hint="eastAsia" w:ascii="宋体" w:hAnsi="宋体" w:eastAsia="宋体" w:cs="宋体"/>
                <w:bCs/>
                <w:i w:val="0"/>
                <w:iCs w:val="0"/>
                <w:caps w:val="0"/>
                <w:color w:val="000000"/>
                <w:spacing w:val="0"/>
                <w:sz w:val="24"/>
                <w:szCs w:val="24"/>
                <w:shd w:val="clear" w:fill="auto"/>
              </w:rPr>
              <w:t>标注“▲”的</w:t>
            </w:r>
            <w:r>
              <w:rPr>
                <w:rFonts w:hint="eastAsia" w:ascii="宋体" w:hAnsi="宋体" w:cs="宋体"/>
                <w:bCs/>
                <w:i w:val="0"/>
                <w:iCs w:val="0"/>
                <w:caps w:val="0"/>
                <w:color w:val="000000"/>
                <w:spacing w:val="0"/>
                <w:sz w:val="24"/>
                <w:szCs w:val="24"/>
                <w:shd w:val="clear" w:fill="auto"/>
                <w:lang w:val="en-US" w:eastAsia="zh-CN"/>
              </w:rPr>
              <w:t>重要</w:t>
            </w:r>
            <w:r>
              <w:rPr>
                <w:rFonts w:hint="eastAsia" w:ascii="宋体" w:hAnsi="宋体" w:eastAsia="宋体" w:cs="宋体"/>
                <w:bCs/>
                <w:i w:val="0"/>
                <w:iCs w:val="0"/>
                <w:caps w:val="0"/>
                <w:color w:val="000000"/>
                <w:spacing w:val="0"/>
                <w:sz w:val="24"/>
                <w:szCs w:val="24"/>
                <w:shd w:val="clear" w:fill="auto"/>
              </w:rPr>
              <w:t>技术指标每发生一项负偏离，扣1分；</w:t>
            </w:r>
          </w:p>
          <w:p w14:paraId="1F22F229">
            <w:pPr>
              <w:widowControl/>
              <w:numPr>
                <w:ilvl w:val="0"/>
                <w:numId w:val="0"/>
              </w:numPr>
              <w:tabs>
                <w:tab w:val="left" w:pos="840"/>
                <w:tab w:val="left" w:pos="1050"/>
              </w:tabs>
              <w:adjustRightInd w:val="0"/>
              <w:snapToGrid w:val="0"/>
              <w:spacing w:line="460" w:lineRule="exact"/>
              <w:jc w:val="left"/>
              <w:rPr>
                <w:rFonts w:hint="eastAsia" w:ascii="宋体" w:hAnsi="宋体" w:eastAsia="宋体" w:cs="宋体"/>
                <w:bCs/>
                <w:i w:val="0"/>
                <w:iCs w:val="0"/>
                <w:caps w:val="0"/>
                <w:color w:val="000000"/>
                <w:spacing w:val="0"/>
                <w:sz w:val="24"/>
                <w:szCs w:val="24"/>
                <w:shd w:val="clear" w:fill="auto"/>
              </w:rPr>
            </w:pPr>
            <w:r>
              <w:rPr>
                <w:rFonts w:hint="eastAsia" w:ascii="宋体" w:hAnsi="宋体" w:eastAsia="宋体" w:cs="宋体"/>
                <w:bCs/>
                <w:i w:val="0"/>
                <w:iCs w:val="0"/>
                <w:caps w:val="0"/>
                <w:color w:val="000000"/>
                <w:spacing w:val="0"/>
                <w:sz w:val="24"/>
                <w:szCs w:val="24"/>
                <w:shd w:val="clear" w:fill="auto"/>
              </w:rPr>
              <w:t>扣完为止，最低得分为0分。</w:t>
            </w:r>
          </w:p>
          <w:p w14:paraId="15ECFB22">
            <w:pPr>
              <w:widowControl/>
              <w:numPr>
                <w:ilvl w:val="0"/>
                <w:numId w:val="0"/>
              </w:numPr>
              <w:tabs>
                <w:tab w:val="left" w:pos="840"/>
                <w:tab w:val="left" w:pos="1050"/>
              </w:tabs>
              <w:adjustRightInd w:val="0"/>
              <w:snapToGrid w:val="0"/>
              <w:spacing w:line="460" w:lineRule="exact"/>
              <w:jc w:val="left"/>
              <w:rPr>
                <w:rFonts w:hint="default" w:ascii="宋体" w:hAnsi="宋体" w:eastAsia="宋体" w:cs="宋体"/>
                <w:bCs/>
                <w:i w:val="0"/>
                <w:iCs w:val="0"/>
                <w:caps w:val="0"/>
                <w:color w:val="000000"/>
                <w:spacing w:val="0"/>
                <w:sz w:val="24"/>
                <w:szCs w:val="24"/>
                <w:shd w:val="clear" w:fill="auto"/>
                <w:lang w:val="en-US" w:eastAsia="zh-CN"/>
              </w:rPr>
            </w:pPr>
            <w:r>
              <w:rPr>
                <w:rFonts w:hint="eastAsia" w:ascii="宋体" w:hAnsi="宋体" w:cs="宋体"/>
                <w:bCs/>
                <w:color w:val="000000"/>
                <w:sz w:val="24"/>
                <w:lang w:val="en-US" w:eastAsia="zh-CN"/>
              </w:rPr>
              <w:t>（提供证明材料复印件并加盖公章，否则不得分）</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eastAsia="宋体" w:cs="Times New Roman"/>
                <w:color w:val="000000"/>
                <w:sz w:val="24"/>
                <w:lang w:eastAsia="zh-CN"/>
              </w:rPr>
            </w:pPr>
            <w:r>
              <w:rPr>
                <w:rFonts w:hint="eastAsia" w:ascii="宋体" w:hAnsi="宋体" w:cs="Times New Roman"/>
                <w:color w:val="000000"/>
                <w:sz w:val="24"/>
                <w:lang w:val="en-US" w:eastAsia="zh-CN"/>
              </w:rPr>
              <w:t>7</w:t>
            </w:r>
          </w:p>
        </w:tc>
        <w:tc>
          <w:tcPr>
            <w:tcW w:w="1884" w:type="dxa"/>
            <w:noWrap/>
            <w:vAlign w:val="center"/>
          </w:tcPr>
          <w:p w14:paraId="4DA80E29">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整体服务方案（6分）</w:t>
            </w:r>
          </w:p>
        </w:tc>
        <w:tc>
          <w:tcPr>
            <w:tcW w:w="7199" w:type="dxa"/>
            <w:vAlign w:val="center"/>
          </w:tcPr>
          <w:p w14:paraId="43117F2E">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根据投标人提供的继续教育管理与学习平台整理解决服务方案进行评分。</w:t>
            </w:r>
          </w:p>
          <w:p w14:paraId="49C90D61">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方案详细、完整、科学、合理、可行性高，完全满足采购需求的，得6分；</w:t>
            </w:r>
          </w:p>
          <w:p w14:paraId="1180C961">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方案较详细、较完整、较合理、可行性较高，满足采购人需求的，得4分；</w:t>
            </w:r>
          </w:p>
          <w:p w14:paraId="7955240E">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方案详细程度一般、完整度一般、可行性一般的，得2分；</w:t>
            </w:r>
          </w:p>
          <w:p w14:paraId="465EB73C">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未提供服务方案，或者方案不满足采购人需求的，不得分。</w:t>
            </w:r>
          </w:p>
        </w:tc>
      </w:tr>
      <w:tr w14:paraId="773B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88C9D1">
            <w:pPr>
              <w:widowControl/>
              <w:spacing w:line="400" w:lineRule="exact"/>
              <w:jc w:val="center"/>
              <w:rPr>
                <w:rFonts w:hint="eastAsia" w:ascii="宋体" w:hAnsi="宋体" w:eastAsia="宋体" w:cs="Times New Roman"/>
                <w:color w:val="000000"/>
                <w:sz w:val="24"/>
                <w:lang w:eastAsia="zh-CN"/>
              </w:rPr>
            </w:pPr>
            <w:r>
              <w:rPr>
                <w:rFonts w:hint="eastAsia" w:ascii="宋体" w:hAnsi="宋体" w:cs="Times New Roman"/>
                <w:color w:val="000000"/>
                <w:sz w:val="24"/>
                <w:lang w:val="en-US" w:eastAsia="zh-CN"/>
              </w:rPr>
              <w:t>8</w:t>
            </w:r>
          </w:p>
        </w:tc>
        <w:tc>
          <w:tcPr>
            <w:tcW w:w="1884" w:type="dxa"/>
            <w:noWrap/>
            <w:vAlign w:val="center"/>
          </w:tcPr>
          <w:p w14:paraId="7EB32E70">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售后服务方案（6分）</w:t>
            </w:r>
          </w:p>
        </w:tc>
        <w:tc>
          <w:tcPr>
            <w:tcW w:w="7199" w:type="dxa"/>
            <w:vAlign w:val="center"/>
          </w:tcPr>
          <w:p w14:paraId="3B0984E2">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根据投标人提供的售后服务方案进行评分。售后服务包括但不限于对售后服务内容、服务方式、应急响应措施等。</w:t>
            </w:r>
          </w:p>
          <w:p w14:paraId="72F2FB1D">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方案详细、完整、科学、合理、可行性高，完全满足采购需求的，得6分；</w:t>
            </w:r>
          </w:p>
          <w:p w14:paraId="6913580F">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方案较详细、较完整、较合理、可行性较高，满足采购人需求的，得4分；</w:t>
            </w:r>
          </w:p>
          <w:p w14:paraId="0ECBD84B">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方案详细程度一般、完整度一般、可行性一般的，得2分；</w:t>
            </w:r>
          </w:p>
          <w:p w14:paraId="046648EA">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未提供服务方案，或者方案不满足采购人需求的，不得分。</w:t>
            </w:r>
          </w:p>
        </w:tc>
      </w:tr>
      <w:tr w14:paraId="2470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9177903">
            <w:pPr>
              <w:widowControl/>
              <w:spacing w:line="400" w:lineRule="exact"/>
              <w:jc w:val="center"/>
              <w:rPr>
                <w:rFonts w:hint="eastAsia" w:ascii="宋体" w:hAnsi="宋体" w:eastAsia="宋体" w:cs="Times New Roman"/>
                <w:color w:val="000000"/>
                <w:sz w:val="24"/>
                <w:lang w:eastAsia="zh-CN"/>
              </w:rPr>
            </w:pPr>
            <w:r>
              <w:rPr>
                <w:rFonts w:hint="eastAsia" w:ascii="宋体" w:hAnsi="宋体" w:cs="Times New Roman"/>
                <w:color w:val="000000"/>
                <w:sz w:val="24"/>
                <w:lang w:val="en-US" w:eastAsia="zh-CN"/>
              </w:rPr>
              <w:t>9</w:t>
            </w:r>
          </w:p>
        </w:tc>
        <w:tc>
          <w:tcPr>
            <w:tcW w:w="1884" w:type="dxa"/>
            <w:noWrap/>
            <w:vAlign w:val="center"/>
          </w:tcPr>
          <w:p w14:paraId="248A5051">
            <w:pPr>
              <w:widowControl/>
              <w:spacing w:line="400" w:lineRule="exact"/>
              <w:jc w:val="center"/>
              <w:rPr>
                <w:rFonts w:hint="default" w:ascii="宋体" w:hAnsi="宋体" w:eastAsia="宋体" w:cs="Times New Roman"/>
                <w:color w:val="auto"/>
                <w:sz w:val="24"/>
                <w:lang w:val="en-US" w:eastAsia="zh-CN"/>
              </w:rPr>
            </w:pPr>
            <w:r>
              <w:rPr>
                <w:rFonts w:hint="eastAsia" w:ascii="宋体" w:hAnsi="宋体" w:cs="宋体"/>
                <w:bCs/>
                <w:color w:val="auto"/>
                <w:sz w:val="24"/>
                <w:lang w:val="en-US" w:eastAsia="zh-CN"/>
              </w:rPr>
              <w:t>功能演示（10分</w:t>
            </w:r>
            <w:r>
              <w:rPr>
                <w:rFonts w:hint="eastAsia" w:ascii="宋体" w:hAnsi="宋体" w:eastAsia="宋体" w:cs="Times New Roman"/>
                <w:color w:val="auto"/>
                <w:sz w:val="21"/>
                <w:szCs w:val="21"/>
                <w:lang w:val="en-US" w:eastAsia="zh-CN"/>
              </w:rPr>
              <w:t>）</w:t>
            </w:r>
          </w:p>
        </w:tc>
        <w:tc>
          <w:tcPr>
            <w:tcW w:w="7199" w:type="dxa"/>
            <w:vAlign w:val="center"/>
          </w:tcPr>
          <w:p w14:paraId="55811FB7">
            <w:pPr>
              <w:tabs>
                <w:tab w:val="left" w:pos="840"/>
                <w:tab w:val="left" w:pos="1050"/>
              </w:tabs>
              <w:adjustRightInd w:val="0"/>
              <w:snapToGrid w:val="0"/>
              <w:spacing w:line="460" w:lineRule="exact"/>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1）任选4门课程现场演示，要求课程名称与教学计划一致，有完整的课程视频、习题库、考题库</w:t>
            </w:r>
            <w:r>
              <w:rPr>
                <w:rFonts w:hint="eastAsia" w:ascii="宋体" w:hAnsi="宋体" w:cs="宋体"/>
                <w:bCs/>
                <w:color w:val="auto"/>
                <w:sz w:val="24"/>
                <w:lang w:val="en-US" w:eastAsia="zh-CN"/>
              </w:rPr>
              <w:t>，得3分</w:t>
            </w:r>
            <w:r>
              <w:rPr>
                <w:rFonts w:hint="eastAsia" w:ascii="宋体" w:hAnsi="宋体" w:eastAsia="宋体" w:cs="宋体"/>
                <w:bCs/>
                <w:color w:val="auto"/>
                <w:sz w:val="24"/>
                <w:lang w:val="en-US" w:eastAsia="zh-CN"/>
              </w:rPr>
              <w:t>；</w:t>
            </w:r>
          </w:p>
          <w:p w14:paraId="5E3F005D">
            <w:pPr>
              <w:tabs>
                <w:tab w:val="left" w:pos="840"/>
                <w:tab w:val="left" w:pos="1050"/>
              </w:tabs>
              <w:adjustRightInd w:val="0"/>
              <w:snapToGrid w:val="0"/>
              <w:spacing w:line="460" w:lineRule="exact"/>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2）AI功能演示</w:t>
            </w:r>
            <w:r>
              <w:rPr>
                <w:rFonts w:hint="eastAsia" w:ascii="宋体" w:hAnsi="宋体" w:cs="宋体"/>
                <w:bCs/>
                <w:color w:val="auto"/>
                <w:sz w:val="24"/>
                <w:lang w:val="en-US" w:eastAsia="zh-CN"/>
              </w:rPr>
              <w:t>，得1分</w:t>
            </w:r>
            <w:r>
              <w:rPr>
                <w:rFonts w:hint="eastAsia" w:ascii="宋体" w:hAnsi="宋体" w:eastAsia="宋体" w:cs="宋体"/>
                <w:bCs/>
                <w:color w:val="auto"/>
                <w:sz w:val="24"/>
                <w:lang w:val="en-US" w:eastAsia="zh-CN"/>
              </w:rPr>
              <w:t>；</w:t>
            </w:r>
          </w:p>
          <w:p w14:paraId="61D517E4">
            <w:pPr>
              <w:tabs>
                <w:tab w:val="left" w:pos="840"/>
                <w:tab w:val="left" w:pos="1050"/>
              </w:tabs>
              <w:adjustRightInd w:val="0"/>
              <w:snapToGrid w:val="0"/>
              <w:spacing w:line="460" w:lineRule="exact"/>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3）排课功能及导出教学实施进程表演示</w:t>
            </w:r>
            <w:r>
              <w:rPr>
                <w:rFonts w:hint="eastAsia" w:ascii="宋体" w:hAnsi="宋体" w:cs="宋体"/>
                <w:bCs/>
                <w:color w:val="auto"/>
                <w:sz w:val="24"/>
                <w:lang w:val="en-US" w:eastAsia="zh-CN"/>
              </w:rPr>
              <w:t>，得1.5分</w:t>
            </w:r>
            <w:r>
              <w:rPr>
                <w:rFonts w:hint="eastAsia" w:ascii="宋体" w:hAnsi="宋体" w:eastAsia="宋体" w:cs="宋体"/>
                <w:bCs/>
                <w:color w:val="auto"/>
                <w:sz w:val="24"/>
                <w:lang w:val="en-US" w:eastAsia="zh-CN"/>
              </w:rPr>
              <w:t>；</w:t>
            </w:r>
          </w:p>
          <w:p w14:paraId="2C0DF7F3">
            <w:pPr>
              <w:tabs>
                <w:tab w:val="left" w:pos="840"/>
                <w:tab w:val="left" w:pos="1050"/>
              </w:tabs>
              <w:adjustRightInd w:val="0"/>
              <w:snapToGrid w:val="0"/>
              <w:spacing w:line="460" w:lineRule="exact"/>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4）直播功能演示，支持PPT和视频同步播放，支持录播</w:t>
            </w:r>
            <w:r>
              <w:rPr>
                <w:rFonts w:hint="eastAsia" w:ascii="宋体" w:hAnsi="宋体" w:cs="宋体"/>
                <w:bCs/>
                <w:color w:val="auto"/>
                <w:sz w:val="24"/>
                <w:lang w:val="en-US" w:eastAsia="zh-CN"/>
              </w:rPr>
              <w:t>回放，得1.5分</w:t>
            </w:r>
            <w:r>
              <w:rPr>
                <w:rFonts w:hint="eastAsia" w:ascii="宋体" w:hAnsi="宋体" w:eastAsia="宋体" w:cs="宋体"/>
                <w:bCs/>
                <w:color w:val="auto"/>
                <w:sz w:val="24"/>
                <w:lang w:val="en-US" w:eastAsia="zh-CN"/>
              </w:rPr>
              <w:t>；</w:t>
            </w:r>
          </w:p>
          <w:p w14:paraId="7BD8397C">
            <w:pPr>
              <w:tabs>
                <w:tab w:val="left" w:pos="840"/>
                <w:tab w:val="left" w:pos="1050"/>
              </w:tabs>
              <w:adjustRightInd w:val="0"/>
              <w:snapToGrid w:val="0"/>
              <w:spacing w:line="460" w:lineRule="exact"/>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5）人脸识别功能演示</w:t>
            </w:r>
            <w:r>
              <w:rPr>
                <w:rFonts w:hint="eastAsia" w:ascii="宋体" w:hAnsi="宋体" w:cs="宋体"/>
                <w:bCs/>
                <w:color w:val="auto"/>
                <w:sz w:val="24"/>
                <w:lang w:val="en-US" w:eastAsia="zh-CN"/>
              </w:rPr>
              <w:t>，得1.5分</w:t>
            </w:r>
            <w:r>
              <w:rPr>
                <w:rFonts w:hint="eastAsia" w:ascii="宋体" w:hAnsi="宋体" w:eastAsia="宋体" w:cs="宋体"/>
                <w:bCs/>
                <w:color w:val="auto"/>
                <w:sz w:val="24"/>
                <w:lang w:val="en-US" w:eastAsia="zh-CN"/>
              </w:rPr>
              <w:t>；</w:t>
            </w:r>
          </w:p>
          <w:p w14:paraId="6F57D3D3">
            <w:pPr>
              <w:tabs>
                <w:tab w:val="left" w:pos="840"/>
                <w:tab w:val="left" w:pos="1050"/>
              </w:tabs>
              <w:adjustRightInd w:val="0"/>
              <w:snapToGrid w:val="0"/>
              <w:spacing w:line="460" w:lineRule="exact"/>
              <w:jc w:val="left"/>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6）移动端在线学习，在线作业，在线考试演示</w:t>
            </w:r>
            <w:r>
              <w:rPr>
                <w:rFonts w:hint="eastAsia" w:ascii="宋体" w:hAnsi="宋体" w:cs="宋体"/>
                <w:bCs/>
                <w:color w:val="auto"/>
                <w:sz w:val="24"/>
                <w:lang w:val="en-US" w:eastAsia="zh-CN"/>
              </w:rPr>
              <w:t>，得1.5分。</w:t>
            </w:r>
          </w:p>
          <w:p w14:paraId="2B624596">
            <w:pPr>
              <w:widowControl/>
              <w:spacing w:line="400" w:lineRule="exact"/>
              <w:jc w:val="both"/>
              <w:rPr>
                <w:rFonts w:hint="default" w:ascii="宋体" w:hAnsi="宋体" w:eastAsia="宋体" w:cs="Times New Roman"/>
                <w:color w:val="auto"/>
                <w:sz w:val="24"/>
                <w:lang w:val="en-US" w:eastAsia="zh-CN"/>
              </w:rPr>
            </w:pPr>
            <w:r>
              <w:rPr>
                <w:rFonts w:hint="eastAsia" w:ascii="宋体" w:hAnsi="宋体" w:cs="Times New Roman"/>
                <w:b w:val="0"/>
                <w:bCs w:val="0"/>
                <w:color w:val="auto"/>
                <w:sz w:val="24"/>
                <w:lang w:val="en-US" w:eastAsia="zh-CN"/>
              </w:rPr>
              <w:t>（演示环节必须现场实际打开系统进行操作，否则不得分）</w:t>
            </w:r>
          </w:p>
        </w:tc>
      </w:tr>
      <w:tr w14:paraId="4B1A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8C89C2F">
            <w:pPr>
              <w:widowControl/>
              <w:spacing w:line="400" w:lineRule="exact"/>
              <w:jc w:val="center"/>
              <w:rPr>
                <w:rFonts w:hint="default" w:ascii="宋体" w:hAnsi="宋体" w:eastAsia="宋体" w:cs="Times New Roman"/>
                <w:color w:val="000000"/>
                <w:sz w:val="24"/>
                <w:lang w:val="en-US" w:eastAsia="zh-CN"/>
              </w:rPr>
            </w:pPr>
            <w:r>
              <w:rPr>
                <w:rFonts w:hint="eastAsia" w:ascii="宋体" w:hAnsi="宋体" w:cs="Times New Roman"/>
                <w:color w:val="000000"/>
                <w:sz w:val="24"/>
                <w:lang w:val="en-US" w:eastAsia="zh-CN"/>
              </w:rPr>
              <w:t>10</w:t>
            </w:r>
          </w:p>
        </w:tc>
        <w:tc>
          <w:tcPr>
            <w:tcW w:w="1884" w:type="dxa"/>
            <w:noWrap/>
            <w:vAlign w:val="center"/>
          </w:tcPr>
          <w:p w14:paraId="131C6ADA">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培训计划（6分）</w:t>
            </w:r>
          </w:p>
        </w:tc>
        <w:tc>
          <w:tcPr>
            <w:tcW w:w="7199" w:type="dxa"/>
            <w:vAlign w:val="center"/>
          </w:tcPr>
          <w:p w14:paraId="443BF461">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投标人提供项目培训计划，对培训内容、培训人员及课时安排进行设计。</w:t>
            </w:r>
          </w:p>
          <w:p w14:paraId="141D4007">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按照招标文件的要求，制定完整可行的培训计划，具备完整的培训课程安排，得6分；</w:t>
            </w:r>
          </w:p>
          <w:p w14:paraId="4078C1A3">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培训计划较可行，培训课程安排的基本较完整，得4分；</w:t>
            </w:r>
          </w:p>
          <w:p w14:paraId="16CA4449">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培训计划一般，培训课程安排的一般，得2分；</w:t>
            </w:r>
          </w:p>
          <w:p w14:paraId="5BCDEED1">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不提供不得分。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0F76A272">
      <w:pPr>
        <w:spacing w:line="360" w:lineRule="auto"/>
        <w:ind w:firstLine="482" w:firstLineChars="200"/>
        <w:rPr>
          <w:rFonts w:hint="eastAsia"/>
          <w:b w:val="0"/>
          <w:color w:val="000000"/>
          <w:sz w:val="24"/>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ascii="Times New Roman" w:hAnsi="Times New Roman" w:eastAsia="宋体" w:cs="Times New Roman"/>
          <w:i w:val="0"/>
          <w:iCs w:val="0"/>
          <w:caps w:val="0"/>
          <w:color w:val="000000"/>
          <w:spacing w:val="0"/>
          <w:sz w:val="24"/>
          <w:szCs w:val="24"/>
          <w:shd w:val="clear" w:fill="auto"/>
        </w:rPr>
        <w:t>评标委员会根据综合得分由高到低顺序推荐中标候选人。得分相同的，按投标报价由低到高排序；报价仍相同的，按技术指标响应程度优先排序，无法区分的，由评标委员会通过投票方式确定排名。排名第一且满足招标文件全部实质性要求的投标人为第一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w:t>
      </w:r>
      <w:r>
        <w:rPr>
          <w:rFonts w:hint="eastAsia"/>
          <w:color w:val="000000"/>
          <w:sz w:val="24"/>
          <w:lang w:eastAsia="zh-CN"/>
        </w:rPr>
        <w:t>，</w:t>
      </w:r>
      <w:r>
        <w:rPr>
          <w:rFonts w:hint="eastAsia"/>
          <w:color w:val="000000"/>
          <w:sz w:val="24"/>
        </w:rPr>
        <w:t>或所有投标方案均</w:t>
      </w:r>
      <w:r>
        <w:rPr>
          <w:rFonts w:hint="eastAsia"/>
          <w:color w:val="000000"/>
          <w:sz w:val="24"/>
          <w:lang w:val="en-US" w:eastAsia="zh-CN"/>
        </w:rPr>
        <w:t>未能实质相应</w:t>
      </w:r>
      <w:r>
        <w:rPr>
          <w:rFonts w:hint="eastAsia"/>
          <w:color w:val="000000"/>
          <w:sz w:val="24"/>
        </w:rPr>
        <w:t>招标要求</w:t>
      </w:r>
      <w:r>
        <w:rPr>
          <w:rFonts w:hint="eastAsia"/>
          <w:color w:val="000000"/>
          <w:sz w:val="24"/>
          <w:lang w:val="en-US" w:eastAsia="zh-CN"/>
        </w:rPr>
        <w:t>的</w:t>
      </w:r>
      <w:r>
        <w:rPr>
          <w:rFonts w:hint="eastAsia"/>
          <w:color w:val="000000"/>
          <w:sz w:val="24"/>
        </w:rPr>
        <w:t>，有权否决所有投标</w:t>
      </w:r>
      <w:r>
        <w:rPr>
          <w:rFonts w:hint="eastAsia"/>
          <w:color w:val="000000"/>
          <w:sz w:val="24"/>
          <w:lang w:eastAsia="zh-CN"/>
        </w:rPr>
        <w:t>。</w:t>
      </w:r>
      <w:r>
        <w:rPr>
          <w:rFonts w:hint="eastAsia" w:ascii="Times New Roman" w:hAnsi="Times New Roman" w:eastAsia="宋体" w:cs="Times New Roman"/>
          <w:i w:val="0"/>
          <w:iCs w:val="0"/>
          <w:caps w:val="0"/>
          <w:color w:val="000000"/>
          <w:spacing w:val="0"/>
          <w:sz w:val="24"/>
          <w:szCs w:val="24"/>
          <w:shd w:val="clear" w:fill="auto"/>
        </w:rPr>
        <w:t>评标委员会不强制接受任何投标，包括最低报价的投标。</w:t>
      </w:r>
      <w:r>
        <w:rPr>
          <w:rFonts w:hint="eastAsia"/>
          <w:color w:val="000000"/>
          <w:sz w:val="24"/>
        </w:rPr>
        <w:t>。</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w:t>
      </w:r>
      <w:r>
        <w:rPr>
          <w:rFonts w:hint="eastAsia" w:ascii="宋体" w:hAnsi="宋体" w:eastAsia="宋体" w:cs="Arial"/>
          <w:i w:val="0"/>
          <w:iCs w:val="0"/>
          <w:caps w:val="0"/>
          <w:color w:val="000000"/>
          <w:spacing w:val="0"/>
          <w:sz w:val="24"/>
          <w:szCs w:val="24"/>
          <w:shd w:val="clear"/>
        </w:rPr>
        <w:t>终止本次招标</w:t>
      </w:r>
      <w:r>
        <w:rPr>
          <w:rFonts w:hint="eastAsia" w:ascii="宋体" w:hAnsi="宋体" w:cs="Arial"/>
          <w:color w:val="000000"/>
          <w:sz w:val="24"/>
          <w:lang w:eastAsia="zh-CN"/>
        </w:rPr>
        <w:t>，</w:t>
      </w:r>
      <w:r>
        <w:rPr>
          <w:rFonts w:hint="eastAsia" w:ascii="宋体" w:hAnsi="宋体" w:cs="Arial"/>
          <w:color w:val="000000"/>
          <w:sz w:val="24"/>
          <w:lang w:val="en-US" w:eastAsia="zh-CN"/>
        </w:rPr>
        <w:t>相关投标</w:t>
      </w:r>
      <w:r>
        <w:rPr>
          <w:rFonts w:hint="eastAsia" w:ascii="宋体" w:hAnsi="宋体" w:cs="Arial"/>
          <w:color w:val="000000"/>
          <w:sz w:val="24"/>
        </w:rPr>
        <w:t>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lang w:val="en-US" w:eastAsia="zh-CN"/>
        </w:rPr>
        <w:t>存在</w:t>
      </w:r>
      <w:r>
        <w:rPr>
          <w:rFonts w:hint="eastAsia" w:ascii="宋体" w:hAnsi="宋体" w:cs="Arial"/>
          <w:color w:val="000000"/>
          <w:sz w:val="24"/>
        </w:rPr>
        <w:t>影响招标公平、公正的违法</w:t>
      </w:r>
      <w:r>
        <w:rPr>
          <w:rFonts w:hint="eastAsia" w:ascii="宋体" w:hAnsi="宋体" w:cs="Arial"/>
          <w:color w:val="000000"/>
          <w:sz w:val="24"/>
          <w:lang w:val="en-US" w:eastAsia="zh-CN"/>
        </w:rPr>
        <w:t>行为或</w:t>
      </w:r>
      <w:r>
        <w:rPr>
          <w:rFonts w:hint="eastAsia" w:ascii="宋体" w:hAnsi="宋体" w:cs="Arial"/>
          <w:color w:val="000000"/>
          <w:sz w:val="24"/>
        </w:rPr>
        <w:t>违规</w:t>
      </w:r>
      <w:r>
        <w:rPr>
          <w:rFonts w:hint="eastAsia" w:ascii="宋体" w:hAnsi="宋体" w:cs="Arial"/>
          <w:color w:val="000000"/>
          <w:sz w:val="24"/>
          <w:lang w:val="en-US" w:eastAsia="zh-CN"/>
        </w:rPr>
        <w:t>操作</w:t>
      </w:r>
      <w:r>
        <w:rPr>
          <w:rFonts w:hint="eastAsia" w:ascii="宋体" w:hAnsi="宋体" w:cs="Arial"/>
          <w:color w:val="000000"/>
          <w:sz w:val="24"/>
        </w:rPr>
        <w:t>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lang w:val="en-US" w:eastAsia="zh-CN"/>
        </w:rPr>
        <w:t>所有</w:t>
      </w:r>
      <w:r>
        <w:rPr>
          <w:rFonts w:hint="eastAsia" w:ascii="宋体" w:hAnsi="宋体" w:cs="Arial"/>
          <w:color w:val="000000"/>
          <w:sz w:val="24"/>
        </w:rPr>
        <w:t>投标报价均超过了</w:t>
      </w:r>
      <w:r>
        <w:rPr>
          <w:rFonts w:hint="eastAsia" w:ascii="宋体" w:hAnsi="宋体" w:cs="Arial"/>
          <w:color w:val="000000"/>
          <w:sz w:val="24"/>
          <w:lang w:val="en-US" w:eastAsia="zh-CN"/>
        </w:rPr>
        <w:t>项目</w:t>
      </w:r>
      <w:r>
        <w:rPr>
          <w:rFonts w:hint="eastAsia" w:ascii="宋体" w:hAnsi="宋体" w:cs="Arial"/>
          <w:color w:val="000000"/>
          <w:sz w:val="24"/>
        </w:rPr>
        <w:t>采购预算，</w:t>
      </w:r>
      <w:r>
        <w:rPr>
          <w:rFonts w:hint="eastAsia" w:ascii="宋体" w:hAnsi="宋体" w:eastAsia="宋体" w:cs="Arial"/>
          <w:i w:val="0"/>
          <w:iCs w:val="0"/>
          <w:caps w:val="0"/>
          <w:color w:val="000000"/>
          <w:spacing w:val="0"/>
          <w:sz w:val="24"/>
          <w:szCs w:val="24"/>
          <w:shd w:val="clear"/>
        </w:rPr>
        <w:t>且采购人无法追加资金</w:t>
      </w:r>
      <w:r>
        <w:rPr>
          <w:rFonts w:hint="eastAsia" w:ascii="宋体" w:hAnsi="宋体" w:cs="Arial"/>
          <w:color w:val="000000"/>
          <w:sz w:val="24"/>
        </w:rPr>
        <w:t>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w:t>
      </w:r>
      <w:r>
        <w:rPr>
          <w:rFonts w:hint="eastAsia" w:ascii="宋体" w:hAnsi="宋体" w:cs="Arial"/>
          <w:color w:val="000000"/>
          <w:sz w:val="24"/>
          <w:lang w:val="en-US" w:eastAsia="zh-CN"/>
        </w:rPr>
        <w:t>导致</w:t>
      </w:r>
      <w:r>
        <w:rPr>
          <w:rFonts w:hint="eastAsia" w:ascii="宋体" w:hAnsi="宋体" w:cs="Arial"/>
          <w:color w:val="000000"/>
          <w:sz w:val="24"/>
        </w:rPr>
        <w:t>采购任务取消的。</w:t>
      </w:r>
    </w:p>
    <w:p w14:paraId="0C58FAE1">
      <w:pPr>
        <w:spacing w:line="360" w:lineRule="auto"/>
        <w:ind w:firstLine="472" w:firstLineChars="196"/>
        <w:rPr>
          <w:rFonts w:hint="eastAsia" w:ascii="宋体" w:hAnsi="宋体" w:cs="Arial"/>
          <w:b w:val="0"/>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ascii="宋体" w:hAnsi="宋体" w:eastAsia="宋体" w:cs="Arial"/>
          <w:i w:val="0"/>
          <w:iCs w:val="0"/>
          <w:caps w:val="0"/>
          <w:color w:val="000000"/>
          <w:spacing w:val="0"/>
          <w:sz w:val="24"/>
          <w:szCs w:val="24"/>
          <w:shd w:val="clear"/>
        </w:rPr>
        <w:t>招标人不主动向未中标人提供未中标原因说明。如有异议，未中标人可在公示期内依法提出质疑。</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1FAA51B8">
      <w:pPr>
        <w:pStyle w:val="17"/>
        <w:widowControl/>
        <w:pBdr>
          <w:top w:val="none" w:color="auto" w:sz="0" w:space="0"/>
          <w:left w:val="none" w:color="auto" w:sz="0" w:space="0"/>
          <w:bottom w:val="none" w:color="auto" w:sz="0" w:space="0"/>
          <w:right w:val="none" w:color="auto" w:sz="0" w:space="0"/>
        </w:pBdr>
        <w:spacing w:line="420" w:lineRule="atLeast"/>
        <w:ind w:left="0" w:right="720" w:firstLine="420"/>
        <w:jc w:val="left"/>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w:t>
      </w:r>
      <w:r>
        <w:rPr>
          <w:rFonts w:hint="eastAsia" w:ascii="宋体" w:hAnsi="宋体" w:cs="Arial"/>
          <w:color w:val="000000"/>
          <w:kern w:val="2"/>
          <w:sz w:val="24"/>
          <w:lang w:bidi="ar-SA"/>
        </w:rPr>
        <w:t>，</w:t>
      </w:r>
      <w:r>
        <w:rPr>
          <w:rFonts w:hint="eastAsia" w:ascii="宋体" w:hAnsi="宋体" w:cs="宋体"/>
          <w:color w:val="000000"/>
          <w:kern w:val="0"/>
          <w:sz w:val="24"/>
        </w:rPr>
        <w:t>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w:t>
      </w:r>
      <w:r>
        <w:rPr>
          <w:rFonts w:hint="eastAsia" w:ascii="宋体" w:hAnsi="宋体" w:cs="宋体"/>
          <w:color w:val="000000"/>
          <w:kern w:val="0"/>
          <w:sz w:val="24"/>
          <w:lang w:val="en-US" w:eastAsia="zh-CN"/>
        </w:rPr>
        <w:t>应在</w:t>
      </w:r>
      <w:r>
        <w:rPr>
          <w:rFonts w:hint="eastAsia" w:ascii="宋体" w:hAnsi="宋体" w:cs="宋体"/>
          <w:color w:val="000000"/>
          <w:kern w:val="0"/>
          <w:sz w:val="24"/>
        </w:rPr>
        <w:t>收到中标通知书</w:t>
      </w:r>
      <w:r>
        <w:rPr>
          <w:rFonts w:hint="eastAsia" w:ascii="宋体" w:hAnsi="宋体" w:cs="宋体"/>
          <w:color w:val="000000"/>
          <w:kern w:val="0"/>
          <w:sz w:val="24"/>
          <w:lang w:val="en-US" w:eastAsia="zh-CN"/>
        </w:rPr>
        <w:t>之日起</w:t>
      </w:r>
      <w:r>
        <w:rPr>
          <w:rFonts w:hint="eastAsia" w:ascii="宋体" w:hAnsi="宋体" w:cs="宋体"/>
          <w:color w:val="000000"/>
          <w:kern w:val="0"/>
          <w:sz w:val="24"/>
        </w:rPr>
        <w:t>后，应在30日内与招标人签订</w:t>
      </w:r>
      <w:r>
        <w:rPr>
          <w:rFonts w:hint="eastAsia" w:ascii="宋体" w:hAnsi="宋体" w:cs="宋体"/>
          <w:color w:val="000000"/>
          <w:kern w:val="0"/>
          <w:sz w:val="24"/>
          <w:lang w:val="en-US" w:eastAsia="zh-CN"/>
        </w:rPr>
        <w:t>书面</w:t>
      </w:r>
      <w:r>
        <w:rPr>
          <w:rFonts w:hint="eastAsia" w:ascii="宋体" w:hAnsi="宋体" w:cs="宋体"/>
          <w:color w:val="000000"/>
          <w:kern w:val="0"/>
          <w:sz w:val="24"/>
        </w:rPr>
        <w:t>采购</w:t>
      </w:r>
      <w:r>
        <w:rPr>
          <w:rFonts w:hint="eastAsia"/>
          <w:color w:val="000000"/>
          <w:sz w:val="24"/>
        </w:rPr>
        <w:t>合同，</w:t>
      </w:r>
      <w:r>
        <w:rPr>
          <w:rFonts w:hint="eastAsia" w:ascii="宋体" w:hAnsi="宋体" w:eastAsia="宋体" w:cs="宋体"/>
          <w:i w:val="0"/>
          <w:iCs w:val="0"/>
          <w:caps w:val="0"/>
          <w:color w:val="000000"/>
          <w:spacing w:val="0"/>
          <w:kern w:val="0"/>
          <w:sz w:val="24"/>
          <w:szCs w:val="24"/>
          <w:shd w:val="clear"/>
        </w:rPr>
        <w:t>逾期未签订合同且无正当理由的，视为自动放弃中标资格。</w:t>
      </w:r>
      <w:r>
        <w:rPr>
          <w:rFonts w:hint="eastAsia" w:ascii="宋体" w:hAnsi="宋体" w:cs="宋体"/>
          <w:color w:val="000000"/>
          <w:kern w:val="0"/>
          <w:sz w:val="24"/>
        </w:rPr>
        <w:t>过期视为放弃中标。</w:t>
      </w:r>
    </w:p>
    <w:p w14:paraId="45E4F6B0">
      <w:pPr>
        <w:spacing w:line="360" w:lineRule="auto"/>
        <w:ind w:firstLine="482" w:firstLineChars="200"/>
        <w:rPr>
          <w:rFonts w:hint="eastAsia" w:ascii="宋体" w:hAnsi="宋体" w:cs="宋体"/>
          <w:b w:val="0"/>
          <w:color w:val="000000"/>
          <w:kern w:val="0"/>
          <w:sz w:val="24"/>
        </w:rPr>
      </w:pPr>
      <w:r>
        <w:rPr>
          <w:rFonts w:hint="eastAsia"/>
          <w:b/>
          <w:color w:val="000000"/>
          <w:sz w:val="24"/>
        </w:rPr>
        <w:t xml:space="preserve">7.3. </w:t>
      </w:r>
      <w:r>
        <w:rPr>
          <w:rFonts w:hint="eastAsia" w:ascii="宋体" w:hAnsi="宋体" w:cs="宋体"/>
          <w:color w:val="000000"/>
          <w:kern w:val="0"/>
          <w:sz w:val="24"/>
        </w:rPr>
        <w:t>招标文件</w:t>
      </w:r>
      <w:r>
        <w:rPr>
          <w:rFonts w:hint="eastAsia" w:ascii="宋体" w:hAnsi="宋体" w:cs="宋体"/>
          <w:color w:val="000000"/>
          <w:kern w:val="0"/>
          <w:sz w:val="24"/>
          <w:lang w:eastAsia="zh-CN"/>
        </w:rPr>
        <w:t>、</w:t>
      </w:r>
      <w:r>
        <w:rPr>
          <w:rFonts w:hint="eastAsia" w:ascii="宋体" w:hAnsi="宋体" w:cs="宋体"/>
          <w:color w:val="000000"/>
          <w:kern w:val="0"/>
          <w:sz w:val="24"/>
        </w:rPr>
        <w:t>中标人的投标文件</w:t>
      </w:r>
      <w:r>
        <w:rPr>
          <w:rFonts w:hint="eastAsia" w:ascii="宋体" w:hAnsi="宋体" w:eastAsia="宋体" w:cs="宋体"/>
          <w:i w:val="0"/>
          <w:iCs w:val="0"/>
          <w:caps w:val="0"/>
          <w:color w:val="000000"/>
          <w:spacing w:val="0"/>
          <w:kern w:val="0"/>
          <w:sz w:val="24"/>
          <w:szCs w:val="24"/>
          <w:shd w:val="clear"/>
        </w:rPr>
        <w:t>及其在招投标过程中</w:t>
      </w:r>
      <w:r>
        <w:rPr>
          <w:rFonts w:hint="eastAsia" w:ascii="宋体" w:hAnsi="宋体" w:cs="宋体"/>
          <w:i w:val="0"/>
          <w:iCs w:val="0"/>
          <w:caps w:val="0"/>
          <w:color w:val="000000"/>
          <w:spacing w:val="0"/>
          <w:kern w:val="0"/>
          <w:sz w:val="24"/>
          <w:szCs w:val="24"/>
          <w:shd w:val="clear"/>
          <w:lang w:val="en-US" w:eastAsia="zh-CN"/>
        </w:rPr>
        <w:t>作出</w:t>
      </w:r>
      <w:r>
        <w:rPr>
          <w:rFonts w:hint="eastAsia" w:ascii="宋体" w:hAnsi="宋体" w:cs="宋体"/>
          <w:color w:val="000000"/>
          <w:kern w:val="0"/>
          <w:sz w:val="24"/>
        </w:rPr>
        <w:t>的</w:t>
      </w:r>
      <w:r>
        <w:rPr>
          <w:rFonts w:hint="eastAsia" w:ascii="宋体" w:hAnsi="宋体" w:cs="宋体"/>
          <w:color w:val="000000"/>
          <w:kern w:val="0"/>
          <w:sz w:val="24"/>
          <w:lang w:val="en-US" w:eastAsia="zh-CN"/>
        </w:rPr>
        <w:t>所有</w:t>
      </w:r>
      <w:r>
        <w:rPr>
          <w:rFonts w:hint="eastAsia" w:ascii="宋体" w:hAnsi="宋体" w:cs="宋体"/>
          <w:color w:val="000000"/>
          <w:kern w:val="0"/>
          <w:sz w:val="24"/>
        </w:rPr>
        <w:t>书面承诺</w:t>
      </w:r>
      <w:r>
        <w:rPr>
          <w:rFonts w:hint="eastAsia" w:ascii="宋体" w:hAnsi="宋体" w:cs="宋体"/>
          <w:color w:val="000000"/>
          <w:kern w:val="0"/>
          <w:sz w:val="24"/>
          <w:lang w:eastAsia="zh-CN"/>
        </w:rPr>
        <w:t>，</w:t>
      </w:r>
      <w:r>
        <w:rPr>
          <w:rFonts w:hint="eastAsia" w:ascii="宋体" w:hAnsi="宋体" w:eastAsia="宋体" w:cs="宋体"/>
          <w:i w:val="0"/>
          <w:iCs w:val="0"/>
          <w:caps w:val="0"/>
          <w:color w:val="000000"/>
          <w:spacing w:val="0"/>
          <w:kern w:val="0"/>
          <w:sz w:val="24"/>
          <w:szCs w:val="24"/>
          <w:shd w:val="clear"/>
        </w:rPr>
        <w:t>均构成合同组成部分，与合同具有同等法律效力。</w:t>
      </w:r>
    </w:p>
    <w:p w14:paraId="7BD89E84">
      <w:pPr>
        <w:spacing w:line="360" w:lineRule="auto"/>
        <w:ind w:firstLine="482" w:firstLineChars="200"/>
        <w:rPr>
          <w:rFonts w:hint="eastAsia" w:ascii="宋体" w:hAnsi="宋体" w:cs="宋体"/>
          <w:b w:val="0"/>
          <w:color w:val="000000"/>
          <w:kern w:val="0"/>
          <w:sz w:val="24"/>
        </w:rPr>
      </w:pPr>
      <w:r>
        <w:rPr>
          <w:rFonts w:hint="eastAsia"/>
          <w:b/>
          <w:color w:val="000000"/>
          <w:sz w:val="24"/>
        </w:rPr>
        <w:t xml:space="preserve">7.4. </w:t>
      </w:r>
      <w:r>
        <w:rPr>
          <w:rFonts w:hint="eastAsia" w:ascii="宋体" w:hAnsi="宋体" w:eastAsia="宋体" w:cs="宋体"/>
          <w:i w:val="0"/>
          <w:iCs w:val="0"/>
          <w:caps w:val="0"/>
          <w:color w:val="000000"/>
          <w:spacing w:val="0"/>
          <w:kern w:val="0"/>
          <w:sz w:val="24"/>
          <w:szCs w:val="24"/>
          <w:shd w:val="clear"/>
        </w:rPr>
        <w:t>中标人在中标通知书发出后无正当理由放弃中标或拒不签订合同的，招标人有权取消其中标资格，并视情节限制其在</w:t>
      </w:r>
      <w:r>
        <w:rPr>
          <w:rFonts w:hint="eastAsia" w:ascii="宋体" w:hAnsi="宋体" w:cs="宋体"/>
          <w:i w:val="0"/>
          <w:iCs w:val="0"/>
          <w:caps w:val="0"/>
          <w:color w:val="000000"/>
          <w:spacing w:val="0"/>
          <w:kern w:val="0"/>
          <w:sz w:val="24"/>
          <w:szCs w:val="24"/>
          <w:shd w:val="clear"/>
          <w:lang w:val="en-US" w:eastAsia="zh-CN"/>
        </w:rPr>
        <w:t>今后</w:t>
      </w:r>
      <w:r>
        <w:rPr>
          <w:rFonts w:hint="eastAsia" w:ascii="宋体" w:hAnsi="宋体" w:eastAsia="宋体" w:cs="宋体"/>
          <w:i w:val="0"/>
          <w:iCs w:val="0"/>
          <w:caps w:val="0"/>
          <w:color w:val="000000"/>
          <w:spacing w:val="0"/>
          <w:kern w:val="0"/>
          <w:sz w:val="24"/>
          <w:szCs w:val="24"/>
          <w:shd w:val="clear"/>
        </w:rPr>
        <w:t>2年内参与本单位同类项目的投标活动。</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w:t>
      </w:r>
      <w:r>
        <w:rPr>
          <w:rFonts w:hint="eastAsia" w:ascii="黑体" w:hAnsi="Times New Roman" w:eastAsia="黑体" w:cs="Times New Roman"/>
          <w:b/>
          <w:i w:val="0"/>
          <w:iCs w:val="0"/>
          <w:caps w:val="0"/>
          <w:color w:val="000000"/>
          <w:spacing w:val="0"/>
          <w:kern w:val="2"/>
          <w:sz w:val="24"/>
          <w:szCs w:val="24"/>
          <w:shd w:val="clear"/>
        </w:rPr>
        <w:t>不向中标人收取任何</w:t>
      </w:r>
      <w:r>
        <w:rPr>
          <w:rFonts w:hint="eastAsia" w:ascii="黑体" w:eastAsia="黑体"/>
          <w:b/>
          <w:color w:val="000000"/>
          <w:sz w:val="24"/>
        </w:rPr>
        <w:t>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 xml:space="preserve">8.2. </w:t>
      </w:r>
      <w:r>
        <w:rPr>
          <w:rFonts w:hint="eastAsia" w:ascii="黑体" w:hAnsi="Times New Roman" w:eastAsia="黑体" w:cs="Times New Roman"/>
          <w:b/>
          <w:i w:val="0"/>
          <w:iCs w:val="0"/>
          <w:caps w:val="0"/>
          <w:color w:val="000000"/>
          <w:spacing w:val="0"/>
          <w:sz w:val="24"/>
          <w:szCs w:val="24"/>
          <w:shd w:val="clear" w:fill="auto"/>
        </w:rPr>
        <w:t>无论投标结果如何，投标人自行承担参与本次投标所发生的全部费用。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eastAsia="宋体"/>
          <w:b/>
          <w:color w:val="000000"/>
          <w:kern w:val="0"/>
          <w:sz w:val="28"/>
          <w:szCs w:val="28"/>
          <w:lang w:eastAsia="zh-CN"/>
        </w:rPr>
      </w:pPr>
      <w:r>
        <w:rPr>
          <w:rFonts w:hint="eastAsia" w:ascii="宋体" w:hAnsi="宋体"/>
          <w:b/>
          <w:color w:val="000000"/>
          <w:kern w:val="0"/>
          <w:sz w:val="28"/>
          <w:szCs w:val="28"/>
        </w:rPr>
        <w:t>一、采购内容：</w:t>
      </w:r>
    </w:p>
    <w:p w14:paraId="53F8C2AA">
      <w:pPr>
        <w:tabs>
          <w:tab w:val="left" w:pos="709"/>
          <w:tab w:val="left" w:pos="993"/>
          <w:tab w:val="left" w:pos="1418"/>
        </w:tabs>
        <w:ind w:firstLine="422" w:firstLineChars="150"/>
        <w:rPr>
          <w:rFonts w:hint="default" w:ascii="宋体" w:hAnsi="宋体"/>
          <w:b/>
          <w:bCs/>
          <w:color w:val="000000"/>
          <w:kern w:val="0"/>
          <w:sz w:val="28"/>
          <w:szCs w:val="28"/>
          <w:lang w:val="en-US"/>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一）管理平台门户</w:t>
      </w:r>
    </w:p>
    <w:p w14:paraId="1C82B8F9">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构建支持统一登录的高等学历继续教育门户网站，助力学校快速搭建专业化展示平台。该网站可展示学院概况、机构设置、新闻中心、招生信息、通知公告等多类内容模块。同时，系统需集成学生、教师、管理员等多角色用户登录入口，全面支持电脑端与移动端访问。</w:t>
      </w:r>
    </w:p>
    <w:p w14:paraId="4DCC3860">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val="en-US" w:eastAsia="zh-CN"/>
        </w:rPr>
        <w:t>（二）</w:t>
      </w:r>
      <w:r>
        <w:rPr>
          <w:rFonts w:hint="eastAsia" w:ascii="宋体" w:hAnsi="宋体"/>
          <w:b/>
          <w:bCs/>
          <w:color w:val="000000"/>
          <w:kern w:val="0"/>
          <w:sz w:val="28"/>
          <w:szCs w:val="28"/>
          <w:lang w:eastAsia="zh-CN"/>
        </w:rPr>
        <w:t>系统管理</w:t>
      </w:r>
    </w:p>
    <w:p w14:paraId="6D6E986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1）</w:t>
      </w:r>
      <w:r>
        <w:rPr>
          <w:rFonts w:hint="eastAsia" w:ascii="宋体" w:hAnsi="宋体"/>
          <w:color w:val="000000"/>
          <w:kern w:val="0"/>
          <w:sz w:val="28"/>
          <w:szCs w:val="28"/>
        </w:rPr>
        <w:t>组织机构管理：支持管理部门、二级教学单位、教学点等多类型组织机构的建设，可实现多级机构的添加、编辑、删除及搜索定位操作。</w:t>
      </w:r>
    </w:p>
    <w:p w14:paraId="1DE23861">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2）</w:t>
      </w:r>
      <w:r>
        <w:rPr>
          <w:rFonts w:hint="eastAsia" w:ascii="宋体" w:hAnsi="宋体"/>
          <w:color w:val="000000"/>
          <w:kern w:val="0"/>
          <w:sz w:val="28"/>
          <w:szCs w:val="28"/>
        </w:rPr>
        <w:t>角色权限管理：支持自定义创建角色并为其分配管理员身份与管理权限，支持分级管理机制；可针对不同管理员设置差异化数据权限，支持同一人员在不同组织机构中对应不同角色。</w:t>
      </w:r>
    </w:p>
    <w:p w14:paraId="4C152AD3">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3）</w:t>
      </w:r>
      <w:r>
        <w:rPr>
          <w:rFonts w:hint="eastAsia" w:ascii="宋体" w:hAnsi="宋体"/>
          <w:color w:val="000000"/>
          <w:kern w:val="0"/>
          <w:sz w:val="28"/>
          <w:szCs w:val="28"/>
        </w:rPr>
        <w:t>账号管理：支持单个添加与批量导入管理员账号，可设置管理员账号的密码、名称、所属部门、联系电话等信息，具备账号启用 / 停用、账号关联等功能。</w:t>
      </w:r>
    </w:p>
    <w:p w14:paraId="5DCA8141">
      <w:pPr>
        <w:pStyle w:val="11"/>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4）▲基础数据管理：支持对平台基础数据进行管理，涵盖学期管理、年级管理、专业管理、二级学院管理、课程管理、教材管理、教室管理、学籍状态管理、学制管理、学习形式管理、授课方式管理、学生类型管理等；支持基础数据的新增、删除、修改、查询操作；支持设置学生与教师的看课范围，且支持批量设置。</w:t>
      </w:r>
    </w:p>
    <w:p w14:paraId="1296359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5）</w:t>
      </w:r>
      <w:r>
        <w:rPr>
          <w:rFonts w:hint="eastAsia" w:ascii="宋体" w:hAnsi="宋体"/>
          <w:color w:val="000000"/>
          <w:kern w:val="0"/>
          <w:sz w:val="28"/>
          <w:szCs w:val="28"/>
        </w:rPr>
        <w:t>功能模块管理：支持对功能模块进行编辑、添加、删除、注销、恢复操作，可实现功能模块的平级移动、升级与降级。</w:t>
      </w:r>
    </w:p>
    <w:p w14:paraId="65A0929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6）</w:t>
      </w:r>
      <w:r>
        <w:rPr>
          <w:rFonts w:hint="eastAsia" w:ascii="宋体" w:hAnsi="宋体"/>
          <w:color w:val="000000"/>
          <w:kern w:val="0"/>
          <w:sz w:val="28"/>
          <w:szCs w:val="28"/>
        </w:rPr>
        <w:t>通知管理：支持管理员向所有管理员、教师、学生分别发送通知；向学生发送通知时，可按教学点、学生类别、年级、专业、学籍状态、学习形式、班级筛选目标人群；支持查看通知的已读与未读情况，包括接收人、读取时间、学号、学校、教学点、班级等信息。</w:t>
      </w:r>
    </w:p>
    <w:p w14:paraId="2B615EBD">
      <w:pPr>
        <w:tabs>
          <w:tab w:val="left" w:pos="709"/>
          <w:tab w:val="left" w:pos="993"/>
          <w:tab w:val="left" w:pos="1418"/>
        </w:tabs>
        <w:ind w:firstLine="420" w:firstLineChars="150"/>
        <w:rPr>
          <w:rFonts w:hint="eastAsia" w:ascii="宋体" w:hAnsi="宋体"/>
          <w:color w:val="auto"/>
          <w:kern w:val="0"/>
          <w:sz w:val="28"/>
          <w:szCs w:val="28"/>
        </w:rPr>
      </w:pPr>
      <w:r>
        <w:rPr>
          <w:rFonts w:hint="eastAsia" w:ascii="宋体" w:hAnsi="宋体"/>
          <w:color w:val="auto"/>
          <w:kern w:val="0"/>
          <w:sz w:val="28"/>
          <w:szCs w:val="28"/>
          <w:lang w:val="en-US" w:eastAsia="zh-CN"/>
        </w:rPr>
        <w:t>7）</w:t>
      </w:r>
      <w:r>
        <w:rPr>
          <w:rFonts w:hint="eastAsia" w:ascii="宋体" w:hAnsi="宋体"/>
          <w:color w:val="auto"/>
          <w:kern w:val="0"/>
          <w:sz w:val="28"/>
          <w:szCs w:val="28"/>
        </w:rPr>
        <w:t>系统日志管理：支持查询管理员操作详情，包含操作描述、操作时间、登录 IP、IP 归属地等信息。</w:t>
      </w:r>
    </w:p>
    <w:p w14:paraId="27446060">
      <w:pPr>
        <w:tabs>
          <w:tab w:val="left" w:pos="709"/>
          <w:tab w:val="left" w:pos="993"/>
          <w:tab w:val="left" w:pos="1418"/>
        </w:tabs>
        <w:ind w:firstLine="422" w:firstLineChars="150"/>
        <w:rPr>
          <w:rFonts w:hint="eastAsia" w:ascii="宋体" w:hAnsi="宋体"/>
          <w:b/>
          <w:bCs/>
          <w:color w:val="000000"/>
          <w:kern w:val="0"/>
          <w:sz w:val="28"/>
          <w:szCs w:val="28"/>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三）</w:t>
      </w:r>
      <w:r>
        <w:rPr>
          <w:rFonts w:hint="eastAsia" w:ascii="宋体" w:hAnsi="宋体"/>
          <w:b/>
          <w:bCs/>
          <w:color w:val="000000"/>
          <w:kern w:val="0"/>
          <w:sz w:val="28"/>
          <w:szCs w:val="28"/>
        </w:rPr>
        <w:t>教学点管理</w:t>
      </w:r>
    </w:p>
    <w:p w14:paraId="309DFBAF">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1）</w:t>
      </w:r>
      <w:r>
        <w:rPr>
          <w:rFonts w:hint="eastAsia" w:ascii="宋体" w:hAnsi="宋体"/>
          <w:color w:val="000000"/>
          <w:kern w:val="0"/>
          <w:sz w:val="28"/>
          <w:szCs w:val="28"/>
        </w:rPr>
        <w:t>教学点基础信息管理：支持对教学点进行新增、维护与删除操作；支持对教学点负责人、办学地址、师资力量、合同上传等备案材料的管理。</w:t>
      </w:r>
    </w:p>
    <w:p w14:paraId="33F92AE6">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2）</w:t>
      </w:r>
      <w:r>
        <w:rPr>
          <w:rFonts w:hint="eastAsia" w:ascii="宋体" w:hAnsi="宋体"/>
          <w:color w:val="000000"/>
          <w:kern w:val="0"/>
          <w:sz w:val="28"/>
          <w:szCs w:val="28"/>
        </w:rPr>
        <w:t>教学点管理人员：支持教学点管理人员对本站点权限范围内的账号进行新增、暂停、删除及权限配置操作。</w:t>
      </w:r>
    </w:p>
    <w:p w14:paraId="6E2D3104">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3）▲支持按教学点设置教学计划，具备课程导入、计划复制、批量设置及导出等功能。</w:t>
      </w:r>
    </w:p>
    <w:p w14:paraId="6FE6773F">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4）</w:t>
      </w:r>
      <w:r>
        <w:rPr>
          <w:rFonts w:hint="eastAsia" w:ascii="宋体" w:hAnsi="宋体"/>
          <w:color w:val="000000"/>
          <w:kern w:val="0"/>
          <w:sz w:val="28"/>
          <w:szCs w:val="28"/>
        </w:rPr>
        <w:t>教学点质量管理：在学期教学活动开展期间，支持随时对教学点的工作进行打分考核。</w:t>
      </w:r>
    </w:p>
    <w:p w14:paraId="4EB45431">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5）</w:t>
      </w:r>
      <w:r>
        <w:rPr>
          <w:rFonts w:hint="eastAsia" w:ascii="宋体" w:hAnsi="宋体"/>
          <w:color w:val="000000"/>
          <w:kern w:val="0"/>
          <w:sz w:val="28"/>
          <w:szCs w:val="28"/>
        </w:rPr>
        <w:t>教学点预警：支持对教学点活动进行预警，例如设置学习进度阈值，当教学点学生的学习进度未达阈值要求时，系统自动向管理员发送通知预警，提醒督促学生学习。</w:t>
      </w:r>
    </w:p>
    <w:p w14:paraId="5F6B08E7">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四）</w:t>
      </w:r>
      <w:r>
        <w:rPr>
          <w:rFonts w:hint="eastAsia" w:ascii="宋体" w:hAnsi="宋体"/>
          <w:b/>
          <w:bCs/>
          <w:color w:val="000000"/>
          <w:kern w:val="0"/>
          <w:sz w:val="28"/>
          <w:szCs w:val="28"/>
          <w:lang w:eastAsia="zh-CN"/>
        </w:rPr>
        <w:t>招生录取管理</w:t>
      </w:r>
    </w:p>
    <w:p w14:paraId="5D94E9F6">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招生设置：支持自定义设置招生报名模板、招生计划等信息。</w:t>
      </w:r>
    </w:p>
    <w:p w14:paraId="2C47E69E">
      <w:pPr>
        <w:tabs>
          <w:tab w:val="left" w:pos="709"/>
          <w:tab w:val="left" w:pos="993"/>
          <w:tab w:val="left" w:pos="1418"/>
        </w:tabs>
        <w:ind w:firstLine="420" w:firstLineChars="150"/>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预报名学生登记：支持管理学生自主从报名端填写的报名信息及教学点批量导入的预报名学生信息，可进行编辑、删除等操作。</w:t>
      </w:r>
    </w:p>
    <w:p w14:paraId="374BD11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教学点招生计划申报及审核：支持教学点按专业申报招生计划，可单条或批量提交申报；提交后，总站可审核教学点申报的教学计划，支持批量审核、批量撤回审核等操作。</w:t>
      </w:r>
    </w:p>
    <w:p w14:paraId="5496743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录取学生管理：支持与省考试院提供的数据字段保持一致，支持自定义录取学生信息模板的字段及顺序，支持通过 DBF 和 Excel 格式导入数据。</w:t>
      </w:r>
    </w:p>
    <w:p w14:paraId="0BD1ECD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站点分配管理：支持通过已录取学生与登记的预报名学生进行匹配，自动将学员分配至报考教学点；对未匹配成功的学员，可手动分配教学点。</w:t>
      </w:r>
    </w:p>
    <w:p w14:paraId="54CBE0CE">
      <w:pPr>
        <w:tabs>
          <w:tab w:val="left" w:pos="709"/>
          <w:tab w:val="left" w:pos="993"/>
          <w:tab w:val="left" w:pos="1418"/>
        </w:tabs>
        <w:ind w:firstLine="420" w:firstLineChars="150"/>
        <w:rPr>
          <w:rFonts w:hint="eastAsia" w:ascii="宋体" w:hAnsi="宋体"/>
          <w:color w:val="auto"/>
          <w:kern w:val="0"/>
          <w:sz w:val="28"/>
          <w:szCs w:val="28"/>
          <w:highlight w:val="none"/>
          <w:lang w:eastAsia="zh-CN"/>
        </w:rPr>
      </w:pPr>
      <w:r>
        <w:rPr>
          <w:rFonts w:hint="eastAsia" w:ascii="宋体" w:hAnsi="宋体"/>
          <w:color w:val="auto"/>
          <w:kern w:val="0"/>
          <w:sz w:val="28"/>
          <w:szCs w:val="28"/>
          <w:highlight w:val="none"/>
          <w:lang w:val="en-US" w:eastAsia="zh-CN"/>
        </w:rPr>
        <w:t>6）</w:t>
      </w:r>
      <w:r>
        <w:rPr>
          <w:rFonts w:hint="eastAsia" w:ascii="宋体" w:hAnsi="宋体"/>
          <w:color w:val="auto"/>
          <w:kern w:val="0"/>
          <w:sz w:val="28"/>
          <w:szCs w:val="28"/>
          <w:highlight w:val="none"/>
          <w:lang w:eastAsia="zh-CN"/>
        </w:rPr>
        <w:t>录取通知书管理：支持在后台批量或单个打印录取通知书；支持生成独立的录取通知书查询链接，学生输入姓名与证件号即可查询录取信息并自主下载录取通知书。</w:t>
      </w:r>
    </w:p>
    <w:p w14:paraId="10E549FF">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五）</w:t>
      </w:r>
      <w:r>
        <w:rPr>
          <w:rFonts w:hint="eastAsia" w:ascii="宋体" w:hAnsi="宋体"/>
          <w:b/>
          <w:bCs/>
          <w:color w:val="000000"/>
          <w:kern w:val="0"/>
          <w:sz w:val="28"/>
          <w:szCs w:val="28"/>
          <w:lang w:eastAsia="zh-CN"/>
        </w:rPr>
        <w:t>新生管理</w:t>
      </w:r>
    </w:p>
    <w:p w14:paraId="5D0FD36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新生报到及注册管理：新生报到时，支持通过移动端进行人脸识别采集照片，并与录取照片自动匹配对比生成结论，由后台管理员审核确认；管理员可为已报到入学学生单个或批量完成信息注册，新生注册时，管理员可自动为学生分班、生成学号，也可批量清空学号。</w:t>
      </w:r>
    </w:p>
    <w:p w14:paraId="35058D0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）学生首次登录信息设置：支持按年级指定需进行首次登录信息确认的学生，可设置学生首次登录系统时是否开启电子签名、显示入学照片、启用人脸识别；支持开启入学承诺书与入学告知书功能。</w:t>
      </w:r>
    </w:p>
    <w:p w14:paraId="777B182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新生入学资格审核管理：支持自定义设置是否需上传入学材料，可指定需上传材料的年级学生及材料上传的起止时间；支持对新生入学资格材料进行初审与终审，支持自定义设置学生上传材料的内容说明、图片示例及材料类别明细等。</w:t>
      </w:r>
    </w:p>
    <w:p w14:paraId="2B8BF8C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新生异动管理：支持注册前新生异动操作，包括但不限于保留入学资格、放弃入学资格、恢复入学资格、教学点调剂；支持对异动信息进行维护管理。</w:t>
      </w:r>
    </w:p>
    <w:p w14:paraId="2A369F32">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六）</w:t>
      </w:r>
      <w:r>
        <w:rPr>
          <w:rFonts w:hint="eastAsia" w:ascii="宋体" w:hAnsi="宋体"/>
          <w:b/>
          <w:bCs/>
          <w:color w:val="000000"/>
          <w:kern w:val="0"/>
          <w:sz w:val="28"/>
          <w:szCs w:val="28"/>
          <w:lang w:eastAsia="zh-CN"/>
        </w:rPr>
        <w:t>班级管理</w:t>
      </w:r>
    </w:p>
    <w:p w14:paraId="551B58A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1）▲支持自定义分班规则与学号规则，包括设置分班生成的班级名称、班级编码；支持手动调班功能。</w:t>
      </w:r>
    </w:p>
    <w:p w14:paraId="6EEBE67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支持班主任信息管理：可自定义添加班级数据，查看班级下的学生数据（含在校生与新生）；支持为班级指定班主任，实现对班主任信息的新增、删除、修改、查询、审核等操作，并为班主任设置对应角色；支持管理已分配班级的班主任数据，包括查看其管理的班级数量及班级详情，支持继续为其添加班级或移除已管理的班级。</w:t>
      </w:r>
    </w:p>
    <w:p w14:paraId="3D803768">
      <w:pPr>
        <w:pStyle w:val="11"/>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七）</w:t>
      </w:r>
      <w:r>
        <w:rPr>
          <w:rFonts w:hint="eastAsia" w:ascii="宋体" w:hAnsi="宋体"/>
          <w:b/>
          <w:bCs/>
          <w:color w:val="000000"/>
          <w:kern w:val="0"/>
          <w:sz w:val="28"/>
          <w:szCs w:val="28"/>
          <w:lang w:eastAsia="zh-CN"/>
        </w:rPr>
        <w:t>教师管理</w:t>
      </w:r>
    </w:p>
    <w:p w14:paraId="63B7FB10">
      <w:pPr>
        <w:pStyle w:val="11"/>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教师类型：涵盖主讲教师、辅导教师、论文指导教师、班主任等不同身份类型，同一教师可具备多重身份，可指导多门课程；教师类型与专业、课程相关联，支持同一教师在不同课程中对应不同身份。</w:t>
      </w:r>
    </w:p>
    <w:p w14:paraId="75A34F73">
      <w:pPr>
        <w:pStyle w:val="11"/>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2）▲教师信息管理：支持单个或批量添加教师账号；支持对教师信息进行查看、分类检索、编辑、删除、审核等操作，可维护教师账号的 “启用 / 停用” 状态，支持教师密码重置及模拟登录操作。</w:t>
      </w:r>
    </w:p>
    <w:p w14:paraId="37037F01">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八）</w:t>
      </w:r>
      <w:r>
        <w:rPr>
          <w:rFonts w:hint="eastAsia" w:ascii="宋体" w:hAnsi="宋体"/>
          <w:b/>
          <w:bCs/>
          <w:color w:val="000000"/>
          <w:kern w:val="0"/>
          <w:sz w:val="28"/>
          <w:szCs w:val="28"/>
          <w:lang w:eastAsia="zh-CN"/>
        </w:rPr>
        <w:t>照片管理</w:t>
      </w:r>
    </w:p>
    <w:p w14:paraId="4C2C807E">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1）▲新生照片管理：支持通过批量压缩包或单个添加的形式导入、导出新生人脸识别所需的入学照片，支持自主选择照片命名方式，包括身份证件号码、学号、报名号、考生号等命名方式。</w:t>
      </w:r>
    </w:p>
    <w:p w14:paraId="58DDA962">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照片类型管理：支持设置照片大小、像素等要求，支持配置照片文件格式、文件命名规则。</w:t>
      </w:r>
    </w:p>
    <w:p w14:paraId="2D3F68F4">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照片智能检测功能：系统可根据学信网学历上报要求，自动检测毕业照片是否符合规定，检测内容包括尺寸、像素、分辨率、大小、格式、背景、是否居中、是否含边框、是否含文字等。</w:t>
      </w:r>
    </w:p>
    <w:p w14:paraId="420C8E7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入学人证核验功能：实现新生入学时身份证正、反面照片、人脸照片与录取库的比对核验，确保新生身份准确。</w:t>
      </w:r>
    </w:p>
    <w:p w14:paraId="6B940B30">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照片比对功能：实现多种照片的自动比对，确保学生身份一致性，例如</w:t>
      </w:r>
      <w:r>
        <w:rPr>
          <w:rFonts w:hint="eastAsia" w:ascii="宋体" w:hAnsi="宋体"/>
          <w:color w:val="000000"/>
          <w:kern w:val="0"/>
          <w:sz w:val="28"/>
          <w:szCs w:val="28"/>
          <w:lang w:val="en-US" w:eastAsia="zh-CN"/>
        </w:rPr>
        <w:t>入学</w:t>
      </w:r>
      <w:r>
        <w:rPr>
          <w:rFonts w:hint="eastAsia" w:ascii="宋体" w:hAnsi="宋体"/>
          <w:color w:val="000000"/>
          <w:kern w:val="0"/>
          <w:sz w:val="28"/>
          <w:szCs w:val="28"/>
          <w:lang w:eastAsia="zh-CN"/>
        </w:rPr>
        <w:t>照片、录取照片、证件照片、学历照片的比对校验等。</w:t>
      </w:r>
    </w:p>
    <w:p w14:paraId="38A1F744">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九）</w:t>
      </w:r>
      <w:r>
        <w:rPr>
          <w:rFonts w:hint="eastAsia" w:ascii="宋体" w:hAnsi="宋体"/>
          <w:b/>
          <w:bCs/>
          <w:color w:val="000000"/>
          <w:kern w:val="0"/>
          <w:sz w:val="28"/>
          <w:szCs w:val="28"/>
          <w:lang w:eastAsia="zh-CN"/>
        </w:rPr>
        <w:t>学籍管理</w:t>
      </w:r>
    </w:p>
    <w:p w14:paraId="7C4E044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eastAsia="zh-CN"/>
        </w:rPr>
        <w:t>1）学生信息管理</w:t>
      </w:r>
    </w:p>
    <w:p w14:paraId="53C05812">
      <w:pPr>
        <w:tabs>
          <w:tab w:val="left" w:pos="709"/>
          <w:tab w:val="left" w:pos="993"/>
          <w:tab w:val="left" w:pos="1418"/>
        </w:tabs>
        <w:ind w:firstLine="420" w:firstLineChars="150"/>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lang w:eastAsia="zh-CN"/>
        </w:rPr>
        <w:t>①支持对系统内所有已注册学籍的学生进行管理，操作包括模拟登录学生空间、密码重置、变更学号、信息变更与学籍异动；支持查看学生的基本信息、学籍信息、教学信息、成绩信息、财务信息、毕业信息。</w:t>
      </w:r>
    </w:p>
    <w:p w14:paraId="101A5635">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s="宋体"/>
          <w:color w:val="000000"/>
          <w:kern w:val="0"/>
          <w:sz w:val="28"/>
          <w:szCs w:val="28"/>
          <w:lang w:val="en-US" w:eastAsia="zh-CN"/>
        </w:rPr>
        <w:t>支持</w:t>
      </w:r>
      <w:r>
        <w:rPr>
          <w:rFonts w:hint="eastAsia" w:ascii="宋体" w:hAnsi="宋体" w:eastAsia="宋体" w:cs="宋体"/>
          <w:color w:val="000000"/>
          <w:kern w:val="0"/>
          <w:sz w:val="28"/>
          <w:szCs w:val="28"/>
          <w:lang w:eastAsia="zh-CN"/>
        </w:rPr>
        <w:t>导入学籍信息并设置学籍状态，学籍信息字段、学籍状态类型需与学信网保持一致，支持统计查询与导出；支持打印各类学籍报表，包括</w:t>
      </w:r>
      <w:r>
        <w:rPr>
          <w:rFonts w:hint="eastAsia" w:ascii="宋体" w:hAnsi="宋体" w:cs="宋体"/>
          <w:color w:val="000000"/>
          <w:kern w:val="0"/>
          <w:sz w:val="28"/>
          <w:szCs w:val="28"/>
          <w:lang w:val="en-US" w:eastAsia="zh-CN"/>
        </w:rPr>
        <w:t>学籍卡、</w:t>
      </w:r>
      <w:r>
        <w:rPr>
          <w:rFonts w:hint="eastAsia" w:ascii="宋体" w:hAnsi="宋体" w:eastAsia="宋体" w:cs="宋体"/>
          <w:color w:val="000000"/>
          <w:kern w:val="0"/>
          <w:sz w:val="28"/>
          <w:szCs w:val="28"/>
          <w:lang w:eastAsia="zh-CN"/>
        </w:rPr>
        <w:t>学籍证明等。</w:t>
      </w:r>
    </w:p>
    <w:p w14:paraId="18F09280">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支持自定义设置学生</w:t>
      </w:r>
      <w:r>
        <w:rPr>
          <w:rFonts w:hint="eastAsia" w:ascii="宋体" w:hAnsi="宋体"/>
          <w:color w:val="000000"/>
          <w:kern w:val="0"/>
          <w:sz w:val="28"/>
          <w:szCs w:val="28"/>
          <w:lang w:val="en-US" w:eastAsia="zh-CN"/>
        </w:rPr>
        <w:t>个人界面</w:t>
      </w:r>
      <w:r>
        <w:rPr>
          <w:rFonts w:hint="eastAsia" w:ascii="宋体" w:hAnsi="宋体"/>
          <w:color w:val="000000"/>
          <w:kern w:val="0"/>
          <w:sz w:val="28"/>
          <w:szCs w:val="28"/>
          <w:lang w:eastAsia="zh-CN"/>
        </w:rPr>
        <w:t>中可查看的个人信息字段，包括但不限于学籍信息、个人</w:t>
      </w:r>
      <w:r>
        <w:rPr>
          <w:rFonts w:hint="eastAsia" w:ascii="宋体" w:hAnsi="宋体"/>
          <w:color w:val="000000"/>
          <w:kern w:val="0"/>
          <w:sz w:val="28"/>
          <w:szCs w:val="28"/>
          <w:lang w:val="en-US" w:eastAsia="zh-CN"/>
        </w:rPr>
        <w:t>基础</w:t>
      </w:r>
      <w:r>
        <w:rPr>
          <w:rFonts w:hint="eastAsia" w:ascii="宋体" w:hAnsi="宋体"/>
          <w:color w:val="000000"/>
          <w:kern w:val="0"/>
          <w:sz w:val="28"/>
          <w:szCs w:val="28"/>
          <w:lang w:eastAsia="zh-CN"/>
        </w:rPr>
        <w:t>信息、家庭成员信息、前置学历信息、过往履历信息等。</w:t>
      </w:r>
    </w:p>
    <w:p w14:paraId="320E96F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信息变更管理</w:t>
      </w:r>
    </w:p>
    <w:p w14:paraId="18A4FDE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eastAsia="zh-CN"/>
        </w:rPr>
        <w:t>支持自定义设置学生信息变更审核流程，支持学生自主提交变更申请，可对变更申请进行审核及审核表管理，</w:t>
      </w:r>
      <w:r>
        <w:rPr>
          <w:rFonts w:hint="eastAsia" w:ascii="宋体" w:hAnsi="宋体"/>
          <w:color w:val="000000"/>
          <w:kern w:val="0"/>
          <w:sz w:val="28"/>
          <w:szCs w:val="28"/>
          <w:lang w:val="en-US" w:eastAsia="zh-CN"/>
        </w:rPr>
        <w:t>支持</w:t>
      </w:r>
      <w:r>
        <w:rPr>
          <w:rFonts w:hint="eastAsia" w:ascii="宋体" w:hAnsi="宋体"/>
          <w:color w:val="000000"/>
          <w:kern w:val="0"/>
          <w:sz w:val="28"/>
          <w:szCs w:val="28"/>
          <w:lang w:eastAsia="zh-CN"/>
        </w:rPr>
        <w:t>对学生信息变更内容进行汇总管理。</w:t>
      </w:r>
    </w:p>
    <w:p w14:paraId="02CF4D1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学籍异动管理</w:t>
      </w:r>
    </w:p>
    <w:p w14:paraId="3211E79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学籍异动流程管理：支持按异动类型（包括但不限于转教学点、转专业、转班级、休学、复学、退学等）自定义申请与审核流程，可设置是否允许申请、申请次数、是否需初审、审核通过后是否通知学生或初审人、初审与终审是否需电子签名、学生申请是否需电子签名及人脸识别。</w:t>
      </w:r>
    </w:p>
    <w:p w14:paraId="6F3F10C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学籍异动信息变更管理：支持自定义设置需学生 / 教学点提交的信息，支持自定义设置终审通过后需变更的信息内容；支持学籍异动时间管理，可设置学生学籍异动申请时间。</w:t>
      </w:r>
    </w:p>
    <w:p w14:paraId="2C78A97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学籍异动模板及学生申请管理：支持自定义上传学籍异动模板，支持自定义设置学生申请页面及证明材料填写模板图片。</w:t>
      </w:r>
    </w:p>
    <w:p w14:paraId="0C8F4CC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s="宋体"/>
          <w:color w:val="auto"/>
          <w:kern w:val="0"/>
          <w:sz w:val="24"/>
          <w:highlight w:val="none"/>
          <w:lang w:bidi="ar"/>
        </w:rPr>
        <w:t>▲</w:t>
      </w:r>
      <w:r>
        <w:rPr>
          <w:rFonts w:hint="eastAsia" w:ascii="宋体" w:hAnsi="宋体"/>
          <w:color w:val="000000"/>
          <w:kern w:val="0"/>
          <w:sz w:val="28"/>
          <w:szCs w:val="28"/>
          <w:lang w:eastAsia="zh-CN"/>
        </w:rPr>
        <w:t>学籍上报管理</w:t>
      </w:r>
    </w:p>
    <w:p w14:paraId="653DF5E6">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eastAsia="zh-CN"/>
        </w:rPr>
        <w:t>支持学信网注册上报数据的检测与补全，可根据学信网数据格式要求导出 DBF</w:t>
      </w:r>
      <w:r>
        <w:rPr>
          <w:rFonts w:hint="eastAsia" w:ascii="宋体" w:hAnsi="宋体"/>
          <w:color w:val="000000"/>
          <w:kern w:val="0"/>
          <w:sz w:val="28"/>
          <w:szCs w:val="28"/>
          <w:lang w:val="en-US" w:eastAsia="zh-CN"/>
        </w:rPr>
        <w:t>和EXCEL</w:t>
      </w:r>
      <w:r>
        <w:rPr>
          <w:rFonts w:hint="eastAsia" w:ascii="宋体" w:hAnsi="宋体"/>
          <w:color w:val="000000"/>
          <w:kern w:val="0"/>
          <w:sz w:val="28"/>
          <w:szCs w:val="28"/>
          <w:lang w:eastAsia="zh-CN"/>
        </w:rPr>
        <w:t xml:space="preserve"> 文档用于上报注册；注册后，可将学信网反馈的上报审核情况导入平台，便于管理者统计查询已注册与未注册学生信息。</w:t>
      </w:r>
    </w:p>
    <w:p w14:paraId="220C4A41">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十）</w:t>
      </w:r>
      <w:r>
        <w:rPr>
          <w:rFonts w:hint="eastAsia" w:ascii="宋体" w:hAnsi="宋体"/>
          <w:b/>
          <w:bCs/>
          <w:color w:val="000000"/>
          <w:kern w:val="0"/>
          <w:sz w:val="28"/>
          <w:szCs w:val="28"/>
          <w:lang w:eastAsia="zh-CN"/>
        </w:rPr>
        <w:t>教学管理</w:t>
      </w:r>
    </w:p>
    <w:p w14:paraId="011A1FB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教学计划管理</w:t>
      </w:r>
    </w:p>
    <w:p w14:paraId="766FC82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管理员可新增、编辑、删除各专业层次的教学计划信息与内容。</w:t>
      </w:r>
    </w:p>
    <w:p w14:paraId="53EBF10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可按教学点或教学点下的行政班级制定特定教学计划，相同专业不同站点可设置差异化教学计划。</w:t>
      </w:r>
    </w:p>
    <w:p w14:paraId="25342A9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支持单条录入或批量导入教学计划，可添加教学计划所属课程，支持单条或按年级批量复制教学计划，具备教学计划发布功能。</w:t>
      </w:r>
    </w:p>
    <w:p w14:paraId="0C4CD034">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教学</w:t>
      </w:r>
      <w:r>
        <w:rPr>
          <w:rFonts w:hint="eastAsia" w:ascii="宋体" w:hAnsi="宋体"/>
          <w:color w:val="000000"/>
          <w:kern w:val="0"/>
          <w:sz w:val="28"/>
          <w:szCs w:val="28"/>
          <w:lang w:val="en-US" w:eastAsia="zh-CN"/>
        </w:rPr>
        <w:t>任务</w:t>
      </w:r>
      <w:r>
        <w:rPr>
          <w:rFonts w:hint="eastAsia" w:ascii="宋体" w:hAnsi="宋体"/>
          <w:color w:val="000000"/>
          <w:kern w:val="0"/>
          <w:sz w:val="28"/>
          <w:szCs w:val="28"/>
          <w:lang w:eastAsia="zh-CN"/>
        </w:rPr>
        <w:t>管理</w:t>
      </w:r>
    </w:p>
    <w:p w14:paraId="54B99EF1">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教学班课程管理：支持在当前选课学期内，单条添加教学班或批量生成教学班，支持批量删除教学班。</w:t>
      </w:r>
    </w:p>
    <w:p w14:paraId="252B4CE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班级教学任务建设：支持为班级设置教学任务，包括添加授课教师、授课方式、教材、教材数量、合班操作、修改考核权重及确认教学任务；支持一键批量自动建设教学任务；支持对已创建的教学任务进行一键锁定或取消锁定。</w:t>
      </w:r>
    </w:p>
    <w:p w14:paraId="7DFEDCB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教学任务建设查询：支持查看各班级教学任务安排，可单条或批量设置课程截止时间、正考成绩录入时间、补考成绩录入时间、缓考成绩录入时间等。</w:t>
      </w:r>
    </w:p>
    <w:p w14:paraId="6DACF2C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s="宋体"/>
          <w:color w:val="auto"/>
          <w:kern w:val="0"/>
          <w:sz w:val="24"/>
          <w:highlight w:val="none"/>
          <w:lang w:bidi="ar"/>
        </w:rPr>
        <w:t>▲</w:t>
      </w:r>
      <w:r>
        <w:rPr>
          <w:rFonts w:hint="eastAsia" w:ascii="宋体" w:hAnsi="宋体"/>
          <w:color w:val="000000"/>
          <w:kern w:val="0"/>
          <w:sz w:val="28"/>
          <w:szCs w:val="28"/>
          <w:lang w:eastAsia="zh-CN"/>
        </w:rPr>
        <w:t>排课管理</w:t>
      </w:r>
    </w:p>
    <w:p w14:paraId="4BC225D0">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排课管理：支持自动排课、手动排课、导入排课结果三种方式，教师</w:t>
      </w:r>
      <w:r>
        <w:rPr>
          <w:rFonts w:hint="eastAsia" w:ascii="宋体" w:hAnsi="宋体"/>
          <w:color w:val="000000"/>
          <w:kern w:val="0"/>
          <w:sz w:val="28"/>
          <w:szCs w:val="28"/>
          <w:lang w:val="en-US" w:eastAsia="zh-CN"/>
        </w:rPr>
        <w:t>界面</w:t>
      </w:r>
      <w:r>
        <w:rPr>
          <w:rFonts w:hint="eastAsia" w:ascii="宋体" w:hAnsi="宋体"/>
          <w:color w:val="000000"/>
          <w:kern w:val="0"/>
          <w:sz w:val="28"/>
          <w:szCs w:val="28"/>
          <w:lang w:eastAsia="zh-CN"/>
        </w:rPr>
        <w:t>可生成授课课表，学生</w:t>
      </w:r>
      <w:r>
        <w:rPr>
          <w:rFonts w:hint="eastAsia" w:ascii="宋体" w:hAnsi="宋体"/>
          <w:color w:val="000000"/>
          <w:kern w:val="0"/>
          <w:sz w:val="28"/>
          <w:szCs w:val="28"/>
          <w:lang w:val="en-US" w:eastAsia="zh-CN"/>
        </w:rPr>
        <w:t>界面</w:t>
      </w:r>
      <w:r>
        <w:rPr>
          <w:rFonts w:hint="eastAsia" w:ascii="宋体" w:hAnsi="宋体"/>
          <w:color w:val="000000"/>
          <w:kern w:val="0"/>
          <w:sz w:val="28"/>
          <w:szCs w:val="28"/>
          <w:lang w:eastAsia="zh-CN"/>
        </w:rPr>
        <w:t>可生成上课课表；支持管理员设置排课起止时间。</w:t>
      </w:r>
    </w:p>
    <w:p w14:paraId="7F1EB05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调课管理：支持教师提交调课申请，可查看调课申请教师信息与申请理由；支持站点初审、</w:t>
      </w:r>
      <w:r>
        <w:rPr>
          <w:rFonts w:hint="eastAsia" w:ascii="宋体" w:hAnsi="宋体"/>
          <w:color w:val="000000"/>
          <w:kern w:val="0"/>
          <w:sz w:val="28"/>
          <w:szCs w:val="28"/>
          <w:lang w:val="en-US" w:eastAsia="zh-CN"/>
        </w:rPr>
        <w:t>学校</w:t>
      </w:r>
      <w:r>
        <w:rPr>
          <w:rFonts w:hint="eastAsia" w:ascii="宋体" w:hAnsi="宋体"/>
          <w:color w:val="000000"/>
          <w:kern w:val="0"/>
          <w:sz w:val="28"/>
          <w:szCs w:val="28"/>
          <w:lang w:eastAsia="zh-CN"/>
        </w:rPr>
        <w:t>终审流程。</w:t>
      </w:r>
    </w:p>
    <w:p w14:paraId="68D663A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支持依据排课结果自动导出排课表等内容。</w:t>
      </w:r>
    </w:p>
    <w:p w14:paraId="7A102055">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④</w:t>
      </w:r>
      <w:r>
        <w:rPr>
          <w:rFonts w:hint="eastAsia" w:ascii="宋体" w:hAnsi="宋体"/>
          <w:color w:val="000000"/>
          <w:kern w:val="0"/>
          <w:sz w:val="28"/>
          <w:szCs w:val="28"/>
          <w:lang w:eastAsia="zh-CN"/>
        </w:rPr>
        <w:t>支持依据排课结果自动导出教学实施进程表。</w:t>
      </w:r>
    </w:p>
    <w:p w14:paraId="7C1A093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考务管理</w:t>
      </w:r>
    </w:p>
    <w:p w14:paraId="33130A7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支持学校与教学点分别设置考试日程安排。</w:t>
      </w:r>
    </w:p>
    <w:p w14:paraId="7986E3A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支持设置考试起止时间、自动排考起止时间及考试类型，支持设置考试场次内容；支持对监考教师进行新增、删除、修改、查询操作，可自定义添加监考老师属性；支持自动排考与手动批量导入排考数据。</w:t>
      </w:r>
    </w:p>
    <w:p w14:paraId="59F001E2">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支持设置排考条件，包括但不限于单个考场最大可安排人数、是否允许同一考场安排不同课程、是否允许同一考场安排不同班级、是否允许同一考场安排缓考与补考学生等。</w:t>
      </w:r>
    </w:p>
    <w:p w14:paraId="37D52E85">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④</w:t>
      </w:r>
      <w:r>
        <w:rPr>
          <w:rFonts w:hint="eastAsia" w:ascii="宋体" w:hAnsi="宋体"/>
          <w:color w:val="000000"/>
          <w:kern w:val="0"/>
          <w:sz w:val="28"/>
          <w:szCs w:val="28"/>
          <w:lang w:eastAsia="zh-CN"/>
        </w:rPr>
        <w:t>支持按照考试安排、考试场次安排、自动排考条件自动排考，将已报名的学生自动分配到考场中，形成排考结果，可以发布结果并导出考场记录表。</w:t>
      </w:r>
    </w:p>
    <w:p w14:paraId="2B6A254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⑤</w:t>
      </w:r>
      <w:r>
        <w:rPr>
          <w:rFonts w:hint="eastAsia" w:ascii="宋体" w:hAnsi="宋体"/>
          <w:color w:val="000000"/>
          <w:kern w:val="0"/>
          <w:sz w:val="28"/>
          <w:szCs w:val="28"/>
          <w:lang w:eastAsia="zh-CN"/>
        </w:rPr>
        <w:t>支持学生申请缓考，管理员审批通过后，学生可在下次考试中参与考核。</w:t>
      </w:r>
    </w:p>
    <w:p w14:paraId="1B7B143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成绩管理</w:t>
      </w:r>
    </w:p>
    <w:p w14:paraId="56C6BF26">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①</w:t>
      </w:r>
      <w:r>
        <w:rPr>
          <w:rFonts w:hint="eastAsia" w:ascii="宋体" w:hAnsi="宋体"/>
          <w:color w:val="000000"/>
          <w:kern w:val="0"/>
          <w:sz w:val="28"/>
          <w:szCs w:val="28"/>
          <w:lang w:eastAsia="zh-CN"/>
        </w:rPr>
        <w:t>支持设置考核标准，支持形成性考核管理，考核维度包括考试成绩、作业、平时成绩、实验实训成绩、考勤成绩、课件学习时长及点播次数等。</w:t>
      </w:r>
    </w:p>
    <w:p w14:paraId="565705E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②</w:t>
      </w:r>
      <w:r>
        <w:rPr>
          <w:rFonts w:hint="eastAsia" w:ascii="宋体" w:hAnsi="宋体"/>
          <w:color w:val="000000"/>
          <w:kern w:val="0"/>
          <w:sz w:val="28"/>
          <w:szCs w:val="28"/>
          <w:lang w:eastAsia="zh-CN"/>
        </w:rPr>
        <w:t>支持正考成绩、补考成绩、缓考成绩录入，可按授课方式录入考试成绩；支持管理员或教师录入成绩，支持单条录入或批量导入，具备成绩发布功能。</w:t>
      </w:r>
    </w:p>
    <w:p w14:paraId="48E80B0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③</w:t>
      </w:r>
      <w:r>
        <w:rPr>
          <w:rFonts w:hint="eastAsia" w:ascii="宋体" w:hAnsi="宋体"/>
          <w:color w:val="000000"/>
          <w:kern w:val="0"/>
          <w:sz w:val="28"/>
          <w:szCs w:val="28"/>
          <w:lang w:eastAsia="zh-CN"/>
        </w:rPr>
        <w:t>支持学生提交成绩勘误申请，管理员审核通过后可变更成绩；支持</w:t>
      </w:r>
      <w:r>
        <w:rPr>
          <w:rFonts w:hint="eastAsia" w:ascii="宋体" w:hAnsi="宋体"/>
          <w:color w:val="000000"/>
          <w:kern w:val="0"/>
          <w:sz w:val="28"/>
          <w:szCs w:val="28"/>
          <w:lang w:val="en-US" w:eastAsia="zh-CN"/>
        </w:rPr>
        <w:t>学校</w:t>
      </w:r>
      <w:r>
        <w:rPr>
          <w:rFonts w:hint="eastAsia" w:ascii="宋体" w:hAnsi="宋体"/>
          <w:color w:val="000000"/>
          <w:kern w:val="0"/>
          <w:sz w:val="28"/>
          <w:szCs w:val="28"/>
          <w:lang w:eastAsia="zh-CN"/>
        </w:rPr>
        <w:t>管理员进行成绩变更；支持查询成绩变更详情。</w:t>
      </w:r>
    </w:p>
    <w:p w14:paraId="406B40D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④</w:t>
      </w:r>
      <w:r>
        <w:rPr>
          <w:rFonts w:hint="eastAsia" w:ascii="宋体" w:hAnsi="宋体"/>
          <w:color w:val="000000"/>
          <w:kern w:val="0"/>
          <w:sz w:val="28"/>
          <w:szCs w:val="28"/>
          <w:lang w:eastAsia="zh-CN"/>
        </w:rPr>
        <w:t>支持自动获取网络课程成绩。</w:t>
      </w:r>
    </w:p>
    <w:p w14:paraId="45B56CE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⑤</w:t>
      </w:r>
      <w:r>
        <w:rPr>
          <w:rFonts w:hint="eastAsia" w:ascii="宋体" w:hAnsi="宋体"/>
          <w:color w:val="000000"/>
          <w:kern w:val="0"/>
          <w:sz w:val="28"/>
          <w:szCs w:val="28"/>
          <w:lang w:eastAsia="zh-CN"/>
        </w:rPr>
        <w:t>根据学校要求，学生提交证明材料并经管理员审核通过后，可给予学分/替代课程/免考资格。</w:t>
      </w:r>
    </w:p>
    <w:p w14:paraId="0885C67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eastAsia="宋体" w:cs="宋体"/>
          <w:color w:val="000000"/>
          <w:kern w:val="0"/>
          <w:sz w:val="28"/>
          <w:szCs w:val="28"/>
          <w:lang w:eastAsia="zh-CN"/>
        </w:rPr>
        <w:t>⑥</w:t>
      </w:r>
      <w:r>
        <w:rPr>
          <w:rFonts w:hint="eastAsia" w:ascii="宋体" w:hAnsi="宋体"/>
          <w:color w:val="000000"/>
          <w:kern w:val="0"/>
          <w:sz w:val="28"/>
          <w:szCs w:val="28"/>
          <w:lang w:eastAsia="zh-CN"/>
        </w:rPr>
        <w:t>支持查询总评成绩、补考总评成绩、缓考总评成绩。</w:t>
      </w:r>
    </w:p>
    <w:p w14:paraId="7F2FC944">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十一）</w:t>
      </w:r>
      <w:r>
        <w:rPr>
          <w:rFonts w:hint="eastAsia" w:ascii="宋体" w:hAnsi="宋体"/>
          <w:b/>
          <w:bCs/>
          <w:color w:val="000000"/>
          <w:kern w:val="0"/>
          <w:sz w:val="28"/>
          <w:szCs w:val="28"/>
          <w:lang w:eastAsia="zh-CN"/>
        </w:rPr>
        <w:t>在线教学</w:t>
      </w:r>
    </w:p>
    <w:p w14:paraId="6E9C2C97">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支持教学活动主体在实体课堂开展，教师可通过平台上传教学所需资料、布置课前预习内容、在线与学员进行讨论答疑等，实现辅助教学。</w:t>
      </w:r>
    </w:p>
    <w:p w14:paraId="4A5ADEB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支持将课程学习过程由线下实体课堂转至线上教学。</w:t>
      </w:r>
    </w:p>
    <w:p w14:paraId="7D2F23C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支持学生在平台进行课程学习时，可灵活设置是否启用人脸识别，学生需通过认证方可学习课程内容。</w:t>
      </w:r>
    </w:p>
    <w:p w14:paraId="01D1694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支持学生在视频课程学习过程中，教师可对章节知识点的学习推送进行控制，可将课程章节内的视频、图书、作业等内容设置为任务点，灵活管控学习情况；支持对学习过程进行监督与跟踪，可实现视频播放控制等功能。</w:t>
      </w:r>
    </w:p>
    <w:p w14:paraId="7E804CB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s="宋体"/>
          <w:color w:val="auto"/>
          <w:kern w:val="0"/>
          <w:sz w:val="24"/>
          <w:highlight w:val="none"/>
          <w:lang w:bidi="ar"/>
        </w:rPr>
        <w:t>▲</w:t>
      </w:r>
      <w:r>
        <w:rPr>
          <w:rFonts w:hint="eastAsia" w:ascii="宋体" w:hAnsi="宋体"/>
          <w:color w:val="000000"/>
          <w:kern w:val="0"/>
          <w:sz w:val="28"/>
          <w:szCs w:val="28"/>
          <w:lang w:eastAsia="zh-CN"/>
        </w:rPr>
        <w:t>支持开展直播教学，直播客户端或移动端可随时发起直播教学；直播教学需具备硬件设备检测、教学画面共享、师生互动等基础功能，支持直播录制与回放，直播结束后生成回放内容供学生查看。</w:t>
      </w:r>
    </w:p>
    <w:p w14:paraId="4BF8163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6）</w:t>
      </w:r>
      <w:r>
        <w:rPr>
          <w:rFonts w:hint="eastAsia" w:ascii="宋体" w:hAnsi="宋体"/>
          <w:color w:val="000000"/>
          <w:kern w:val="0"/>
          <w:sz w:val="28"/>
          <w:szCs w:val="28"/>
          <w:lang w:eastAsia="zh-CN"/>
        </w:rPr>
        <w:t>支持对课程成绩、作业、测试、视频观看等环节进行统计分析。</w:t>
      </w:r>
    </w:p>
    <w:p w14:paraId="6E6E5680">
      <w:pPr>
        <w:tabs>
          <w:tab w:val="left" w:pos="709"/>
          <w:tab w:val="left" w:pos="993"/>
          <w:tab w:val="left" w:pos="1418"/>
        </w:tabs>
        <w:ind w:firstLine="422" w:firstLineChars="150"/>
        <w:rPr>
          <w:rFonts w:hint="eastAsia" w:ascii="宋体" w:hAnsi="宋体"/>
          <w:b/>
          <w:bCs/>
          <w:color w:val="000000"/>
          <w:kern w:val="0"/>
          <w:sz w:val="28"/>
          <w:szCs w:val="28"/>
        </w:rPr>
      </w:pPr>
      <w:r>
        <w:rPr>
          <w:rFonts w:hint="eastAsia" w:ascii="宋体" w:hAnsi="宋体"/>
          <w:b/>
          <w:bCs/>
          <w:color w:val="000000"/>
          <w:kern w:val="0"/>
          <w:sz w:val="28"/>
          <w:szCs w:val="28"/>
          <w:lang w:val="en-US" w:eastAsia="zh-CN"/>
        </w:rPr>
        <w:t>（十二）</w:t>
      </w:r>
      <w:r>
        <w:rPr>
          <w:rFonts w:hint="eastAsia" w:ascii="宋体" w:hAnsi="宋体"/>
          <w:b/>
          <w:bCs/>
          <w:color w:val="000000"/>
          <w:kern w:val="0"/>
          <w:sz w:val="28"/>
          <w:szCs w:val="28"/>
        </w:rPr>
        <w:t>在线学习</w:t>
      </w:r>
    </w:p>
    <w:p w14:paraId="036822E6">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1）▲支持学生通过移动端进行视频学习，系统自动记录所有学习行为；学生完成视频学习任务点后，系统自动同步学习记录，确保与 PC 端一致；同时，系统自动计算视频学习成绩并纳入综合成绩。</w:t>
      </w:r>
    </w:p>
    <w:p w14:paraId="57CCE010">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2）视频学习：支持在线播放与视频缓存，支持观看计时且计时数据与 web 端同步并参与课程考核；支持切换视频清晰度、倍速播放及音视频切换。</w:t>
      </w:r>
    </w:p>
    <w:p w14:paraId="16BE5E4D">
      <w:pPr>
        <w:tabs>
          <w:tab w:val="left" w:pos="709"/>
          <w:tab w:val="left" w:pos="993"/>
          <w:tab w:val="left" w:pos="1418"/>
        </w:tabs>
        <w:ind w:firstLine="420" w:firstLineChars="150"/>
        <w:rPr>
          <w:rFonts w:hint="eastAsia"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rPr>
        <w:t>）实现</w:t>
      </w:r>
      <w:r>
        <w:rPr>
          <w:rFonts w:hint="eastAsia" w:ascii="宋体" w:hAnsi="宋体" w:eastAsia="宋体" w:cs="Times New Roman"/>
          <w:i w:val="0"/>
          <w:iCs w:val="0"/>
          <w:caps w:val="0"/>
          <w:color w:val="000000"/>
          <w:spacing w:val="0"/>
          <w:kern w:val="0"/>
          <w:sz w:val="28"/>
          <w:szCs w:val="28"/>
          <w:shd w:val="clear"/>
        </w:rPr>
        <w:t>包含实时问答、小组讨论等功能的</w:t>
      </w:r>
      <w:r>
        <w:rPr>
          <w:rFonts w:hint="eastAsia" w:ascii="宋体" w:hAnsi="宋体"/>
          <w:color w:val="000000"/>
          <w:kern w:val="0"/>
          <w:sz w:val="28"/>
          <w:szCs w:val="28"/>
        </w:rPr>
        <w:t>互动教学</w:t>
      </w:r>
      <w:r>
        <w:rPr>
          <w:rFonts w:hint="eastAsia" w:ascii="宋体" w:hAnsi="宋体"/>
          <w:color w:val="000000"/>
          <w:kern w:val="0"/>
          <w:sz w:val="28"/>
          <w:szCs w:val="28"/>
          <w:lang w:eastAsia="zh-CN"/>
        </w:rPr>
        <w:t>。</w:t>
      </w:r>
    </w:p>
    <w:p w14:paraId="4BED6F0E">
      <w:pPr>
        <w:tabs>
          <w:tab w:val="left" w:pos="709"/>
          <w:tab w:val="left" w:pos="993"/>
          <w:tab w:val="left" w:pos="1418"/>
        </w:tabs>
        <w:ind w:firstLine="420" w:firstLineChars="150"/>
        <w:rPr>
          <w:rFonts w:hint="eastAsia" w:ascii="宋体" w:hAnsi="宋体" w:eastAsia="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rPr>
        <w:t>）实现</w:t>
      </w:r>
      <w:r>
        <w:rPr>
          <w:rFonts w:hint="eastAsia" w:ascii="宋体" w:hAnsi="宋体" w:eastAsia="宋体" w:cs="Times New Roman"/>
          <w:i w:val="0"/>
          <w:iCs w:val="0"/>
          <w:caps w:val="0"/>
          <w:color w:val="000000"/>
          <w:spacing w:val="0"/>
          <w:kern w:val="0"/>
          <w:sz w:val="28"/>
          <w:szCs w:val="28"/>
          <w:shd w:val="clear"/>
        </w:rPr>
        <w:t>支持多平台观看、实时弹幕互动的</w:t>
      </w:r>
      <w:r>
        <w:rPr>
          <w:rFonts w:hint="eastAsia" w:ascii="宋体" w:hAnsi="宋体"/>
          <w:color w:val="000000"/>
          <w:kern w:val="0"/>
          <w:sz w:val="28"/>
          <w:szCs w:val="28"/>
        </w:rPr>
        <w:t>移动直播</w:t>
      </w:r>
      <w:r>
        <w:rPr>
          <w:rFonts w:hint="eastAsia" w:ascii="宋体" w:hAnsi="宋体"/>
          <w:color w:val="000000"/>
          <w:kern w:val="0"/>
          <w:sz w:val="28"/>
          <w:szCs w:val="28"/>
          <w:lang w:eastAsia="zh-CN"/>
        </w:rPr>
        <w:t>。</w:t>
      </w:r>
    </w:p>
    <w:p w14:paraId="4A9606B0">
      <w:pPr>
        <w:tabs>
          <w:tab w:val="left" w:pos="709"/>
          <w:tab w:val="left" w:pos="993"/>
          <w:tab w:val="left" w:pos="1418"/>
        </w:tabs>
        <w:ind w:firstLine="422" w:firstLineChars="150"/>
        <w:rPr>
          <w:rFonts w:hint="eastAsia" w:ascii="宋体" w:hAnsi="宋体"/>
          <w:b/>
          <w:bCs/>
          <w:color w:val="000000"/>
          <w:kern w:val="0"/>
          <w:sz w:val="28"/>
          <w:szCs w:val="28"/>
        </w:rPr>
      </w:pPr>
      <w:r>
        <w:rPr>
          <w:rFonts w:hint="eastAsia" w:ascii="宋体" w:hAnsi="宋体"/>
          <w:b/>
          <w:bCs/>
          <w:color w:val="000000"/>
          <w:kern w:val="0"/>
          <w:sz w:val="28"/>
          <w:szCs w:val="28"/>
          <w:lang w:val="en-US" w:eastAsia="zh-CN"/>
        </w:rPr>
        <w:t>（十三）</w:t>
      </w:r>
      <w:r>
        <w:rPr>
          <w:rFonts w:hint="eastAsia" w:ascii="宋体" w:hAnsi="宋体"/>
          <w:b/>
          <w:bCs/>
          <w:color w:val="000000"/>
          <w:kern w:val="0"/>
          <w:sz w:val="28"/>
          <w:szCs w:val="28"/>
        </w:rPr>
        <w:t>课程资源服务</w:t>
      </w:r>
    </w:p>
    <w:p w14:paraId="4453F026">
      <w:pPr>
        <w:tabs>
          <w:tab w:val="left" w:pos="709"/>
          <w:tab w:val="left" w:pos="993"/>
          <w:tab w:val="left" w:pos="1418"/>
        </w:tabs>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1）所提供课程资源需以习近平新时代中国特色社会主义思想和党的十九大精神为指导，选用符合社会主义核心价值观、契合人才培养目标与人才培养方案要求，全面提升人才培养质量；课程内容需符合教学计划与教学大纲要求。</w:t>
      </w:r>
    </w:p>
    <w:p w14:paraId="0AE2A550">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2）</w:t>
      </w:r>
      <w:r>
        <w:rPr>
          <w:rFonts w:hint="eastAsia" w:ascii="宋体" w:hAnsi="宋体"/>
          <w:color w:val="000000"/>
          <w:kern w:val="0"/>
          <w:sz w:val="28"/>
          <w:szCs w:val="28"/>
        </w:rPr>
        <w:t>平台需提供不少于 2000 门专业课课程资源供选择，课程需由国内知名院校或教科研机构制作；按照上级部门关于专业划分的标准及要求，课程资源需实现学校高等学历继续教育常用专业全覆盖，满足授课需求；线上专业课程视频需清晰，配备完整字幕，视频中需包含图片等多媒体素材以辅助学生学习；除讲课视频外，每门课程需配备完善的课程内容，包括</w:t>
      </w:r>
      <w:r>
        <w:rPr>
          <w:rFonts w:hint="eastAsia" w:ascii="宋体" w:hAnsi="宋体"/>
          <w:color w:val="000000"/>
          <w:kern w:val="0"/>
          <w:sz w:val="28"/>
          <w:szCs w:val="28"/>
          <w:lang w:val="en-US" w:eastAsia="zh-CN"/>
        </w:rPr>
        <w:t>且不限于</w:t>
      </w:r>
      <w:r>
        <w:rPr>
          <w:rFonts w:hint="eastAsia" w:ascii="宋体" w:hAnsi="宋体"/>
          <w:color w:val="000000"/>
          <w:kern w:val="0"/>
          <w:sz w:val="28"/>
          <w:szCs w:val="28"/>
        </w:rPr>
        <w:t>相关电子版参考文献、试题库等配套资源；所提供的网络课程及配套资源需无版权问题，</w:t>
      </w:r>
      <w:r>
        <w:rPr>
          <w:rFonts w:hint="eastAsia" w:ascii="宋体" w:hAnsi="宋体"/>
          <w:color w:val="000000"/>
          <w:kern w:val="0"/>
          <w:sz w:val="28"/>
          <w:szCs w:val="28"/>
          <w:lang w:val="en-US" w:eastAsia="zh-CN"/>
        </w:rPr>
        <w:t>投标人</w:t>
      </w:r>
      <w:r>
        <w:rPr>
          <w:rFonts w:hint="eastAsia" w:ascii="宋体" w:hAnsi="宋体"/>
          <w:color w:val="000000"/>
          <w:kern w:val="0"/>
          <w:sz w:val="28"/>
          <w:szCs w:val="28"/>
        </w:rPr>
        <w:t>须承诺：若课程在学校使用过程中产生版权纠纷，由</w:t>
      </w:r>
      <w:r>
        <w:rPr>
          <w:rFonts w:hint="eastAsia" w:ascii="宋体" w:hAnsi="宋体"/>
          <w:color w:val="000000"/>
          <w:kern w:val="0"/>
          <w:sz w:val="28"/>
          <w:szCs w:val="28"/>
          <w:lang w:val="en-US" w:eastAsia="zh-CN"/>
        </w:rPr>
        <w:t>投标人</w:t>
      </w:r>
      <w:r>
        <w:rPr>
          <w:rFonts w:hint="eastAsia" w:ascii="宋体" w:hAnsi="宋体"/>
          <w:color w:val="000000"/>
          <w:kern w:val="0"/>
          <w:sz w:val="28"/>
          <w:szCs w:val="28"/>
        </w:rPr>
        <w:t>承担全部侵权责任。</w:t>
      </w:r>
    </w:p>
    <w:p w14:paraId="76DE8313">
      <w:pPr>
        <w:pStyle w:val="37"/>
        <w:numPr>
          <w:ilvl w:val="1"/>
          <w:numId w:val="0"/>
        </w:numPr>
        <w:spacing w:line="360" w:lineRule="auto"/>
        <w:ind w:leftChars="0" w:firstLine="280" w:firstLineChars="100"/>
        <w:rPr>
          <w:rFonts w:hint="eastAsia" w:ascii="宋体" w:hAnsi="宋体" w:eastAsia="宋体" w:cs="Times New Roman"/>
          <w:color w:val="000000"/>
          <w:kern w:val="0"/>
          <w:sz w:val="28"/>
          <w:szCs w:val="28"/>
          <w:lang w:val="en-US" w:eastAsia="zh-CN" w:bidi="ar-SA"/>
        </w:rPr>
      </w:pPr>
      <w:r>
        <w:rPr>
          <w:rFonts w:hint="eastAsia" w:ascii="宋体" w:hAnsi="宋体"/>
          <w:color w:val="000000"/>
          <w:kern w:val="0"/>
          <w:sz w:val="28"/>
          <w:szCs w:val="28"/>
          <w:lang w:val="en-US" w:eastAsia="zh-CN"/>
        </w:rPr>
        <w:t>3）</w:t>
      </w:r>
      <w:r>
        <w:rPr>
          <w:rFonts w:hint="eastAsia" w:ascii="宋体" w:hAnsi="宋体" w:eastAsia="宋体" w:cs="Times New Roman"/>
          <w:color w:val="000000"/>
          <w:kern w:val="0"/>
          <w:sz w:val="28"/>
          <w:szCs w:val="28"/>
          <w:lang w:val="en-US" w:eastAsia="zh-CN" w:bidi="ar-SA"/>
        </w:rPr>
        <w:t>相关专业课程列表</w:t>
      </w:r>
    </w:p>
    <w:p w14:paraId="3EB2AF54">
      <w:pPr>
        <w:tabs>
          <w:tab w:val="left" w:pos="709"/>
          <w:tab w:val="left" w:pos="993"/>
          <w:tab w:val="left" w:pos="1418"/>
        </w:tabs>
        <w:ind w:firstLine="420" w:firstLineChars="150"/>
        <w:rPr>
          <w:rFonts w:hint="eastAsia" w:ascii="宋体" w:hAnsi="宋体" w:eastAsia="宋体" w:cs="Times New Roman"/>
          <w:color w:val="000000"/>
          <w:kern w:val="0"/>
          <w:sz w:val="28"/>
          <w:szCs w:val="28"/>
          <w:lang w:val="en-US" w:eastAsia="zh-CN" w:bidi="ar-SA"/>
        </w:rPr>
      </w:pPr>
      <w:r>
        <w:rPr>
          <w:rFonts w:hint="eastAsia" w:ascii="宋体" w:hAnsi="宋体" w:eastAsia="宋体" w:cs="Times New Roman"/>
          <w:i w:val="0"/>
          <w:iCs w:val="0"/>
          <w:caps w:val="0"/>
          <w:color w:val="000000"/>
          <w:spacing w:val="0"/>
          <w:kern w:val="0"/>
          <w:sz w:val="28"/>
          <w:szCs w:val="28"/>
          <w:shd w:val="clear"/>
        </w:rPr>
        <w:t>以下为相关专业课程列表，涵盖学校高等学历继续教育常用专业</w:t>
      </w:r>
      <w:r>
        <w:rPr>
          <w:rFonts w:hint="eastAsia" w:ascii="宋体" w:hAnsi="宋体" w:cs="Times New Roman"/>
          <w:i w:val="0"/>
          <w:iCs w:val="0"/>
          <w:caps w:val="0"/>
          <w:color w:val="000000"/>
          <w:spacing w:val="0"/>
          <w:kern w:val="0"/>
          <w:sz w:val="28"/>
          <w:szCs w:val="28"/>
          <w:shd w:val="clear"/>
          <w:lang w:eastAsia="zh-CN"/>
        </w:rPr>
        <w:t>：</w:t>
      </w:r>
    </w:p>
    <w:tbl>
      <w:tblPr>
        <w:tblStyle w:val="19"/>
        <w:tblW w:w="0" w:type="auto"/>
        <w:jc w:val="center"/>
        <w:tblLayout w:type="autofit"/>
        <w:tblCellMar>
          <w:top w:w="0" w:type="dxa"/>
          <w:left w:w="108" w:type="dxa"/>
          <w:bottom w:w="0" w:type="dxa"/>
          <w:right w:w="108" w:type="dxa"/>
        </w:tblCellMar>
      </w:tblPr>
      <w:tblGrid>
        <w:gridCol w:w="698"/>
        <w:gridCol w:w="1686"/>
        <w:gridCol w:w="4416"/>
      </w:tblGrid>
      <w:tr w14:paraId="48BB1923">
        <w:tblPrEx>
          <w:tblCellMar>
            <w:top w:w="0" w:type="dxa"/>
            <w:left w:w="108" w:type="dxa"/>
            <w:bottom w:w="0" w:type="dxa"/>
            <w:right w:w="108" w:type="dxa"/>
          </w:tblCellMar>
        </w:tblPrEx>
        <w:trPr>
          <w:trHeight w:val="464"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6B0A94">
            <w:pPr>
              <w:widowControl/>
              <w:ind w:left="0" w:leftChars="0" w:firstLine="0" w:firstLineChars="0"/>
              <w:jc w:val="center"/>
              <w:textAlignment w:val="bottom"/>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kern w:val="0"/>
                <w:sz w:val="24"/>
                <w:szCs w:val="24"/>
                <w:lang w:bidi="ar"/>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E4C67E">
            <w:pPr>
              <w:widowControl/>
              <w:ind w:left="0" w:leftChars="0" w:firstLine="0" w:firstLineChars="0"/>
              <w:jc w:val="center"/>
              <w:textAlignment w:val="bottom"/>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kern w:val="0"/>
                <w:sz w:val="24"/>
                <w:szCs w:val="24"/>
                <w:lang w:bidi="ar"/>
              </w:rPr>
              <w:t>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616AE7">
            <w:pPr>
              <w:widowControl/>
              <w:ind w:left="0" w:leftChars="0" w:firstLine="0" w:firstLineChars="0"/>
              <w:jc w:val="center"/>
              <w:textAlignment w:val="bottom"/>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kern w:val="0"/>
                <w:sz w:val="24"/>
                <w:szCs w:val="24"/>
                <w:lang w:bidi="ar"/>
              </w:rPr>
              <w:t>课程</w:t>
            </w:r>
          </w:p>
        </w:tc>
      </w:tr>
      <w:tr w14:paraId="77BF8616">
        <w:tblPrEx>
          <w:tblCellMar>
            <w:top w:w="0" w:type="dxa"/>
            <w:left w:w="108" w:type="dxa"/>
            <w:bottom w:w="0" w:type="dxa"/>
            <w:right w:w="108" w:type="dxa"/>
          </w:tblCellMar>
        </w:tblPrEx>
        <w:trPr>
          <w:trHeight w:val="491"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497CA9">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0DE9BA">
            <w:pPr>
              <w:widowControl/>
              <w:ind w:left="0" w:leftChars="0" w:firstLine="0" w:firstLineChars="0"/>
              <w:jc w:val="center"/>
              <w:textAlignment w:val="bottom"/>
              <w:rPr>
                <w:rFonts w:hint="eastAsia" w:ascii="宋体" w:hAnsi="宋体" w:eastAsia="宋体" w:cs="宋体"/>
                <w:b w:val="0"/>
                <w:bCs w:val="0"/>
                <w:color w:val="000000"/>
                <w:kern w:val="0"/>
                <w:szCs w:val="21"/>
                <w:lang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3E310F">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毛泽东思想和中国特色社会主义理论体系概论</w:t>
            </w:r>
          </w:p>
        </w:tc>
      </w:tr>
      <w:tr w14:paraId="44D2F5B7">
        <w:tblPrEx>
          <w:tblCellMar>
            <w:top w:w="0" w:type="dxa"/>
            <w:left w:w="108" w:type="dxa"/>
            <w:bottom w:w="0" w:type="dxa"/>
            <w:right w:w="108" w:type="dxa"/>
          </w:tblCellMar>
        </w:tblPrEx>
        <w:trPr>
          <w:trHeight w:val="491"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5AB535E">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093937">
            <w:pPr>
              <w:widowControl/>
              <w:jc w:val="center"/>
              <w:textAlignment w:val="bottom"/>
              <w:rPr>
                <w:rFonts w:hint="eastAsia" w:ascii="宋体" w:hAnsi="宋体" w:eastAsia="宋体" w:cs="宋体"/>
                <w:b w:val="0"/>
                <w:bCs w:val="0"/>
                <w:color w:val="000000"/>
                <w:kern w:val="0"/>
                <w:szCs w:val="21"/>
                <w:lang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ADD7B6">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习近平新时代中国特色社会主义思想概论</w:t>
            </w:r>
          </w:p>
        </w:tc>
      </w:tr>
      <w:tr w14:paraId="0A237077">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00FC32">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5EA8FD">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0C65E2">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思想道德与法治</w:t>
            </w:r>
          </w:p>
        </w:tc>
      </w:tr>
      <w:tr w14:paraId="7E8C394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BEDE0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B0F53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AE9191">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形势与政策</w:t>
            </w:r>
          </w:p>
        </w:tc>
      </w:tr>
      <w:tr w14:paraId="3B0440D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E82B4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0F913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6903C4">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四史教育</w:t>
            </w:r>
          </w:p>
        </w:tc>
      </w:tr>
      <w:tr w14:paraId="4B07E20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401DE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B48D9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A72F43">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计算机应用基础</w:t>
            </w:r>
          </w:p>
        </w:tc>
      </w:tr>
      <w:tr w14:paraId="17EF93B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AC93F1">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D3DA3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全部专业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0E0EFF">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kern w:val="0"/>
                <w:sz w:val="21"/>
                <w:szCs w:val="21"/>
              </w:rPr>
              <w:t>大学英语</w:t>
            </w:r>
          </w:p>
        </w:tc>
      </w:tr>
      <w:tr w14:paraId="4E7317B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1B3E753">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CD8D1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47C9CB">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大数据会计基础</w:t>
            </w:r>
          </w:p>
        </w:tc>
      </w:tr>
      <w:tr w14:paraId="2478F9E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A9A0DDB">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5127B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7A6AD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数据分析基础</w:t>
            </w:r>
          </w:p>
        </w:tc>
      </w:tr>
      <w:tr w14:paraId="32510837">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A0A56CB">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4BF51D">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D10AD5">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经济法基础</w:t>
            </w:r>
          </w:p>
        </w:tc>
      </w:tr>
      <w:tr w14:paraId="4E78E407">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0F9A99">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BA740A">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694CC4">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管理学基础</w:t>
            </w:r>
          </w:p>
        </w:tc>
      </w:tr>
      <w:tr w14:paraId="7157AAD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C72A1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B3EF8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9F0F97">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会计信息系统</w:t>
            </w:r>
          </w:p>
        </w:tc>
      </w:tr>
      <w:tr w14:paraId="2A27FA3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03949C">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F6454C">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915242">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财务会计实务</w:t>
            </w:r>
          </w:p>
        </w:tc>
      </w:tr>
      <w:tr w14:paraId="0CCD3955">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7B24E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E1F7F1">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4B3404">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智能化成本核算与管理</w:t>
            </w:r>
          </w:p>
        </w:tc>
      </w:tr>
      <w:tr w14:paraId="328643A5">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2CE0D1">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F667D3">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15A952">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智能化财务管理</w:t>
            </w:r>
          </w:p>
        </w:tc>
      </w:tr>
      <w:tr w14:paraId="69EFCA78">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D5766A1">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5691F0">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4B2373">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智能化税费核算与管理</w:t>
            </w:r>
          </w:p>
        </w:tc>
      </w:tr>
      <w:tr w14:paraId="230B93F9">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4D1A01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8EB4B3">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DC2077">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战略管理会计</w:t>
            </w:r>
          </w:p>
        </w:tc>
      </w:tr>
      <w:tr w14:paraId="2823CF5A">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71BA4F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75DC3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0340D4">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财务大数据分析</w:t>
            </w:r>
          </w:p>
        </w:tc>
      </w:tr>
      <w:tr w14:paraId="1ED25938">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016EA3">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8CE22A">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628A1B">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经济学基础</w:t>
            </w:r>
          </w:p>
        </w:tc>
      </w:tr>
      <w:tr w14:paraId="11200AED">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7BC6C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D838B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858701">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大数据审计基础</w:t>
            </w:r>
          </w:p>
        </w:tc>
      </w:tr>
      <w:tr w14:paraId="127745E5">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C7DB20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E4516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大数据与会计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F8C773">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证券投资分析</w:t>
            </w:r>
          </w:p>
        </w:tc>
      </w:tr>
      <w:tr w14:paraId="5C123BC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BC294C">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DC747B">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373EED">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程序设计基础</w:t>
            </w:r>
          </w:p>
        </w:tc>
      </w:tr>
      <w:tr w14:paraId="72DE6DE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7F954BE">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E789A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29EC5C">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计算机网络基础</w:t>
            </w:r>
          </w:p>
        </w:tc>
      </w:tr>
      <w:tr w14:paraId="52C27F45">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4D2A99E">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7B72D1">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92F7A3">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IT 职业英语</w:t>
            </w:r>
          </w:p>
        </w:tc>
      </w:tr>
      <w:tr w14:paraId="14A1C206">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8E0224">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072D4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8694DF">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计算机组装与维护</w:t>
            </w:r>
          </w:p>
        </w:tc>
      </w:tr>
      <w:tr w14:paraId="252BCEA9">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FE432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36CC4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C2B24F">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工业互联网基础</w:t>
            </w:r>
          </w:p>
        </w:tc>
      </w:tr>
      <w:tr w14:paraId="3FC3B37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DDA7C2">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B2B15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860CB8">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C#程序设计</w:t>
            </w:r>
          </w:p>
        </w:tc>
      </w:tr>
      <w:tr w14:paraId="4A578E6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AF40E3">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CFA915">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83B4A0">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软件测试技术</w:t>
            </w:r>
          </w:p>
        </w:tc>
      </w:tr>
      <w:tr w14:paraId="5DA1E4AE">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3D4A3B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8CA607">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5855CD">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数据库程序设计(MySQL）</w:t>
            </w:r>
          </w:p>
        </w:tc>
      </w:tr>
      <w:tr w14:paraId="37C8842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A9C2207">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363F05">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9F23CC">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网页设计与制作</w:t>
            </w:r>
          </w:p>
        </w:tc>
      </w:tr>
      <w:tr w14:paraId="6FC30EEA">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88D3CB">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16EA7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736069">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WEB应用前端开发</w:t>
            </w:r>
          </w:p>
        </w:tc>
      </w:tr>
      <w:tr w14:paraId="03609C4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7147167">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2ED14B">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671FEB">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软件工程与 UML</w:t>
            </w:r>
          </w:p>
        </w:tc>
      </w:tr>
      <w:tr w14:paraId="60DC7DF5">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7232E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39C84D">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F88501">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Android 开发基础</w:t>
            </w:r>
          </w:p>
        </w:tc>
      </w:tr>
      <w:tr w14:paraId="7F509121">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649B100">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A2A355">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软件技术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C7D7B7">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Java程序设计</w:t>
            </w:r>
          </w:p>
        </w:tc>
      </w:tr>
      <w:tr w14:paraId="3085944B">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58CBD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828454">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68FD3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电子商务基础与应用</w:t>
            </w:r>
          </w:p>
        </w:tc>
      </w:tr>
      <w:tr w14:paraId="55C007A6">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FC85BFC">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2AE070">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83D0CB">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管理学基础</w:t>
            </w:r>
          </w:p>
        </w:tc>
      </w:tr>
      <w:tr w14:paraId="5DFC7CC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406E1F">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47B030">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7CC20B">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经济学基础</w:t>
            </w:r>
          </w:p>
        </w:tc>
      </w:tr>
      <w:tr w14:paraId="49BABF80">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62E7A6">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7669ED">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9AFE4E">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数据分析基础</w:t>
            </w:r>
          </w:p>
        </w:tc>
      </w:tr>
      <w:tr w14:paraId="5B7DB396">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5189F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3BA566">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B4698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市场营销</w:t>
            </w:r>
          </w:p>
        </w:tc>
      </w:tr>
      <w:tr w14:paraId="1E13D36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09A532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E291B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2B51D3">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网络营销实务</w:t>
            </w:r>
          </w:p>
        </w:tc>
      </w:tr>
      <w:tr w14:paraId="0CDE1F5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02ED626">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0C3BC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4BDFAE">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网络商品图像设计与处理</w:t>
            </w:r>
          </w:p>
        </w:tc>
      </w:tr>
      <w:tr w14:paraId="2CC963DE">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BED83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C6A010">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29A0C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网页设计与制作</w:t>
            </w:r>
          </w:p>
        </w:tc>
      </w:tr>
      <w:tr w14:paraId="53E616A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D72D372">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83323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03F62E">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电商数据化运营</w:t>
            </w:r>
          </w:p>
        </w:tc>
      </w:tr>
      <w:tr w14:paraId="5602BE9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4CAD91C">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1E9234">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9ACD79">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社群运营</w:t>
            </w:r>
          </w:p>
        </w:tc>
      </w:tr>
      <w:tr w14:paraId="76E1433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2A90ABE">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2A1CC6">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423BB7">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互联网产品开发</w:t>
            </w:r>
          </w:p>
        </w:tc>
      </w:tr>
      <w:tr w14:paraId="36BC9CBD">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BBE231">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F2FDB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C3D73F">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电商直播实务</w:t>
            </w:r>
          </w:p>
        </w:tc>
      </w:tr>
      <w:tr w14:paraId="0547126A">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A8AC8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6452D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35F04E">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网络客服实务</w:t>
            </w:r>
          </w:p>
        </w:tc>
      </w:tr>
      <w:tr w14:paraId="584FB73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DACCCE6">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9662C6">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电子商务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C85D94">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网店运营实务</w:t>
            </w:r>
          </w:p>
        </w:tc>
      </w:tr>
      <w:tr w14:paraId="053C6378">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7C5123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F6C540">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CE5184">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机械制图</w:t>
            </w:r>
          </w:p>
        </w:tc>
      </w:tr>
      <w:tr w14:paraId="6DF5FB79">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9F53C6">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5B855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EB388B">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机械制造基础</w:t>
            </w:r>
          </w:p>
        </w:tc>
      </w:tr>
      <w:tr w14:paraId="07177D6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741630">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4BF5E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F26804">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机械设计基础</w:t>
            </w:r>
          </w:p>
        </w:tc>
      </w:tr>
      <w:tr w14:paraId="50A3EC5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ED9CE56">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894EB3">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CDBC2E">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传感器与检测技术</w:t>
            </w:r>
          </w:p>
        </w:tc>
      </w:tr>
      <w:tr w14:paraId="4848A00E">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BA853F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213C3C">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1657DC">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电子技术应用</w:t>
            </w:r>
          </w:p>
        </w:tc>
      </w:tr>
      <w:tr w14:paraId="6F608A47">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0B09A3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039CB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325508">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电工技术应用</w:t>
            </w:r>
          </w:p>
        </w:tc>
      </w:tr>
      <w:tr w14:paraId="1890122B">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C8E8C8F">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4101E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C6921D">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液压与气动技术</w:t>
            </w:r>
          </w:p>
        </w:tc>
      </w:tr>
      <w:tr w14:paraId="62AA5F4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4FA92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D1A27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35EC78">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三维软件应用</w:t>
            </w:r>
          </w:p>
        </w:tc>
      </w:tr>
      <w:tr w14:paraId="702DC66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82995D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78BAE5">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E5F30D">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数控编程与加工</w:t>
            </w:r>
          </w:p>
        </w:tc>
      </w:tr>
      <w:tr w14:paraId="05A5EC2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54CA3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FFD0C7">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8356CC">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电气绘图</w:t>
            </w:r>
          </w:p>
        </w:tc>
      </w:tr>
      <w:tr w14:paraId="2F440A2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FBBCBB1">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2AB30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907B6B">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组态控制技术</w:t>
            </w:r>
          </w:p>
        </w:tc>
      </w:tr>
      <w:tr w14:paraId="7644E7F8">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39DD69">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609967">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70BB23">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单片机原理与应用</w:t>
            </w:r>
          </w:p>
        </w:tc>
      </w:tr>
      <w:tr w14:paraId="4FBA4CE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231100">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E54EC8">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363AFB">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工业机器人操作与编程</w:t>
            </w:r>
          </w:p>
        </w:tc>
      </w:tr>
      <w:tr w14:paraId="458CE339">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BDBC18">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51BB1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7768CC">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color w:val="auto"/>
                <w:sz w:val="21"/>
                <w:szCs w:val="21"/>
              </w:rPr>
              <w:t>PLC应用技术</w:t>
            </w:r>
          </w:p>
        </w:tc>
      </w:tr>
      <w:tr w14:paraId="4C5EB81A">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A28B77">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43AD8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机电一体化技术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D4DE81">
            <w:pPr>
              <w:jc w:val="center"/>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color w:val="auto"/>
                <w:sz w:val="21"/>
                <w:szCs w:val="21"/>
              </w:rPr>
              <w:t>机电设备维修与管理</w:t>
            </w:r>
          </w:p>
        </w:tc>
      </w:tr>
      <w:tr w14:paraId="66ACF39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305B624">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9B3AB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7D245E">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电路分析与测试</w:t>
            </w:r>
          </w:p>
        </w:tc>
      </w:tr>
      <w:tr w14:paraId="30AA550F">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EA7232">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F4179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904F6D">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C语言程序设计</w:t>
            </w:r>
          </w:p>
        </w:tc>
      </w:tr>
      <w:tr w14:paraId="33188B2E">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9CE27E9">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7DED6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0397AD">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电子产品PCB设计</w:t>
            </w:r>
          </w:p>
        </w:tc>
      </w:tr>
      <w:tr w14:paraId="424EFC67">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8AF95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C2E769">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45EF78">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数字电子技术与应用</w:t>
            </w:r>
          </w:p>
        </w:tc>
      </w:tr>
      <w:tr w14:paraId="0D640CF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5F8877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ED2E73">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C24FDF">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模拟电子技术与应用</w:t>
            </w:r>
          </w:p>
        </w:tc>
      </w:tr>
      <w:tr w14:paraId="403415C2">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76E01EB">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63C9BE">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69F267">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单片机技术与应用</w:t>
            </w:r>
          </w:p>
        </w:tc>
      </w:tr>
      <w:tr w14:paraId="69F1F00B">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5E1CC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DDAD9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C6D3D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电子装接训练</w:t>
            </w:r>
          </w:p>
        </w:tc>
      </w:tr>
      <w:tr w14:paraId="12F2250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4DBC159">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1AAF72">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1C036C">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半导体器件与工艺</w:t>
            </w:r>
          </w:p>
        </w:tc>
      </w:tr>
      <w:tr w14:paraId="69855E83">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3F13FD">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DA1EF1">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781969">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 w:val="21"/>
                <w:szCs w:val="21"/>
                <w:lang w:bidi="ar"/>
              </w:rPr>
              <w:t>电子产品生产工艺与品质管理</w:t>
            </w:r>
          </w:p>
        </w:tc>
      </w:tr>
      <w:tr w14:paraId="2102F008">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6A3620">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8FDCD6">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40D4DD">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表面组装技术</w:t>
            </w:r>
          </w:p>
        </w:tc>
      </w:tr>
      <w:tr w14:paraId="50B2247C">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D7E78A">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62B85F">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7E0D25">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电子测量技术</w:t>
            </w:r>
          </w:p>
        </w:tc>
      </w:tr>
      <w:tr w14:paraId="222A82D4">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B95255">
            <w:pPr>
              <w:widowControl/>
              <w:numPr>
                <w:ilvl w:val="0"/>
                <w:numId w:val="0"/>
              </w:numPr>
              <w:ind w:left="425" w:leftChars="0" w:hanging="425" w:firstLine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 w:val="21"/>
                <w:szCs w:val="21"/>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2E2954">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D7FF7D">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集成电路测试技术</w:t>
            </w:r>
          </w:p>
        </w:tc>
      </w:tr>
      <w:tr w14:paraId="5796DBFD">
        <w:tblPrEx>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B878AD6">
            <w:pPr>
              <w:widowControl/>
              <w:numPr>
                <w:ilvl w:val="0"/>
                <w:numId w:val="0"/>
              </w:numPr>
              <w:ind w:leftChars="0"/>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B2DF87">
            <w:pPr>
              <w:widowControl/>
              <w:jc w:val="center"/>
              <w:textAlignment w:val="bottom"/>
              <w:rPr>
                <w:rFonts w:hint="eastAsia" w:ascii="宋体" w:hAnsi="宋体" w:eastAsia="宋体" w:cs="宋体"/>
                <w:b w:val="0"/>
                <w:bCs w:val="0"/>
                <w:color w:val="000000"/>
                <w:kern w:val="0"/>
                <w:szCs w:val="21"/>
                <w:lang w:val="en-US" w:eastAsia="zh-CN" w:bidi="ar"/>
              </w:rPr>
            </w:pPr>
            <w:r>
              <w:rPr>
                <w:rFonts w:hint="eastAsia" w:ascii="宋体" w:hAnsi="宋体" w:eastAsia="宋体" w:cs="宋体"/>
                <w:b w:val="0"/>
                <w:bCs w:val="0"/>
                <w:color w:val="000000"/>
                <w:kern w:val="0"/>
                <w:szCs w:val="21"/>
                <w:lang w:val="en-US" w:eastAsia="zh-CN" w:bidi="ar"/>
              </w:rPr>
              <w:t>应用电子技术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888DE3">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典型传感技术应用</w:t>
            </w:r>
          </w:p>
        </w:tc>
      </w:tr>
    </w:tbl>
    <w:p w14:paraId="5CD691FA">
      <w:pPr>
        <w:tabs>
          <w:tab w:val="left" w:pos="709"/>
          <w:tab w:val="left" w:pos="993"/>
          <w:tab w:val="left" w:pos="1418"/>
        </w:tabs>
        <w:ind w:firstLine="422" w:firstLineChars="150"/>
        <w:rPr>
          <w:rFonts w:hint="eastAsia" w:ascii="宋体" w:hAnsi="宋体" w:eastAsia="宋体"/>
          <w:b/>
          <w:bCs/>
          <w:color w:val="000000"/>
          <w:kern w:val="0"/>
          <w:sz w:val="28"/>
          <w:szCs w:val="28"/>
          <w:lang w:val="en-US" w:eastAsia="zh-CN"/>
        </w:rPr>
      </w:pPr>
      <w:r>
        <w:rPr>
          <w:rFonts w:hint="eastAsia" w:ascii="宋体" w:hAnsi="宋体"/>
          <w:b/>
          <w:bCs/>
          <w:color w:val="000000"/>
          <w:kern w:val="0"/>
          <w:sz w:val="28"/>
          <w:szCs w:val="28"/>
          <w:lang w:val="en-US" w:eastAsia="zh-CN"/>
        </w:rPr>
        <w:t>(十四）</w:t>
      </w:r>
      <w:r>
        <w:rPr>
          <w:rFonts w:hint="eastAsia" w:ascii="宋体" w:hAnsi="宋体"/>
          <w:b/>
          <w:bCs/>
          <w:color w:val="000000"/>
          <w:kern w:val="0"/>
          <w:sz w:val="28"/>
          <w:szCs w:val="28"/>
        </w:rPr>
        <w:t>课程资源建设</w:t>
      </w:r>
      <w:r>
        <w:rPr>
          <w:rFonts w:hint="eastAsia" w:ascii="宋体" w:hAnsi="宋体"/>
          <w:b/>
          <w:bCs/>
          <w:color w:val="000000"/>
          <w:kern w:val="0"/>
          <w:sz w:val="28"/>
          <w:szCs w:val="28"/>
          <w:lang w:val="en-US" w:eastAsia="zh-CN"/>
        </w:rPr>
        <w:t>服务</w:t>
      </w:r>
    </w:p>
    <w:p w14:paraId="7B66F226">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1）</w:t>
      </w:r>
      <w:r>
        <w:rPr>
          <w:rFonts w:hint="eastAsia" w:ascii="宋体" w:hAnsi="宋体"/>
          <w:color w:val="000000"/>
          <w:kern w:val="0"/>
          <w:sz w:val="28"/>
          <w:szCs w:val="28"/>
        </w:rPr>
        <w:t>1）提供课程编辑器，支持教师自主编辑、制作各类学历继续教育课程，课程编辑页面需具备操作简便、灵活高效的特点。</w:t>
      </w:r>
    </w:p>
    <w:p w14:paraId="32D56FA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rPr>
        <w:t>提供多套精美网络课程建课模板，支持个性化设置，可快速创建课程章节目录；也可通过模板导入方式创建课程目录；课程单元内容建设需采用富媒体编辑器，包含视频、文档、图片、音频、图书、公式、符号、附件、网页、动画等常用组件。</w:t>
      </w:r>
    </w:p>
    <w:p w14:paraId="4550AEDD">
      <w:pPr>
        <w:tabs>
          <w:tab w:val="left" w:pos="709"/>
          <w:tab w:val="left" w:pos="993"/>
          <w:tab w:val="left" w:pos="1418"/>
        </w:tabs>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3）支持将 Word 文档中的内容直接复制粘贴至编辑器，且完整保留文字、图片等内容格式。</w:t>
      </w:r>
    </w:p>
    <w:p w14:paraId="2DE1DFA4">
      <w:pPr>
        <w:tabs>
          <w:tab w:val="left" w:pos="709"/>
          <w:tab w:val="left" w:pos="993"/>
          <w:tab w:val="left" w:pos="1418"/>
        </w:tabs>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4）支持 rmvb、3gp、mpg、mpeg、mov、wmv、asf、avi、mkv、mp4、flv、vob、f4v 等高清及网络格式视频上传；视频上传后自动完成转码，支持在线直接播放。</w:t>
      </w:r>
    </w:p>
    <w:p w14:paraId="4C81ECB0">
      <w:pPr>
        <w:tabs>
          <w:tab w:val="left" w:pos="709"/>
          <w:tab w:val="left" w:pos="993"/>
          <w:tab w:val="left" w:pos="1418"/>
        </w:tabs>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5）支持 DOC、PPT、PDF、TXT 等多种文档格式上传；文档上传后自动转码，支持在线直接阅读。</w:t>
      </w:r>
    </w:p>
    <w:p w14:paraId="5B51F708">
      <w:pPr>
        <w:tabs>
          <w:tab w:val="left" w:pos="709"/>
          <w:tab w:val="left" w:pos="993"/>
          <w:tab w:val="left" w:pos="1418"/>
        </w:tabs>
        <w:ind w:firstLine="420" w:firstLineChars="150"/>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6）支持 2G 以上超大文件上传，并具备断点续传功能。</w:t>
      </w:r>
    </w:p>
    <w:p w14:paraId="407E09E7">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7）</w:t>
      </w:r>
      <w:r>
        <w:rPr>
          <w:rFonts w:hint="eastAsia" w:ascii="宋体" w:hAnsi="宋体"/>
          <w:color w:val="000000"/>
          <w:kern w:val="0"/>
          <w:sz w:val="28"/>
          <w:szCs w:val="28"/>
        </w:rPr>
        <w:t>课程负责人可指派其他人员作为课程建设者共建同一门课程，被指派者的课程建设管理权限需等同于或低于负责人；同时可指定助教，辅助完成课程建设与教学管理工作。</w:t>
      </w:r>
    </w:p>
    <w:p w14:paraId="047C0AE2">
      <w:pPr>
        <w:tabs>
          <w:tab w:val="left" w:pos="709"/>
          <w:tab w:val="left" w:pos="993"/>
          <w:tab w:val="left" w:pos="1418"/>
        </w:tabs>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8）支持教师上传课程所需的教材、参考书、参考文献、视频等资源。</w:t>
      </w:r>
    </w:p>
    <w:p w14:paraId="02221C6B">
      <w:pPr>
        <w:tabs>
          <w:tab w:val="left" w:pos="709"/>
          <w:tab w:val="left" w:pos="993"/>
          <w:tab w:val="left" w:pos="1418"/>
        </w:tabs>
        <w:ind w:firstLine="420" w:firstLineChars="150"/>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9）支持在课程章节中插入视频、随堂测验、图片、PPT、字幕；可在章节学习完成后设置考试环节。</w:t>
      </w:r>
    </w:p>
    <w:p w14:paraId="4AECA671">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十五）</w:t>
      </w:r>
      <w:r>
        <w:rPr>
          <w:rFonts w:hint="eastAsia" w:ascii="宋体" w:hAnsi="宋体"/>
          <w:b/>
          <w:bCs/>
          <w:color w:val="000000"/>
          <w:kern w:val="0"/>
          <w:sz w:val="28"/>
          <w:szCs w:val="28"/>
          <w:lang w:eastAsia="zh-CN"/>
        </w:rPr>
        <w:t>在线作业</w:t>
      </w:r>
    </w:p>
    <w:p w14:paraId="277E741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 xml:space="preserve">支持在线整理课程题库并进行管理，涵盖试题添加、修改、删除、查询、浏览等功能；支持通过 </w:t>
      </w:r>
      <w:r>
        <w:rPr>
          <w:rFonts w:hint="eastAsia" w:ascii="宋体" w:hAnsi="宋体"/>
          <w:color w:val="000000"/>
          <w:kern w:val="0"/>
          <w:sz w:val="28"/>
          <w:szCs w:val="28"/>
          <w:lang w:val="en-US" w:eastAsia="zh-CN"/>
        </w:rPr>
        <w:t>E</w:t>
      </w:r>
      <w:r>
        <w:rPr>
          <w:rFonts w:hint="eastAsia" w:ascii="宋体" w:hAnsi="宋体"/>
          <w:color w:val="000000"/>
          <w:kern w:val="0"/>
          <w:sz w:val="28"/>
          <w:szCs w:val="28"/>
          <w:lang w:eastAsia="zh-CN"/>
        </w:rPr>
        <w:t>xcel、</w:t>
      </w:r>
      <w:r>
        <w:rPr>
          <w:rFonts w:hint="eastAsia" w:ascii="宋体" w:hAnsi="宋体"/>
          <w:color w:val="000000"/>
          <w:kern w:val="0"/>
          <w:sz w:val="28"/>
          <w:szCs w:val="28"/>
          <w:lang w:val="en-US" w:eastAsia="zh-CN"/>
        </w:rPr>
        <w:t>W</w:t>
      </w:r>
      <w:r>
        <w:rPr>
          <w:rFonts w:hint="eastAsia" w:ascii="宋体" w:hAnsi="宋体"/>
          <w:color w:val="000000"/>
          <w:kern w:val="0"/>
          <w:sz w:val="28"/>
          <w:szCs w:val="28"/>
          <w:lang w:eastAsia="zh-CN"/>
        </w:rPr>
        <w:t>ord、WPS 文档等格式模板导入试题。</w:t>
      </w:r>
    </w:p>
    <w:p w14:paraId="1226FE66">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教师可创建作业并形成课程作业库，对作业库进行管理；支持设置作业发布时间及相关要求。</w:t>
      </w:r>
    </w:p>
    <w:p w14:paraId="2632A0C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教师可实时查看学员作业完成情况，并进行线上批阅打分；学员在线提交作业支持文档、附件、视频、音频等形式，且音视频支持在线播放。</w:t>
      </w:r>
    </w:p>
    <w:p w14:paraId="15673944">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支持设置填空题是否为客观题；若设为客观题，系统需实现自动批阅。</w:t>
      </w:r>
    </w:p>
    <w:p w14:paraId="6A877723">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十六）</w:t>
      </w:r>
      <w:r>
        <w:rPr>
          <w:rFonts w:hint="eastAsia" w:ascii="宋体" w:hAnsi="宋体"/>
          <w:b/>
          <w:bCs/>
          <w:color w:val="000000"/>
          <w:kern w:val="0"/>
          <w:sz w:val="28"/>
          <w:szCs w:val="28"/>
          <w:lang w:eastAsia="zh-CN"/>
        </w:rPr>
        <w:t>在线考试</w:t>
      </w:r>
    </w:p>
    <w:p w14:paraId="772315D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支持设置多场考试，并为各考试场次关联对应考试课程。</w:t>
      </w:r>
    </w:p>
    <w:p w14:paraId="4563C1AB">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支持查询已排考的学生与课程信息，按指定筛选条件自动推送至考试系统；支持线上考试成绩自动回传。</w:t>
      </w:r>
    </w:p>
    <w:p w14:paraId="31181F2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w:t>
      </w:r>
      <w:r>
        <w:rPr>
          <w:rFonts w:hint="eastAsia" w:ascii="宋体" w:hAnsi="宋体"/>
          <w:color w:val="000000"/>
          <w:kern w:val="0"/>
          <w:sz w:val="28"/>
          <w:szCs w:val="28"/>
          <w:lang w:eastAsia="zh-CN"/>
        </w:rPr>
        <w:t>支持批量发布试卷考试，可设置考试开始时间、截止时间、考试时长、最早交卷时间、最晚进入考试时间。</w:t>
      </w:r>
    </w:p>
    <w:p w14:paraId="2A743810">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w:t>
      </w:r>
      <w:r>
        <w:rPr>
          <w:rFonts w:hint="eastAsia" w:ascii="宋体" w:hAnsi="宋体"/>
          <w:color w:val="000000"/>
          <w:kern w:val="0"/>
          <w:sz w:val="28"/>
          <w:szCs w:val="28"/>
          <w:lang w:eastAsia="zh-CN"/>
        </w:rPr>
        <w:t>监考老师可实时查看每位考生的考试行为记录（详情以时间轴形式呈现），并可查看考试试卷。</w:t>
      </w:r>
    </w:p>
    <w:p w14:paraId="0213817A">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支持管理员从后台批量导入人脸识别照片（格式支持 png、jpg）；也支持考生自主上传，考生上传后，管理员需对人脸照片进行审核，对不合规照片予以打回。</w:t>
      </w:r>
    </w:p>
    <w:p w14:paraId="384B8030">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6）支持</w:t>
      </w:r>
      <w:r>
        <w:rPr>
          <w:rFonts w:hint="eastAsia" w:ascii="宋体" w:hAnsi="宋体"/>
          <w:color w:val="000000"/>
          <w:kern w:val="0"/>
          <w:sz w:val="28"/>
          <w:szCs w:val="28"/>
          <w:lang w:eastAsia="zh-CN"/>
        </w:rPr>
        <w:t>题库多级分类管理，支持自定义操作；已建设的题库可调整所属分类；教师建设题库时，除手动录入外，需支持模板导入功能。</w:t>
      </w:r>
    </w:p>
    <w:p w14:paraId="49F41B2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7）▲支持从题库中手动或随机抽题组卷；对组卷完成的试卷，支持预览、编辑、复制、删除等操作；为防止试卷泄漏，支持试卷封存功能，需输入密码方可开启。</w:t>
      </w:r>
    </w:p>
    <w:p w14:paraId="424579B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8）</w:t>
      </w:r>
      <w:r>
        <w:rPr>
          <w:rFonts w:hint="eastAsia" w:ascii="宋体" w:hAnsi="宋体"/>
          <w:color w:val="000000"/>
          <w:kern w:val="0"/>
          <w:sz w:val="28"/>
          <w:szCs w:val="28"/>
          <w:lang w:eastAsia="zh-CN"/>
        </w:rPr>
        <w:t>支持完成在线考试阅卷：客观题由系统自动批阅并计算分数，无需人工干预；主观题批阅支持打分及撰写批语，批语除文字录入外，还支持公式、符号、图片、附件录入；批阅完成的试卷支持一键打包下载存档。</w:t>
      </w:r>
    </w:p>
    <w:p w14:paraId="2CA9C0E5">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9）</w:t>
      </w:r>
      <w:r>
        <w:rPr>
          <w:rFonts w:hint="eastAsia" w:ascii="宋体" w:hAnsi="宋体"/>
          <w:color w:val="000000"/>
          <w:kern w:val="0"/>
          <w:sz w:val="28"/>
          <w:szCs w:val="28"/>
          <w:lang w:eastAsia="zh-CN"/>
        </w:rPr>
        <w:t>支持英语、计算机等科目统考的线上报名、线上考试及自动化阅卷功能。</w:t>
      </w:r>
    </w:p>
    <w:p w14:paraId="052E85C2">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val="en-US" w:eastAsia="zh-CN"/>
        </w:rPr>
        <w:t>(十七）毕</w:t>
      </w:r>
      <w:r>
        <w:rPr>
          <w:rFonts w:hint="eastAsia" w:ascii="宋体" w:hAnsi="宋体"/>
          <w:b/>
          <w:bCs/>
          <w:color w:val="000000"/>
          <w:kern w:val="0"/>
          <w:sz w:val="28"/>
          <w:szCs w:val="28"/>
          <w:lang w:eastAsia="zh-CN"/>
        </w:rPr>
        <w:t>业论文管理</w:t>
      </w:r>
    </w:p>
    <w:p w14:paraId="495267A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毕业论文设置：支持自定义论文管理流程，可设置阶段名称、评阅次数、阶段开启条件、阶段成绩占比等信息。</w:t>
      </w:r>
    </w:p>
    <w:p w14:paraId="709DC498">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2）支持</w:t>
      </w:r>
      <w:r>
        <w:rPr>
          <w:rFonts w:hint="eastAsia" w:ascii="宋体" w:hAnsi="宋体"/>
          <w:color w:val="000000"/>
          <w:kern w:val="0"/>
          <w:sz w:val="28"/>
          <w:szCs w:val="28"/>
          <w:lang w:eastAsia="zh-CN"/>
        </w:rPr>
        <w:t>论文指导教师分配及相关查询管理功能。</w:t>
      </w:r>
    </w:p>
    <w:p w14:paraId="24758E36">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3）支持</w:t>
      </w:r>
      <w:r>
        <w:rPr>
          <w:rFonts w:hint="eastAsia" w:ascii="宋体" w:hAnsi="宋体"/>
          <w:color w:val="000000"/>
          <w:kern w:val="0"/>
          <w:sz w:val="28"/>
          <w:szCs w:val="28"/>
          <w:lang w:eastAsia="zh-CN"/>
        </w:rPr>
        <w:t>学生在线完成论文、教师在线批阅；支持论文成绩录入、导入、计算、发布功能；支持论文抽检、答辩、查重功能。</w:t>
      </w:r>
    </w:p>
    <w:p w14:paraId="7948A5C5">
      <w:pPr>
        <w:tabs>
          <w:tab w:val="left" w:pos="709"/>
          <w:tab w:val="left" w:pos="993"/>
          <w:tab w:val="left" w:pos="1418"/>
        </w:tabs>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十八）</w:t>
      </w:r>
      <w:r>
        <w:rPr>
          <w:rFonts w:hint="eastAsia" w:ascii="宋体" w:hAnsi="宋体"/>
          <w:b/>
          <w:bCs/>
          <w:color w:val="000000"/>
          <w:kern w:val="0"/>
          <w:sz w:val="28"/>
          <w:szCs w:val="28"/>
          <w:lang w:eastAsia="zh-CN"/>
        </w:rPr>
        <w:t>毕业管理</w:t>
      </w:r>
    </w:p>
    <w:p w14:paraId="4F47A7D3">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毕业批次设置：</w:t>
      </w:r>
      <w:r>
        <w:rPr>
          <w:rFonts w:hint="eastAsia" w:ascii="宋体" w:hAnsi="宋体"/>
          <w:color w:val="000000"/>
          <w:kern w:val="0"/>
          <w:sz w:val="28"/>
          <w:szCs w:val="28"/>
          <w:lang w:val="en-US" w:eastAsia="zh-CN"/>
        </w:rPr>
        <w:t>支持</w:t>
      </w:r>
      <w:r>
        <w:rPr>
          <w:rFonts w:hint="eastAsia" w:ascii="宋体" w:hAnsi="宋体"/>
          <w:color w:val="000000"/>
          <w:kern w:val="0"/>
          <w:sz w:val="28"/>
          <w:szCs w:val="28"/>
          <w:lang w:eastAsia="zh-CN"/>
        </w:rPr>
        <w:t>毕业批次管理，支持设定预毕业起止时间、缓毕业申请起止时间、毕业生登记表填写起止时间及毕业时间。</w:t>
      </w:r>
    </w:p>
    <w:p w14:paraId="36F70785">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2）</w:t>
      </w:r>
      <w:r>
        <w:rPr>
          <w:rFonts w:hint="eastAsia" w:ascii="宋体" w:hAnsi="宋体"/>
          <w:color w:val="000000"/>
          <w:kern w:val="0"/>
          <w:sz w:val="28"/>
          <w:szCs w:val="28"/>
          <w:lang w:eastAsia="zh-CN"/>
        </w:rPr>
        <w:t>毕业条件设置：支持对总学分、课程最低成绩、课程通过数量、论文成绩等维度进行设置。</w:t>
      </w:r>
    </w:p>
    <w:p w14:paraId="2F05B5CD">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3）▲毕业审核管理：支持根据毕业条件对学生进行毕业资格审核与判断，完成预毕业确认、毕业审核及缓毕业管理；管理员可代学生申请延期毕业；支持查看毕业结论、学籍状态、审核状态、审核意见等信息，并对延期毕业申请进行审核。</w:t>
      </w:r>
    </w:p>
    <w:p w14:paraId="2132A21F">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4）▲毕业登记表管理：支持毕业生在线填写、提交毕业登记表，管理员逐级审核并填写意见；支持移动端完成学生手写签名；学校可设置毕业生登记表模板，姓名、专业、身份证号等基础信息从系统直接提取；支持设置填写开启条件及填写时间。</w:t>
      </w:r>
    </w:p>
    <w:p w14:paraId="16889EB1">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5）</w:t>
      </w:r>
      <w:r>
        <w:rPr>
          <w:rFonts w:hint="eastAsia" w:ascii="宋体" w:hAnsi="宋体"/>
          <w:color w:val="000000"/>
          <w:kern w:val="0"/>
          <w:sz w:val="28"/>
          <w:szCs w:val="28"/>
          <w:lang w:eastAsia="zh-CN"/>
        </w:rPr>
        <w:t>毕业证书管理：支持自定义毕业证书编号规则生成编号，也支持导入编号；支持打印毕业证书、上报信息及办理毕业证明书。</w:t>
      </w:r>
    </w:p>
    <w:p w14:paraId="2997A86C">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6）</w:t>
      </w:r>
      <w:r>
        <w:rPr>
          <w:rFonts w:hint="eastAsia" w:ascii="宋体" w:hAnsi="宋体"/>
          <w:color w:val="000000"/>
          <w:kern w:val="0"/>
          <w:sz w:val="28"/>
          <w:szCs w:val="28"/>
          <w:lang w:eastAsia="zh-CN"/>
        </w:rPr>
        <w:t>毕业生档案管理：支持导出入学登记表、学籍卡、毕业生登记表、毕业生成绩单等材料；支持三种档案导出方案：压缩包导出、所有学生材料合并为一个 PDF 导出、按自定义名单及顺序导出。</w:t>
      </w:r>
    </w:p>
    <w:p w14:paraId="5FA43DB9">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7）</w:t>
      </w:r>
      <w:r>
        <w:rPr>
          <w:rFonts w:hint="eastAsia" w:ascii="宋体" w:hAnsi="宋体"/>
          <w:color w:val="000000"/>
          <w:kern w:val="0"/>
          <w:sz w:val="28"/>
          <w:szCs w:val="28"/>
          <w:lang w:eastAsia="zh-CN"/>
        </w:rPr>
        <w:t>毕业上报</w:t>
      </w:r>
    </w:p>
    <w:p w14:paraId="2D00C8D4">
      <w:pPr>
        <w:tabs>
          <w:tab w:val="left" w:pos="709"/>
          <w:tab w:val="left" w:pos="993"/>
          <w:tab w:val="left" w:pos="1418"/>
        </w:tabs>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支持</w:t>
      </w:r>
      <w:r>
        <w:rPr>
          <w:rFonts w:hint="eastAsia" w:ascii="宋体" w:hAnsi="宋体"/>
          <w:color w:val="000000"/>
          <w:kern w:val="0"/>
          <w:sz w:val="28"/>
          <w:szCs w:val="28"/>
          <w:lang w:eastAsia="zh-CN"/>
        </w:rPr>
        <w:t>一键导出毕业上报信息；上报信息格式需支持 DBF、Excel 两种，且字段符合学信网上报要求。</w:t>
      </w:r>
    </w:p>
    <w:p w14:paraId="624FFC75">
      <w:pPr>
        <w:tabs>
          <w:tab w:val="left" w:pos="709"/>
          <w:tab w:val="left" w:pos="993"/>
          <w:tab w:val="left" w:pos="1418"/>
        </w:tabs>
        <w:ind w:firstLine="422" w:firstLineChars="150"/>
        <w:rPr>
          <w:rFonts w:hint="eastAsia" w:ascii="宋体" w:hAnsi="宋体"/>
          <w:b/>
          <w:bCs/>
          <w:color w:val="000000"/>
          <w:kern w:val="0"/>
          <w:sz w:val="28"/>
          <w:szCs w:val="28"/>
          <w:highlight w:val="none"/>
          <w:lang w:eastAsia="zh-CN"/>
        </w:rPr>
      </w:pPr>
      <w:r>
        <w:rPr>
          <w:rFonts w:hint="eastAsia" w:ascii="宋体" w:hAnsi="宋体"/>
          <w:b/>
          <w:bCs/>
          <w:color w:val="000000"/>
          <w:kern w:val="0"/>
          <w:sz w:val="28"/>
          <w:szCs w:val="28"/>
          <w:highlight w:val="none"/>
          <w:lang w:eastAsia="zh-CN"/>
        </w:rPr>
        <w:t>（</w:t>
      </w:r>
      <w:r>
        <w:rPr>
          <w:rFonts w:hint="eastAsia" w:ascii="宋体" w:hAnsi="宋体"/>
          <w:b/>
          <w:bCs/>
          <w:color w:val="000000"/>
          <w:kern w:val="0"/>
          <w:sz w:val="28"/>
          <w:szCs w:val="28"/>
          <w:highlight w:val="none"/>
          <w:lang w:val="en-US" w:eastAsia="zh-CN"/>
        </w:rPr>
        <w:t>十九）</w:t>
      </w:r>
      <w:r>
        <w:rPr>
          <w:rFonts w:hint="eastAsia" w:ascii="宋体" w:hAnsi="宋体"/>
          <w:b/>
          <w:bCs/>
          <w:color w:val="000000"/>
          <w:kern w:val="0"/>
          <w:sz w:val="28"/>
          <w:szCs w:val="28"/>
          <w:highlight w:val="none"/>
          <w:lang w:eastAsia="zh-CN"/>
        </w:rPr>
        <w:t>财务管理</w:t>
      </w:r>
    </w:p>
    <w:p w14:paraId="27DF4B1B">
      <w:pPr>
        <w:tabs>
          <w:tab w:val="left" w:pos="709"/>
          <w:tab w:val="left" w:pos="993"/>
          <w:tab w:val="left" w:pos="1418"/>
        </w:tabs>
        <w:ind w:firstLine="420" w:firstLineChars="150"/>
        <w:rPr>
          <w:rFonts w:hint="eastAsia" w:ascii="宋体" w:hAnsi="宋体"/>
          <w:color w:val="000000"/>
          <w:kern w:val="0"/>
          <w:sz w:val="28"/>
          <w:szCs w:val="28"/>
          <w:highlight w:val="none"/>
          <w:lang w:eastAsia="zh-CN"/>
        </w:rPr>
      </w:pPr>
      <w:r>
        <w:rPr>
          <w:rFonts w:hint="eastAsia" w:ascii="宋体" w:hAnsi="宋体"/>
          <w:color w:val="000000"/>
          <w:kern w:val="0"/>
          <w:sz w:val="28"/>
          <w:szCs w:val="28"/>
          <w:highlight w:val="none"/>
          <w:lang w:val="en-US" w:eastAsia="zh-CN"/>
        </w:rPr>
        <w:t>1）</w:t>
      </w:r>
      <w:r>
        <w:rPr>
          <w:rFonts w:hint="eastAsia" w:ascii="宋体" w:hAnsi="宋体"/>
          <w:color w:val="000000"/>
          <w:kern w:val="0"/>
          <w:sz w:val="28"/>
          <w:szCs w:val="28"/>
          <w:highlight w:val="none"/>
          <w:lang w:eastAsia="zh-CN"/>
        </w:rPr>
        <w:t>支持与学校财务账户、发票系统对接；支持通过同数据中心及财务系统对接缴费数据的方式，实现财务信息对接。</w:t>
      </w:r>
    </w:p>
    <w:p w14:paraId="2F33D7CC">
      <w:pPr>
        <w:tabs>
          <w:tab w:val="left" w:pos="709"/>
          <w:tab w:val="left" w:pos="993"/>
          <w:tab w:val="left" w:pos="1418"/>
        </w:tabs>
        <w:ind w:firstLine="420" w:firstLineChars="150"/>
        <w:rPr>
          <w:rFonts w:hint="eastAsia" w:ascii="宋体" w:hAnsi="宋体"/>
          <w:color w:val="000000"/>
          <w:kern w:val="0"/>
          <w:sz w:val="28"/>
          <w:szCs w:val="28"/>
          <w:highlight w:val="none"/>
          <w:lang w:eastAsia="zh-CN"/>
        </w:rPr>
      </w:pPr>
      <w:r>
        <w:rPr>
          <w:rFonts w:hint="eastAsia" w:ascii="宋体" w:hAnsi="宋体"/>
          <w:color w:val="000000"/>
          <w:kern w:val="0"/>
          <w:sz w:val="28"/>
          <w:szCs w:val="28"/>
          <w:highlight w:val="none"/>
          <w:lang w:val="en-US" w:eastAsia="zh-CN"/>
        </w:rPr>
        <w:t>2）</w:t>
      </w:r>
      <w:r>
        <w:rPr>
          <w:rFonts w:hint="eastAsia" w:ascii="宋体" w:hAnsi="宋体"/>
          <w:color w:val="000000"/>
          <w:kern w:val="0"/>
          <w:sz w:val="28"/>
          <w:szCs w:val="28"/>
          <w:highlight w:val="none"/>
          <w:lang w:eastAsia="zh-CN"/>
        </w:rPr>
        <w:t>支持自定义收费项目；支持设置缴费开始时间、结束时间；支持按年级、层次、专业、站点设置学生缴费标准，可批量导入、复制缴费标准，缴费标准经管理员确认后生效。</w:t>
      </w:r>
    </w:p>
    <w:p w14:paraId="4206E3F9">
      <w:pPr>
        <w:tabs>
          <w:tab w:val="left" w:pos="709"/>
          <w:tab w:val="left" w:pos="993"/>
          <w:tab w:val="left" w:pos="1418"/>
        </w:tabs>
        <w:ind w:firstLine="420" w:firstLineChars="150"/>
        <w:rPr>
          <w:rFonts w:hint="eastAsia" w:ascii="宋体" w:hAnsi="宋体"/>
          <w:color w:val="000000"/>
          <w:kern w:val="0"/>
          <w:sz w:val="28"/>
          <w:szCs w:val="28"/>
          <w:highlight w:val="none"/>
          <w:lang w:eastAsia="zh-CN"/>
        </w:rPr>
      </w:pPr>
      <w:r>
        <w:rPr>
          <w:rFonts w:hint="eastAsia" w:ascii="宋体" w:hAnsi="宋体"/>
          <w:color w:val="000000"/>
          <w:kern w:val="0"/>
          <w:sz w:val="28"/>
          <w:szCs w:val="28"/>
          <w:highlight w:val="none"/>
          <w:lang w:val="en-US" w:eastAsia="zh-CN"/>
        </w:rPr>
        <w:t>3）</w:t>
      </w:r>
      <w:r>
        <w:rPr>
          <w:rFonts w:hint="eastAsia" w:ascii="宋体" w:hAnsi="宋体"/>
          <w:color w:val="000000"/>
          <w:kern w:val="0"/>
          <w:sz w:val="28"/>
          <w:szCs w:val="28"/>
          <w:highlight w:val="none"/>
          <w:lang w:eastAsia="zh-CN"/>
        </w:rPr>
        <w:t>缴费信息查询：支持按</w:t>
      </w:r>
      <w:r>
        <w:rPr>
          <w:rFonts w:hint="eastAsia" w:ascii="宋体" w:hAnsi="宋体"/>
          <w:color w:val="000000"/>
          <w:kern w:val="0"/>
          <w:sz w:val="28"/>
          <w:szCs w:val="28"/>
          <w:highlight w:val="none"/>
          <w:lang w:val="en-US" w:eastAsia="zh-CN"/>
        </w:rPr>
        <w:t>教学点</w:t>
      </w:r>
      <w:r>
        <w:rPr>
          <w:rFonts w:hint="eastAsia" w:ascii="宋体" w:hAnsi="宋体"/>
          <w:color w:val="000000"/>
          <w:kern w:val="0"/>
          <w:sz w:val="28"/>
          <w:szCs w:val="28"/>
          <w:highlight w:val="none"/>
          <w:lang w:eastAsia="zh-CN"/>
        </w:rPr>
        <w:t>统计应缴费人数、已缴费人数、未缴费人数、应缴费金额、已缴费金额、未缴费金额、缴费完成率、人数完成率、已缴费总占比、已缴费人数总占比、未缴费人数占比；支持数据报表导出。</w:t>
      </w:r>
    </w:p>
    <w:p w14:paraId="4E6DBFA3">
      <w:pPr>
        <w:tabs>
          <w:tab w:val="left" w:pos="709"/>
          <w:tab w:val="left" w:pos="993"/>
          <w:tab w:val="left" w:pos="1418"/>
        </w:tabs>
        <w:ind w:firstLine="420" w:firstLineChars="150"/>
        <w:rPr>
          <w:rFonts w:hint="eastAsia" w:ascii="宋体" w:hAnsi="宋体"/>
          <w:color w:val="000000"/>
          <w:kern w:val="0"/>
          <w:sz w:val="28"/>
          <w:szCs w:val="28"/>
          <w:highlight w:val="none"/>
          <w:lang w:eastAsia="zh-CN"/>
        </w:rPr>
      </w:pPr>
      <w:r>
        <w:rPr>
          <w:rFonts w:hint="eastAsia" w:ascii="宋体" w:hAnsi="宋体"/>
          <w:color w:val="000000"/>
          <w:kern w:val="0"/>
          <w:sz w:val="28"/>
          <w:szCs w:val="28"/>
          <w:highlight w:val="none"/>
          <w:lang w:val="en-US" w:eastAsia="zh-CN"/>
        </w:rPr>
        <w:t>4）</w:t>
      </w:r>
      <w:r>
        <w:rPr>
          <w:rFonts w:hint="eastAsia" w:ascii="宋体" w:hAnsi="宋体"/>
          <w:color w:val="000000"/>
          <w:kern w:val="0"/>
          <w:sz w:val="28"/>
          <w:szCs w:val="28"/>
          <w:highlight w:val="none"/>
          <w:lang w:eastAsia="zh-CN"/>
        </w:rPr>
        <w:t>支持管理学生退费事宜，记录学生退费总额、总站退费金额及</w:t>
      </w:r>
      <w:r>
        <w:rPr>
          <w:rFonts w:hint="eastAsia" w:ascii="宋体" w:hAnsi="宋体"/>
          <w:color w:val="000000"/>
          <w:kern w:val="0"/>
          <w:sz w:val="28"/>
          <w:szCs w:val="28"/>
          <w:highlight w:val="none"/>
          <w:lang w:val="en-US" w:eastAsia="zh-CN"/>
        </w:rPr>
        <w:t>教学点</w:t>
      </w:r>
      <w:r>
        <w:rPr>
          <w:rFonts w:hint="eastAsia" w:ascii="宋体" w:hAnsi="宋体"/>
          <w:color w:val="000000"/>
          <w:kern w:val="0"/>
          <w:sz w:val="28"/>
          <w:szCs w:val="28"/>
          <w:highlight w:val="none"/>
          <w:lang w:eastAsia="zh-CN"/>
        </w:rPr>
        <w:t>退费金额。</w:t>
      </w:r>
    </w:p>
    <w:p w14:paraId="4F24FFBB">
      <w:pPr>
        <w:tabs>
          <w:tab w:val="left" w:pos="709"/>
          <w:tab w:val="left" w:pos="993"/>
          <w:tab w:val="left" w:pos="1418"/>
        </w:tabs>
        <w:ind w:firstLine="420" w:firstLineChars="150"/>
        <w:rPr>
          <w:rFonts w:hint="eastAsia" w:ascii="宋体" w:hAnsi="宋体"/>
          <w:color w:val="000000"/>
          <w:kern w:val="0"/>
          <w:sz w:val="28"/>
          <w:szCs w:val="28"/>
          <w:highlight w:val="none"/>
          <w:lang w:eastAsia="zh-CN"/>
        </w:rPr>
      </w:pPr>
      <w:r>
        <w:rPr>
          <w:rFonts w:hint="eastAsia" w:ascii="宋体" w:hAnsi="宋体"/>
          <w:color w:val="000000"/>
          <w:kern w:val="0"/>
          <w:sz w:val="28"/>
          <w:szCs w:val="28"/>
          <w:highlight w:val="none"/>
          <w:lang w:val="en-US" w:eastAsia="zh-CN"/>
        </w:rPr>
        <w:t>5）支持</w:t>
      </w:r>
      <w:r>
        <w:rPr>
          <w:rFonts w:hint="eastAsia" w:ascii="宋体" w:hAnsi="宋体"/>
          <w:color w:val="000000"/>
          <w:kern w:val="0"/>
          <w:sz w:val="28"/>
          <w:szCs w:val="28"/>
          <w:highlight w:val="none"/>
          <w:lang w:eastAsia="zh-CN"/>
        </w:rPr>
        <w:t>毕业条件中设置财务审核要求，财务管理员需审核学生学费是否缴清；审核通过后，学生信息方可进入预毕业名单，进行毕业申请。</w:t>
      </w:r>
    </w:p>
    <w:p w14:paraId="0BBC5BA8">
      <w:pPr>
        <w:tabs>
          <w:tab w:val="left" w:pos="709"/>
          <w:tab w:val="left" w:pos="993"/>
          <w:tab w:val="left" w:pos="1418"/>
        </w:tabs>
        <w:ind w:firstLine="422" w:firstLineChars="150"/>
        <w:rPr>
          <w:rFonts w:hint="eastAsia" w:ascii="宋体" w:hAnsi="宋体" w:eastAsia="宋体"/>
          <w:b/>
          <w:bCs/>
          <w:color w:val="000000"/>
          <w:kern w:val="0"/>
          <w:sz w:val="28"/>
          <w:szCs w:val="28"/>
          <w:highlight w:val="none"/>
          <w:lang w:eastAsia="zh-CN"/>
        </w:rPr>
      </w:pPr>
      <w:r>
        <w:rPr>
          <w:rFonts w:hint="eastAsia" w:ascii="宋体" w:hAnsi="宋体"/>
          <w:b/>
          <w:bCs/>
          <w:color w:val="000000"/>
          <w:kern w:val="0"/>
          <w:sz w:val="28"/>
          <w:szCs w:val="28"/>
          <w:highlight w:val="none"/>
          <w:lang w:eastAsia="zh-CN"/>
        </w:rPr>
        <w:t>（</w:t>
      </w:r>
      <w:r>
        <w:rPr>
          <w:rFonts w:hint="eastAsia" w:ascii="宋体" w:hAnsi="宋体"/>
          <w:b/>
          <w:bCs/>
          <w:color w:val="000000"/>
          <w:kern w:val="0"/>
          <w:sz w:val="28"/>
          <w:szCs w:val="28"/>
          <w:highlight w:val="none"/>
          <w:lang w:val="en-US" w:eastAsia="zh-CN"/>
        </w:rPr>
        <w:t>二十）</w:t>
      </w:r>
      <w:r>
        <w:rPr>
          <w:rFonts w:hint="eastAsia" w:ascii="宋体" w:hAnsi="宋体"/>
          <w:b/>
          <w:bCs/>
          <w:color w:val="000000"/>
          <w:kern w:val="0"/>
          <w:sz w:val="28"/>
          <w:szCs w:val="28"/>
          <w:highlight w:val="none"/>
        </w:rPr>
        <w:t>移动</w:t>
      </w:r>
      <w:r>
        <w:rPr>
          <w:rFonts w:hint="eastAsia" w:ascii="宋体" w:hAnsi="宋体"/>
          <w:b/>
          <w:bCs/>
          <w:color w:val="000000"/>
          <w:kern w:val="0"/>
          <w:sz w:val="28"/>
          <w:szCs w:val="28"/>
          <w:highlight w:val="none"/>
          <w:lang w:val="en-US" w:eastAsia="zh-CN"/>
        </w:rPr>
        <w:t>端</w:t>
      </w:r>
    </w:p>
    <w:p w14:paraId="7D8FEE38">
      <w:pPr>
        <w:tabs>
          <w:tab w:val="left" w:pos="709"/>
          <w:tab w:val="left" w:pos="993"/>
          <w:tab w:val="left" w:pos="1418"/>
        </w:tabs>
        <w:ind w:firstLine="420" w:firstLineChars="150"/>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1）</w:t>
      </w:r>
      <w:r>
        <w:rPr>
          <w:rFonts w:hint="eastAsia" w:ascii="宋体" w:hAnsi="宋体"/>
          <w:color w:val="000000"/>
          <w:kern w:val="0"/>
          <w:sz w:val="28"/>
          <w:szCs w:val="28"/>
          <w:highlight w:val="none"/>
        </w:rPr>
        <w:t>具备移动客户端或微信公众号等移动服务平台，兼容鸿蒙、iOS、Android 等主流移动操作系统，适用于手机、平板等智能移动终端；支持实现在线学习、在线作业及在线考试功能。</w:t>
      </w:r>
    </w:p>
    <w:p w14:paraId="230E73EB">
      <w:pPr>
        <w:tabs>
          <w:tab w:val="left" w:pos="709"/>
          <w:tab w:val="left" w:pos="993"/>
          <w:tab w:val="left" w:pos="1418"/>
        </w:tabs>
        <w:ind w:firstLine="420" w:firstLineChars="150"/>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2）</w:t>
      </w:r>
      <w:r>
        <w:rPr>
          <w:rFonts w:hint="eastAsia" w:ascii="宋体" w:hAnsi="宋体"/>
          <w:color w:val="000000"/>
          <w:kern w:val="0"/>
          <w:sz w:val="28"/>
          <w:szCs w:val="28"/>
          <w:highlight w:val="none"/>
        </w:rPr>
        <w:t>支持从移动端完成预报名工作；实现新生入学身份证正反面照片、人脸照片与录取库的比对核验，确保新生身份准确；支持学生个人信息核对确认。</w:t>
      </w:r>
    </w:p>
    <w:p w14:paraId="2E4D2C8B">
      <w:pPr>
        <w:tabs>
          <w:tab w:val="left" w:pos="709"/>
          <w:tab w:val="left" w:pos="993"/>
          <w:tab w:val="left" w:pos="1418"/>
        </w:tabs>
        <w:ind w:firstLine="420" w:firstLineChars="150"/>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3）</w:t>
      </w:r>
      <w:r>
        <w:rPr>
          <w:rFonts w:hint="eastAsia" w:ascii="宋体" w:hAnsi="宋体"/>
          <w:color w:val="000000"/>
          <w:kern w:val="0"/>
          <w:sz w:val="28"/>
          <w:szCs w:val="28"/>
          <w:highlight w:val="none"/>
        </w:rPr>
        <w:t>支持学生查询个人学籍信息、成绩、教学计划、课程表。</w:t>
      </w:r>
    </w:p>
    <w:p w14:paraId="0577A67A">
      <w:pPr>
        <w:pStyle w:val="11"/>
        <w:rPr>
          <w:rFonts w:hint="eastAsia" w:ascii="宋体" w:hAnsi="宋体"/>
          <w:b/>
          <w:bCs/>
          <w:color w:val="000000"/>
          <w:kern w:val="0"/>
          <w:sz w:val="28"/>
          <w:szCs w:val="28"/>
          <w:highlight w:val="none"/>
        </w:rPr>
      </w:pPr>
      <w:r>
        <w:rPr>
          <w:rFonts w:hint="eastAsia" w:ascii="宋体" w:hAnsi="宋体"/>
          <w:b/>
          <w:bCs/>
          <w:color w:val="000000"/>
          <w:kern w:val="0"/>
          <w:sz w:val="28"/>
          <w:szCs w:val="28"/>
          <w:highlight w:val="none"/>
        </w:rPr>
        <w:t>（二十一）AI助手</w:t>
      </w:r>
    </w:p>
    <w:p w14:paraId="2062D412">
      <w:pPr>
        <w:pStyle w:val="11"/>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1）</w:t>
      </w:r>
      <w:r>
        <w:rPr>
          <w:rFonts w:hint="eastAsia" w:ascii="宋体" w:hAnsi="宋体"/>
          <w:color w:val="000000"/>
          <w:kern w:val="0"/>
          <w:sz w:val="28"/>
          <w:szCs w:val="28"/>
          <w:highlight w:val="none"/>
        </w:rPr>
        <w:t>学习提醒</w:t>
      </w:r>
    </w:p>
    <w:p w14:paraId="387B70FD">
      <w:pPr>
        <w:pStyle w:val="11"/>
        <w:rPr>
          <w:rFonts w:hint="eastAsia" w:ascii="宋体" w:hAnsi="宋体" w:eastAsia="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①</w:t>
      </w:r>
      <w:r>
        <w:rPr>
          <w:rFonts w:hint="eastAsia" w:ascii="宋体" w:hAnsi="宋体"/>
          <w:color w:val="000000"/>
          <w:kern w:val="0"/>
          <w:sz w:val="28"/>
          <w:szCs w:val="28"/>
          <w:highlight w:val="none"/>
        </w:rPr>
        <w:t>支持在不同的学习时段推送智能学习提示语</w:t>
      </w:r>
      <w:r>
        <w:rPr>
          <w:rFonts w:hint="eastAsia" w:ascii="宋体" w:hAnsi="宋体"/>
          <w:color w:val="000000"/>
          <w:kern w:val="0"/>
          <w:sz w:val="28"/>
          <w:szCs w:val="28"/>
          <w:highlight w:val="none"/>
          <w:lang w:eastAsia="zh-CN"/>
        </w:rPr>
        <w:t>。</w:t>
      </w:r>
    </w:p>
    <w:p w14:paraId="59A78F73">
      <w:pPr>
        <w:pStyle w:val="11"/>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2）</w:t>
      </w:r>
      <w:r>
        <w:rPr>
          <w:rFonts w:hint="eastAsia" w:ascii="宋体" w:hAnsi="宋体"/>
          <w:color w:val="000000"/>
          <w:kern w:val="0"/>
          <w:sz w:val="28"/>
          <w:szCs w:val="28"/>
          <w:lang w:val="en-US" w:eastAsia="zh-CN"/>
        </w:rPr>
        <w:t>▲</w:t>
      </w:r>
      <w:r>
        <w:rPr>
          <w:rFonts w:hint="eastAsia" w:ascii="宋体" w:hAnsi="宋体"/>
          <w:color w:val="000000"/>
          <w:kern w:val="0"/>
          <w:sz w:val="28"/>
          <w:szCs w:val="28"/>
          <w:highlight w:val="none"/>
        </w:rPr>
        <w:t>智能问答</w:t>
      </w:r>
    </w:p>
    <w:p w14:paraId="214C3AC6">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rPr>
        <w:t>①</w:t>
      </w:r>
      <w:r>
        <w:rPr>
          <w:rFonts w:hint="eastAsia" w:ascii="宋体" w:hAnsi="宋体"/>
          <w:color w:val="000000"/>
          <w:kern w:val="0"/>
          <w:sz w:val="28"/>
          <w:szCs w:val="28"/>
          <w:highlight w:val="none"/>
        </w:rPr>
        <w:t>自定义添加、编辑、删除业务问答分类，分类数量无限制；</w:t>
      </w:r>
    </w:p>
    <w:p w14:paraId="5840C5D9">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②</w:t>
      </w:r>
      <w:r>
        <w:rPr>
          <w:rFonts w:hint="eastAsia" w:ascii="宋体" w:hAnsi="宋体"/>
          <w:color w:val="000000"/>
          <w:kern w:val="0"/>
          <w:sz w:val="28"/>
          <w:szCs w:val="28"/>
          <w:highlight w:val="none"/>
        </w:rPr>
        <w:t>自定义添加、编辑、删除、批量导入、批量导出、批量删除业务问答规则，业务问答规则数量无限制；</w:t>
      </w:r>
    </w:p>
    <w:p w14:paraId="61FE6CDF">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③</w:t>
      </w:r>
      <w:r>
        <w:rPr>
          <w:rFonts w:hint="eastAsia" w:ascii="宋体" w:hAnsi="宋体"/>
          <w:color w:val="000000"/>
          <w:kern w:val="0"/>
          <w:sz w:val="28"/>
          <w:szCs w:val="28"/>
          <w:highlight w:val="none"/>
          <w:lang w:val="en-US" w:eastAsia="zh-CN"/>
        </w:rPr>
        <w:t>可</w:t>
      </w:r>
      <w:r>
        <w:rPr>
          <w:rFonts w:hint="eastAsia" w:ascii="宋体" w:hAnsi="宋体"/>
          <w:color w:val="000000"/>
          <w:kern w:val="0"/>
          <w:sz w:val="28"/>
          <w:szCs w:val="28"/>
          <w:highlight w:val="none"/>
        </w:rPr>
        <w:t>手工启用、停用业务问答规则，可根据关键词搜索业务内容；</w:t>
      </w:r>
    </w:p>
    <w:p w14:paraId="77F7423D">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④</w:t>
      </w:r>
      <w:r>
        <w:rPr>
          <w:rFonts w:hint="eastAsia" w:ascii="宋体" w:hAnsi="宋体"/>
          <w:color w:val="000000"/>
          <w:kern w:val="0"/>
          <w:sz w:val="28"/>
          <w:szCs w:val="28"/>
          <w:highlight w:val="none"/>
        </w:rPr>
        <w:t>业务问答规则中，答案支持文本、图片、语音、视频、自定义级联菜单、图文混排、链接等多种内容；</w:t>
      </w:r>
    </w:p>
    <w:p w14:paraId="5EC295B7">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⑤</w:t>
      </w:r>
      <w:r>
        <w:rPr>
          <w:rFonts w:hint="eastAsia" w:ascii="宋体" w:hAnsi="宋体"/>
          <w:color w:val="000000"/>
          <w:kern w:val="0"/>
          <w:sz w:val="28"/>
          <w:szCs w:val="28"/>
          <w:highlight w:val="none"/>
        </w:rPr>
        <w:t>支持智能导入问答库，上传文档后系统自动抽取问答，并添加至问答库；</w:t>
      </w:r>
    </w:p>
    <w:p w14:paraId="02C8684E">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⑥</w:t>
      </w:r>
      <w:r>
        <w:rPr>
          <w:rFonts w:hint="eastAsia" w:ascii="宋体" w:hAnsi="宋体"/>
          <w:color w:val="000000"/>
          <w:kern w:val="0"/>
          <w:sz w:val="28"/>
          <w:szCs w:val="28"/>
          <w:highlight w:val="none"/>
        </w:rPr>
        <w:t>支持知识问答，系统内置知识图谱，可解析系统库内的资源内容回答常识类问题；</w:t>
      </w:r>
    </w:p>
    <w:p w14:paraId="12475CAB">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⑦</w:t>
      </w:r>
      <w:r>
        <w:rPr>
          <w:rFonts w:hint="eastAsia" w:ascii="宋体" w:hAnsi="宋体"/>
          <w:color w:val="000000"/>
          <w:kern w:val="0"/>
          <w:sz w:val="28"/>
          <w:szCs w:val="28"/>
          <w:highlight w:val="none"/>
        </w:rPr>
        <w:t>支持对网络课程资料进行智能解析，围绕课程内容进行人机问答；</w:t>
      </w:r>
    </w:p>
    <w:p w14:paraId="3F06C9EF">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⑧</w:t>
      </w:r>
      <w:r>
        <w:rPr>
          <w:rFonts w:hint="eastAsia" w:ascii="宋体" w:hAnsi="宋体"/>
          <w:color w:val="000000"/>
          <w:kern w:val="0"/>
          <w:sz w:val="28"/>
          <w:szCs w:val="28"/>
          <w:highlight w:val="none"/>
        </w:rPr>
        <w:t>机器可自动对没有答案的问题描述进行关键词识别并统计，按照关键词问答频率由高到低排序，同时可以批量导出未知问题；</w:t>
      </w:r>
    </w:p>
    <w:p w14:paraId="5920A444">
      <w:pPr>
        <w:pStyle w:val="11"/>
        <w:rPr>
          <w:rFonts w:hint="eastAsia" w:ascii="宋体" w:hAnsi="宋体"/>
          <w:color w:val="000000"/>
          <w:kern w:val="0"/>
          <w:sz w:val="28"/>
          <w:szCs w:val="28"/>
          <w:highlight w:val="none"/>
        </w:rPr>
      </w:pPr>
      <w:r>
        <w:rPr>
          <w:rFonts w:hint="eastAsia" w:ascii="宋体" w:hAnsi="宋体"/>
          <w:color w:val="000000"/>
          <w:kern w:val="0"/>
          <w:sz w:val="28"/>
          <w:szCs w:val="28"/>
          <w:highlight w:val="none"/>
          <w:lang w:val="en-US" w:eastAsia="zh-CN"/>
        </w:rPr>
        <w:t>3）</w:t>
      </w:r>
      <w:r>
        <w:rPr>
          <w:rFonts w:hint="eastAsia" w:ascii="宋体" w:hAnsi="宋体"/>
          <w:color w:val="000000"/>
          <w:kern w:val="0"/>
          <w:sz w:val="28"/>
          <w:szCs w:val="28"/>
          <w:highlight w:val="none"/>
        </w:rPr>
        <w:t>学习资源推荐</w:t>
      </w:r>
    </w:p>
    <w:p w14:paraId="552A2F1D">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rPr>
        <w:t>①</w:t>
      </w:r>
      <w:r>
        <w:rPr>
          <w:rFonts w:hint="eastAsia" w:ascii="宋体" w:hAnsi="宋体"/>
          <w:color w:val="000000"/>
          <w:kern w:val="0"/>
          <w:sz w:val="28"/>
          <w:szCs w:val="28"/>
          <w:highlight w:val="none"/>
        </w:rPr>
        <w:t>支持查询图书、期刊等文献，根据用户输入问题推荐相关文献，图书、期刊等推荐文献可在线查看原文和文献传递；</w:t>
      </w:r>
    </w:p>
    <w:p w14:paraId="4F117BB5">
      <w:pPr>
        <w:pStyle w:val="11"/>
        <w:rPr>
          <w:rFonts w:hint="eastAsia" w:ascii="宋体" w:hAnsi="宋体"/>
          <w:color w:val="000000"/>
          <w:kern w:val="0"/>
          <w:sz w:val="28"/>
          <w:szCs w:val="28"/>
          <w:highlight w:val="none"/>
        </w:rPr>
      </w:pPr>
      <w:r>
        <w:rPr>
          <w:rFonts w:hint="eastAsia" w:ascii="宋体" w:hAnsi="宋体" w:eastAsia="宋体" w:cs="宋体"/>
          <w:color w:val="000000"/>
          <w:kern w:val="0"/>
          <w:sz w:val="28"/>
          <w:szCs w:val="28"/>
          <w:highlight w:val="none"/>
        </w:rPr>
        <w:t>②</w:t>
      </w:r>
      <w:r>
        <w:rPr>
          <w:rFonts w:hint="eastAsia" w:ascii="宋体" w:hAnsi="宋体"/>
          <w:color w:val="000000"/>
          <w:kern w:val="0"/>
          <w:sz w:val="28"/>
          <w:szCs w:val="28"/>
          <w:highlight w:val="none"/>
        </w:rPr>
        <w:t>针对学生学习进度和掌握情况，针对性的推荐学习资源，包括课内资源和学习拓展资源。</w:t>
      </w:r>
    </w:p>
    <w:p w14:paraId="1F2FD1AF">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性能</w:t>
      </w:r>
      <w:r>
        <w:rPr>
          <w:rFonts w:hint="eastAsia" w:ascii="宋体" w:hAnsi="宋体"/>
          <w:b/>
          <w:color w:val="000000"/>
          <w:kern w:val="0"/>
          <w:sz w:val="28"/>
          <w:szCs w:val="28"/>
        </w:rPr>
        <w:t>要求：</w:t>
      </w:r>
    </w:p>
    <w:p w14:paraId="270FDE42">
      <w:pPr>
        <w:ind w:firstLine="420" w:firstLineChars="150"/>
        <w:rPr>
          <w:rFonts w:hint="eastAsia" w:ascii="宋体" w:hAnsi="宋体" w:eastAsia="宋体" w:cs="Times New Roman"/>
          <w:color w:val="000000"/>
          <w:kern w:val="0"/>
          <w:sz w:val="28"/>
          <w:szCs w:val="28"/>
          <w:lang w:val="en-US" w:eastAsia="zh-CN"/>
        </w:rPr>
      </w:pPr>
      <w:r>
        <w:rPr>
          <w:rFonts w:hint="eastAsia" w:ascii="宋体" w:hAnsi="宋体" w:eastAsia="宋体" w:cs="Times New Roman"/>
          <w:color w:val="000000"/>
          <w:kern w:val="0"/>
          <w:sz w:val="28"/>
          <w:szCs w:val="28"/>
          <w:lang w:val="en-US" w:eastAsia="zh-CN"/>
        </w:rPr>
        <w:t>（一）系统平台采用B/S模式，J2EE架构，采用Java语言开发，采用云端部署。</w:t>
      </w:r>
    </w:p>
    <w:p w14:paraId="0804AE75">
      <w:pPr>
        <w:ind w:firstLine="420" w:firstLineChars="150"/>
        <w:rPr>
          <w:rFonts w:hint="default" w:ascii="宋体" w:hAnsi="宋体" w:eastAsia="宋体" w:cs="Times New Roman"/>
          <w:color w:val="000000"/>
          <w:kern w:val="0"/>
          <w:sz w:val="28"/>
          <w:szCs w:val="28"/>
          <w:lang w:val="en-US" w:eastAsia="zh-CN"/>
        </w:rPr>
      </w:pPr>
      <w:r>
        <w:rPr>
          <w:rFonts w:hint="eastAsia" w:ascii="宋体" w:hAnsi="宋体" w:eastAsia="宋体" w:cs="Times New Roman"/>
          <w:color w:val="000000"/>
          <w:kern w:val="0"/>
          <w:sz w:val="28"/>
          <w:szCs w:val="28"/>
          <w:lang w:val="en-US" w:eastAsia="zh-CN"/>
        </w:rPr>
        <w:t>（二）PC端支持win7、win8、win10、win11，32与64位系统及linux、MacOS系统，全面兼容IE9及以上、Firefox、Ch</w:t>
      </w:r>
      <w:r>
        <w:rPr>
          <w:rFonts w:hint="eastAsia" w:ascii="宋体" w:hAnsi="宋体" w:cs="Times New Roman"/>
          <w:color w:val="000000"/>
          <w:kern w:val="0"/>
          <w:sz w:val="28"/>
          <w:szCs w:val="28"/>
          <w:lang w:val="en-US" w:eastAsia="zh-CN"/>
        </w:rPr>
        <w:t>ro</w:t>
      </w:r>
      <w:r>
        <w:rPr>
          <w:rFonts w:hint="eastAsia" w:ascii="宋体" w:hAnsi="宋体" w:eastAsia="宋体" w:cs="Times New Roman"/>
          <w:color w:val="000000"/>
          <w:kern w:val="0"/>
          <w:sz w:val="28"/>
          <w:szCs w:val="28"/>
          <w:lang w:val="en-US" w:eastAsia="zh-CN"/>
        </w:rPr>
        <w:t>me、Safari等浏览器。移动端支持跨平台，适配鸿蒙、iOS和安卓系统访问。</w:t>
      </w:r>
    </w:p>
    <w:p w14:paraId="692C2FC5">
      <w:pPr>
        <w:pStyle w:val="11"/>
        <w:rPr>
          <w:rFonts w:hint="default" w:ascii="宋体" w:hAnsi="宋体"/>
          <w:color w:val="000000"/>
          <w:kern w:val="0"/>
          <w:sz w:val="28"/>
          <w:szCs w:val="28"/>
          <w:lang w:val="en-US"/>
        </w:rPr>
      </w:pPr>
      <w:r>
        <w:rPr>
          <w:rFonts w:hint="eastAsia" w:ascii="宋体" w:hAnsi="宋体" w:eastAsia="宋体" w:cs="Times New Roman"/>
          <w:color w:val="000000"/>
          <w:kern w:val="0"/>
          <w:sz w:val="28"/>
          <w:szCs w:val="28"/>
          <w:lang w:val="en-US" w:eastAsia="zh-CN"/>
        </w:rPr>
        <w:t>（三）</w:t>
      </w:r>
      <w:r>
        <w:rPr>
          <w:rFonts w:hint="eastAsia" w:ascii="宋体" w:hAnsi="宋体" w:cs="Times New Roman"/>
          <w:color w:val="000000"/>
          <w:kern w:val="0"/>
          <w:sz w:val="28"/>
          <w:szCs w:val="28"/>
          <w:lang w:val="en-US" w:eastAsia="zh-CN"/>
        </w:rPr>
        <w:t>系统</w:t>
      </w:r>
      <w:r>
        <w:rPr>
          <w:rFonts w:hint="eastAsia" w:ascii="宋体" w:hAnsi="宋体" w:eastAsia="宋体" w:cs="Times New Roman"/>
          <w:color w:val="000000"/>
          <w:kern w:val="0"/>
          <w:sz w:val="28"/>
          <w:szCs w:val="28"/>
          <w:lang w:val="en-US" w:eastAsia="zh-CN"/>
        </w:rPr>
        <w:t>并发数不少于5000，管理平台</w:t>
      </w:r>
      <w:r>
        <w:rPr>
          <w:rFonts w:hint="eastAsia" w:ascii="宋体" w:hAnsi="宋体" w:cs="Times New Roman"/>
          <w:color w:val="000000"/>
          <w:kern w:val="0"/>
          <w:sz w:val="28"/>
          <w:szCs w:val="28"/>
          <w:lang w:val="en-US" w:eastAsia="zh-CN"/>
        </w:rPr>
        <w:t>注册用户不少于</w:t>
      </w:r>
      <w:r>
        <w:rPr>
          <w:rFonts w:hint="eastAsia" w:ascii="宋体" w:hAnsi="宋体" w:eastAsia="宋体" w:cs="Times New Roman"/>
          <w:color w:val="000000"/>
          <w:kern w:val="0"/>
          <w:sz w:val="28"/>
          <w:szCs w:val="28"/>
          <w:lang w:val="en-US" w:eastAsia="zh-CN"/>
        </w:rPr>
        <w:t>3万，同时在线人数&gt;=5000人，同时在线视频用户&gt;=1500人。</w:t>
      </w:r>
    </w:p>
    <w:p w14:paraId="5E431132">
      <w:pPr>
        <w:pStyle w:val="11"/>
        <w:rPr>
          <w:rFonts w:hint="eastAsia"/>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四）系统应提供系统数据与应用安全的解决方案。实现定期数据库备份，包括手动备份和自动备份。提供监控平台,7 x 24 小时监控平台运行状况与各性能指标。</w:t>
      </w:r>
    </w:p>
    <w:p w14:paraId="1BE194CC">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售后服务要求</w:t>
      </w:r>
    </w:p>
    <w:p w14:paraId="5C912AB7">
      <w:pPr>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（一）</w:t>
      </w:r>
      <w:r>
        <w:rPr>
          <w:rFonts w:hint="eastAsia" w:ascii="宋体" w:hAnsi="宋体"/>
          <w:color w:val="000000"/>
          <w:kern w:val="0"/>
          <w:sz w:val="28"/>
          <w:szCs w:val="28"/>
        </w:rPr>
        <w:t>从项目全面验收合格日起，提供3年的免费系统质保运维期，质保期内免费进行系统功能优化、版本升级。</w:t>
      </w:r>
    </w:p>
    <w:p w14:paraId="1382FA87">
      <w:pPr>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（二）</w:t>
      </w:r>
      <w:r>
        <w:rPr>
          <w:rFonts w:hint="eastAsia" w:ascii="宋体" w:hAnsi="宋体"/>
          <w:color w:val="000000"/>
          <w:kern w:val="0"/>
          <w:sz w:val="28"/>
          <w:szCs w:val="28"/>
        </w:rPr>
        <w:t>质保期满后系统能正常使用，中标供应商提供系统维护和技术支持服务，直至系统内学生毕业。</w:t>
      </w:r>
    </w:p>
    <w:p w14:paraId="065E4DB9">
      <w:pPr>
        <w:ind w:firstLine="420" w:firstLineChars="150"/>
        <w:rPr>
          <w:rFonts w:hint="eastAsia" w:ascii="宋体" w:hAnsi="宋体"/>
          <w:color w:val="000000"/>
          <w:kern w:val="0"/>
          <w:sz w:val="28"/>
          <w:szCs w:val="28"/>
        </w:rPr>
      </w:pPr>
      <w:r>
        <w:rPr>
          <w:rFonts w:hint="eastAsia" w:ascii="宋体" w:hAnsi="宋体"/>
          <w:color w:val="000000"/>
          <w:kern w:val="0"/>
          <w:sz w:val="28"/>
          <w:szCs w:val="28"/>
          <w:lang w:val="en-US" w:eastAsia="zh-CN"/>
        </w:rPr>
        <w:t>（三）</w:t>
      </w:r>
      <w:r>
        <w:rPr>
          <w:rFonts w:hint="eastAsia" w:ascii="宋体" w:hAnsi="宋体"/>
          <w:color w:val="000000"/>
          <w:kern w:val="0"/>
          <w:sz w:val="28"/>
          <w:szCs w:val="28"/>
        </w:rPr>
        <w:t>项目要求提供分层级的即时响应服务，故障出现响应时间不超过2小时，一般故障在12小时内解决；</w:t>
      </w:r>
      <w:r>
        <w:rPr>
          <w:rFonts w:hint="eastAsia" w:ascii="宋体" w:hAnsi="宋体"/>
          <w:color w:val="000000"/>
          <w:kern w:val="0"/>
          <w:sz w:val="28"/>
          <w:szCs w:val="28"/>
          <w:lang w:val="en-US" w:eastAsia="zh-CN"/>
        </w:rPr>
        <w:t>重大</w:t>
      </w:r>
      <w:r>
        <w:rPr>
          <w:rFonts w:hint="eastAsia" w:ascii="宋体" w:hAnsi="宋体"/>
          <w:color w:val="000000"/>
          <w:kern w:val="0"/>
          <w:sz w:val="28"/>
          <w:szCs w:val="28"/>
        </w:rPr>
        <w:t>故障在24小时内解决；如需要工程师现场支持处理，工程师须在24小时内赶往现场处理。</w:t>
      </w:r>
    </w:p>
    <w:p w14:paraId="0F1D7F55">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1FEF5F34">
      <w:pPr>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（一）符合国家有关规定；</w:t>
      </w:r>
    </w:p>
    <w:p w14:paraId="61FB00ED">
      <w:pPr>
        <w:ind w:firstLine="420" w:firstLineChars="150"/>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（二）按约定时间交付采购标的；</w:t>
      </w:r>
    </w:p>
    <w:p w14:paraId="386B1638">
      <w:pPr>
        <w:ind w:firstLine="420" w:firstLineChars="150"/>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（三）符合采购文件中本项目的各项参数。</w:t>
      </w:r>
    </w:p>
    <w:p w14:paraId="57E63D6C">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29065EB7">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一）安装要求</w:t>
      </w:r>
    </w:p>
    <w:p w14:paraId="5367DCEE">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1）</w:t>
      </w:r>
      <w:r>
        <w:rPr>
          <w:rFonts w:hint="eastAsia" w:ascii="宋体" w:hAnsi="宋体"/>
          <w:b w:val="0"/>
          <w:bCs w:val="0"/>
          <w:color w:val="000000"/>
          <w:kern w:val="0"/>
          <w:sz w:val="28"/>
          <w:szCs w:val="28"/>
          <w:lang w:val="en-US" w:eastAsia="zh-CN"/>
        </w:rPr>
        <w:t>供货、安装、调试及验收时间</w:t>
      </w:r>
      <w:r>
        <w:rPr>
          <w:rFonts w:hint="eastAsia" w:ascii="宋体" w:hAnsi="宋体"/>
          <w:color w:val="000000"/>
          <w:kern w:val="0"/>
          <w:sz w:val="28"/>
          <w:szCs w:val="28"/>
          <w:lang w:val="en-US" w:eastAsia="zh-CN"/>
        </w:rPr>
        <w:t>:中标人应在合同生效后的15日内完成本项目的供货及安装调试，系统安装调试完成并正常试运行后，采购方组织项目验收。相关费用由中标人承担；</w:t>
      </w:r>
    </w:p>
    <w:p w14:paraId="03EC279F">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2)</w:t>
      </w:r>
      <w:r>
        <w:rPr>
          <w:rFonts w:hint="eastAsia" w:ascii="宋体" w:hAnsi="宋体" w:eastAsia="宋体" w:cs="Times New Roman"/>
          <w:b w:val="0"/>
          <w:bCs w:val="0"/>
          <w:i w:val="0"/>
          <w:iCs w:val="0"/>
          <w:caps w:val="0"/>
          <w:color w:val="000000"/>
          <w:spacing w:val="0"/>
          <w:kern w:val="0"/>
          <w:sz w:val="28"/>
          <w:szCs w:val="28"/>
          <w:shd w:val="clear"/>
        </w:rPr>
        <w:t>接受监督与整改</w:t>
      </w:r>
      <w:r>
        <w:rPr>
          <w:rFonts w:hint="eastAsia" w:ascii="宋体" w:hAnsi="宋体" w:eastAsia="宋体" w:cs="Times New Roman"/>
          <w:b w:val="0"/>
          <w:bCs w:val="0"/>
          <w:i w:val="0"/>
          <w:iCs w:val="0"/>
          <w:caps w:val="0"/>
          <w:color w:val="000000"/>
          <w:spacing w:val="0"/>
          <w:kern w:val="0"/>
          <w:sz w:val="28"/>
          <w:szCs w:val="28"/>
          <w:shd w:val="clear"/>
          <w:lang w:eastAsia="zh-CN"/>
        </w:rPr>
        <w:t>：</w:t>
      </w:r>
      <w:r>
        <w:rPr>
          <w:rFonts w:hint="eastAsia" w:ascii="宋体" w:hAnsi="宋体"/>
          <w:color w:val="000000"/>
          <w:kern w:val="0"/>
          <w:sz w:val="28"/>
          <w:szCs w:val="28"/>
          <w:lang w:val="en-US" w:eastAsia="zh-CN"/>
        </w:rPr>
        <w:t>中标人在项目实施期间应无条件地接受采购人的监督管理，提出的质量问题要及时整改，整改完毕后通知采购人检查验收；</w:t>
      </w:r>
    </w:p>
    <w:p w14:paraId="50455CF6">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3）</w:t>
      </w:r>
      <w:r>
        <w:rPr>
          <w:rFonts w:hint="eastAsia" w:ascii="宋体" w:hAnsi="宋体" w:eastAsia="宋体" w:cs="Times New Roman"/>
          <w:b w:val="0"/>
          <w:bCs w:val="0"/>
          <w:i w:val="0"/>
          <w:iCs w:val="0"/>
          <w:caps w:val="0"/>
          <w:color w:val="000000"/>
          <w:spacing w:val="0"/>
          <w:kern w:val="0"/>
          <w:sz w:val="28"/>
          <w:szCs w:val="28"/>
          <w:shd w:val="clear"/>
        </w:rPr>
        <w:t>严格按技术要求实施：</w:t>
      </w:r>
      <w:r>
        <w:rPr>
          <w:rFonts w:hint="eastAsia" w:ascii="宋体" w:hAnsi="宋体"/>
          <w:color w:val="000000"/>
          <w:kern w:val="0"/>
          <w:sz w:val="28"/>
          <w:szCs w:val="28"/>
          <w:lang w:val="en-US" w:eastAsia="zh-CN"/>
        </w:rPr>
        <w:t>中标人须严格按照技术要求实施，不得擅自修改设计。</w:t>
      </w:r>
    </w:p>
    <w:p w14:paraId="42BA3589">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（二）知识产权</w:t>
      </w:r>
    </w:p>
    <w:p w14:paraId="5F874F99">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中标人必须对所提供货物和服务等知识产权方面的一切产权关系负全部责任，由此而引起的法律纠纷以及费用中标人须全部承担。</w:t>
      </w:r>
    </w:p>
    <w:p w14:paraId="42B448E2">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（三）质量保证</w:t>
      </w:r>
    </w:p>
    <w:p w14:paraId="580D0BB8">
      <w:pPr>
        <w:tabs>
          <w:tab w:val="left" w:pos="945"/>
        </w:tabs>
        <w:spacing w:line="360" w:lineRule="auto"/>
        <w:ind w:firstLine="420" w:firstLineChars="150"/>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1）投标人须保证投标文件所有材料的真实性及中标后所供产品的一致性；</w:t>
      </w:r>
    </w:p>
    <w:p w14:paraId="64363FE1">
      <w:pPr>
        <w:tabs>
          <w:tab w:val="left" w:pos="945"/>
        </w:tabs>
        <w:spacing w:line="360" w:lineRule="auto"/>
        <w:ind w:firstLine="420" w:firstLineChars="150"/>
        <w:rPr>
          <w:rFonts w:hint="default"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2）本次采购项目的产品质量、安装质量及与此相关的所有项目质量安全问题均由中标人负责，如因上述原因造成的一切后果均由中标人自行承担。</w:t>
      </w:r>
    </w:p>
    <w:p w14:paraId="2A116863">
      <w:pPr>
        <w:numPr>
          <w:ilvl w:val="0"/>
          <w:numId w:val="1"/>
        </w:numPr>
        <w:tabs>
          <w:tab w:val="left" w:pos="709"/>
          <w:tab w:val="left" w:pos="993"/>
          <w:tab w:val="left" w:pos="1418"/>
        </w:tabs>
        <w:ind w:left="0" w:leftChars="0" w:firstLine="0" w:firstLineChars="0"/>
        <w:rPr>
          <w:rFonts w:hint="eastAsia" w:ascii="宋体" w:hAnsi="宋体"/>
          <w:b/>
          <w:color w:val="000000"/>
          <w:kern w:val="0"/>
          <w:sz w:val="28"/>
          <w:szCs w:val="28"/>
        </w:rPr>
      </w:pPr>
      <w:r>
        <w:rPr>
          <w:rFonts w:hint="eastAsia" w:ascii="宋体" w:hAnsi="宋体"/>
          <w:b/>
          <w:color w:val="000000"/>
          <w:kern w:val="0"/>
          <w:sz w:val="28"/>
          <w:szCs w:val="28"/>
        </w:rPr>
        <w:t>采购项目交付或执行的地点：</w:t>
      </w:r>
      <w:r>
        <w:rPr>
          <w:rFonts w:hint="eastAsia" w:ascii="宋体" w:hAnsi="宋体"/>
          <w:color w:val="000000"/>
          <w:kern w:val="0"/>
          <w:sz w:val="28"/>
          <w:szCs w:val="28"/>
          <w:lang w:val="en-US" w:eastAsia="zh-CN"/>
        </w:rPr>
        <w:t>江苏信息职业技术学院继续教育学院</w:t>
      </w:r>
    </w:p>
    <w:p w14:paraId="096D6E19">
      <w:pPr>
        <w:spacing w:line="360" w:lineRule="auto"/>
        <w:rPr>
          <w:bCs/>
          <w:color w:val="000000"/>
          <w:sz w:val="24"/>
        </w:rPr>
      </w:pPr>
      <w:r>
        <w:rPr>
          <w:rFonts w:hint="eastAsia" w:ascii="宋体" w:hAnsi="宋体"/>
          <w:b/>
          <w:color w:val="000000"/>
          <w:kern w:val="0"/>
          <w:sz w:val="28"/>
          <w:szCs w:val="28"/>
          <w:lang w:val="en-US" w:eastAsia="zh-CN"/>
        </w:rPr>
        <w:t>七</w:t>
      </w:r>
      <w:r>
        <w:rPr>
          <w:rFonts w:hint="eastAsia" w:ascii="宋体" w:hAnsi="宋体"/>
          <w:b/>
          <w:color w:val="000000"/>
          <w:kern w:val="0"/>
          <w:sz w:val="28"/>
          <w:szCs w:val="28"/>
        </w:rPr>
        <w:t>、付款方式：</w:t>
      </w:r>
      <w:r>
        <w:rPr>
          <w:rFonts w:hint="eastAsia" w:ascii="宋体" w:hAnsi="宋体"/>
          <w:color w:val="000000"/>
          <w:kern w:val="0"/>
          <w:sz w:val="28"/>
          <w:szCs w:val="28"/>
          <w:highlight w:val="none"/>
          <w:lang w:val="en-US" w:eastAsia="zh-CN"/>
        </w:rPr>
        <w:t>合同生效后7个工作日内，学校向供应商支付合同总价的30%，项目全部安装调试完毕，并通过学校最终验收合格后15个工作日内，学校向供应商支付合同总价的70%。</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内完工；</w:t>
            </w: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37AD18DF">
      <w:pPr>
        <w:pStyle w:val="11"/>
        <w:rPr>
          <w:color w:val="000000"/>
          <w:sz w:val="24"/>
        </w:rPr>
      </w:pPr>
    </w:p>
    <w:p w14:paraId="5EFB5FC7">
      <w:pPr>
        <w:pStyle w:val="11"/>
        <w:rPr>
          <w:color w:val="000000"/>
          <w:sz w:val="24"/>
        </w:rPr>
      </w:pPr>
    </w:p>
    <w:p w14:paraId="7885D6DB">
      <w:pPr>
        <w:pStyle w:val="11"/>
        <w:rPr>
          <w:color w:val="000000"/>
          <w:sz w:val="24"/>
        </w:rPr>
      </w:pPr>
    </w:p>
    <w:p w14:paraId="13FA5B3F">
      <w:pPr>
        <w:pStyle w:val="11"/>
        <w:rPr>
          <w:color w:val="000000"/>
          <w:sz w:val="24"/>
        </w:rPr>
      </w:pPr>
    </w:p>
    <w:p w14:paraId="7275819E">
      <w:pPr>
        <w:pStyle w:val="11"/>
        <w:rPr>
          <w:color w:val="000000"/>
          <w:sz w:val="24"/>
        </w:rPr>
      </w:pPr>
    </w:p>
    <w:p w14:paraId="5C005B9A">
      <w:pPr>
        <w:pStyle w:val="11"/>
        <w:rPr>
          <w:color w:val="000000"/>
          <w:sz w:val="24"/>
        </w:rPr>
      </w:pPr>
    </w:p>
    <w:p w14:paraId="3FEFAD56">
      <w:pPr>
        <w:pStyle w:val="11"/>
        <w:rPr>
          <w:color w:val="000000"/>
          <w:sz w:val="24"/>
        </w:rPr>
      </w:pPr>
    </w:p>
    <w:p w14:paraId="3DA173FE">
      <w:pPr>
        <w:pStyle w:val="11"/>
        <w:rPr>
          <w:color w:val="000000"/>
          <w:sz w:val="24"/>
        </w:rPr>
      </w:pPr>
    </w:p>
    <w:p w14:paraId="003C5BEE">
      <w:pPr>
        <w:pStyle w:val="11"/>
        <w:rPr>
          <w:color w:val="000000"/>
          <w:sz w:val="24"/>
        </w:rPr>
      </w:pPr>
    </w:p>
    <w:p w14:paraId="70850253">
      <w:pPr>
        <w:pStyle w:val="11"/>
        <w:rPr>
          <w:color w:val="000000"/>
          <w:sz w:val="24"/>
        </w:rPr>
      </w:pPr>
    </w:p>
    <w:p w14:paraId="2BAD94B2">
      <w:pPr>
        <w:pStyle w:val="11"/>
        <w:rPr>
          <w:color w:val="000000"/>
          <w:sz w:val="24"/>
        </w:rPr>
      </w:pPr>
    </w:p>
    <w:p w14:paraId="23279EBC">
      <w:pPr>
        <w:pStyle w:val="11"/>
        <w:rPr>
          <w:color w:val="000000"/>
          <w:sz w:val="24"/>
        </w:rPr>
      </w:pPr>
    </w:p>
    <w:p w14:paraId="330E1D51">
      <w:pPr>
        <w:pStyle w:val="11"/>
        <w:rPr>
          <w:color w:val="000000"/>
          <w:sz w:val="24"/>
        </w:rPr>
      </w:pPr>
    </w:p>
    <w:p w14:paraId="2F43F367">
      <w:pPr>
        <w:pStyle w:val="11"/>
        <w:rPr>
          <w:color w:val="000000"/>
          <w:sz w:val="24"/>
        </w:rPr>
      </w:pPr>
    </w:p>
    <w:p w14:paraId="16A95D6C">
      <w:pPr>
        <w:pStyle w:val="11"/>
        <w:rPr>
          <w:color w:val="000000"/>
          <w:sz w:val="24"/>
        </w:rPr>
      </w:pPr>
    </w:p>
    <w:p w14:paraId="38A7235B">
      <w:pPr>
        <w:pStyle w:val="11"/>
        <w:rPr>
          <w:color w:val="000000"/>
          <w:sz w:val="24"/>
        </w:rPr>
      </w:pPr>
    </w:p>
    <w:p w14:paraId="3D8EE649">
      <w:pPr>
        <w:pStyle w:val="11"/>
        <w:rPr>
          <w:color w:val="000000"/>
          <w:sz w:val="24"/>
        </w:rPr>
      </w:pPr>
    </w:p>
    <w:p w14:paraId="64025772">
      <w:pPr>
        <w:pStyle w:val="11"/>
        <w:rPr>
          <w:color w:val="000000"/>
          <w:sz w:val="24"/>
        </w:rPr>
      </w:pPr>
    </w:p>
    <w:p w14:paraId="730AA090">
      <w:pPr>
        <w:pStyle w:val="11"/>
        <w:rPr>
          <w:color w:val="000000"/>
          <w:sz w:val="24"/>
        </w:rPr>
      </w:pPr>
    </w:p>
    <w:p w14:paraId="68805077">
      <w:pPr>
        <w:pStyle w:val="11"/>
        <w:rPr>
          <w:color w:val="000000"/>
          <w:sz w:val="24"/>
        </w:rPr>
      </w:pPr>
    </w:p>
    <w:p w14:paraId="511972A3">
      <w:pPr>
        <w:pStyle w:val="11"/>
        <w:rPr>
          <w:color w:val="000000"/>
          <w:sz w:val="24"/>
        </w:rPr>
      </w:pPr>
    </w:p>
    <w:p w14:paraId="71790772">
      <w:pPr>
        <w:pStyle w:val="11"/>
        <w:rPr>
          <w:color w:val="000000"/>
          <w:sz w:val="24"/>
        </w:rPr>
      </w:pPr>
    </w:p>
    <w:p w14:paraId="04114051">
      <w:pPr>
        <w:pStyle w:val="11"/>
        <w:rPr>
          <w:color w:val="000000"/>
          <w:sz w:val="24"/>
        </w:rPr>
      </w:pPr>
    </w:p>
    <w:p w14:paraId="1F661B3E">
      <w:pPr>
        <w:pStyle w:val="11"/>
        <w:rPr>
          <w:color w:val="000000"/>
          <w:sz w:val="24"/>
        </w:rPr>
      </w:pPr>
    </w:p>
    <w:p w14:paraId="29A6369A">
      <w:pPr>
        <w:pStyle w:val="11"/>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19145A91">
      <w:pPr>
        <w:pStyle w:val="11"/>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5C8382-DFE4-4F20-81BA-7E472B419159}"/>
  </w:font>
  <w:font w:name="黑体">
    <w:panose1 w:val="02010609060101010101"/>
    <w:charset w:val="86"/>
    <w:family w:val="auto"/>
    <w:pitch w:val="default"/>
    <w:sig w:usb0="800002BF" w:usb1="38CF7CFA" w:usb2="00000016" w:usb3="00000000" w:csb0="00040001" w:csb1="00000000"/>
    <w:embedRegular r:id="rId2" w:fontKey="{74AF84F0-F5FE-48D7-ACA6-0AE08DA805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embedRegular r:id="rId3" w:fontKey="{B4FC6C78-D9E6-4727-B34A-E2DF322AA4AE}"/>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embedRegular r:id="rId4" w:fontKey="{BFA52368-D23D-41CD-908B-2293E0AA5FA4}"/>
  </w:font>
  <w:font w:name="仿宋_GB2312">
    <w:altName w:val="仿宋"/>
    <w:panose1 w:val="00000000000000000000"/>
    <w:charset w:val="86"/>
    <w:family w:val="modern"/>
    <w:pitch w:val="default"/>
    <w:sig w:usb0="00000000" w:usb1="00000000" w:usb2="00000010" w:usb3="00000000" w:csb0="00040000" w:csb1="00000000"/>
    <w:embedRegular r:id="rId5" w:fontKey="{C338BCA8-E251-4175-BEA0-ABAEB7FCFA38}"/>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6" w:fontKey="{D35B6B66-5748-43FF-A19D-3CE2E1AD27D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97478"/>
    <w:multiLevelType w:val="singleLevel"/>
    <w:tmpl w:val="A6E97478"/>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7060F2"/>
    <w:rsid w:val="00721E1F"/>
    <w:rsid w:val="007A5C45"/>
    <w:rsid w:val="007B5823"/>
    <w:rsid w:val="008167E1"/>
    <w:rsid w:val="008A628A"/>
    <w:rsid w:val="00923994"/>
    <w:rsid w:val="00A877D9"/>
    <w:rsid w:val="00BB3471"/>
    <w:rsid w:val="00C52B63"/>
    <w:rsid w:val="00C779B1"/>
    <w:rsid w:val="00CB6EF7"/>
    <w:rsid w:val="00DE042F"/>
    <w:rsid w:val="00EF099D"/>
    <w:rsid w:val="00F6775E"/>
    <w:rsid w:val="00FF5636"/>
    <w:rsid w:val="04CF0618"/>
    <w:rsid w:val="0CC274D1"/>
    <w:rsid w:val="0E273831"/>
    <w:rsid w:val="10376C1E"/>
    <w:rsid w:val="10B169D0"/>
    <w:rsid w:val="12A72E93"/>
    <w:rsid w:val="15D8166C"/>
    <w:rsid w:val="16936818"/>
    <w:rsid w:val="16FC6A7F"/>
    <w:rsid w:val="194201CB"/>
    <w:rsid w:val="1B974A15"/>
    <w:rsid w:val="1F325180"/>
    <w:rsid w:val="206A094A"/>
    <w:rsid w:val="28443A88"/>
    <w:rsid w:val="291E5A87"/>
    <w:rsid w:val="2E1F0FC6"/>
    <w:rsid w:val="31EF7111"/>
    <w:rsid w:val="334C23C6"/>
    <w:rsid w:val="346C5D5B"/>
    <w:rsid w:val="365D5DF1"/>
    <w:rsid w:val="38820C4A"/>
    <w:rsid w:val="38B970EE"/>
    <w:rsid w:val="3D3E6EE3"/>
    <w:rsid w:val="3D5642D8"/>
    <w:rsid w:val="449D27EC"/>
    <w:rsid w:val="46B75DE7"/>
    <w:rsid w:val="47727F60"/>
    <w:rsid w:val="49B94A40"/>
    <w:rsid w:val="4ABB0329"/>
    <w:rsid w:val="53641479"/>
    <w:rsid w:val="55205350"/>
    <w:rsid w:val="586C1C59"/>
    <w:rsid w:val="59C4289D"/>
    <w:rsid w:val="5A074898"/>
    <w:rsid w:val="5D015BB7"/>
    <w:rsid w:val="5DA97E4D"/>
    <w:rsid w:val="5E43338D"/>
    <w:rsid w:val="60264C55"/>
    <w:rsid w:val="62617B16"/>
    <w:rsid w:val="62D33B51"/>
    <w:rsid w:val="64315E63"/>
    <w:rsid w:val="6B6B029E"/>
    <w:rsid w:val="6CCD4B30"/>
    <w:rsid w:val="6CEB7CE9"/>
    <w:rsid w:val="6D80011F"/>
    <w:rsid w:val="6E1F7C4B"/>
    <w:rsid w:val="74412157"/>
    <w:rsid w:val="770E2215"/>
    <w:rsid w:val="796D057F"/>
    <w:rsid w:val="7B7F3B1E"/>
    <w:rsid w:val="7CB53923"/>
    <w:rsid w:val="7E2B2450"/>
    <w:rsid w:val="7ED06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autoRedefine/>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rPr>
      <w:rFonts w:ascii="Times New Roman" w:hAnsi="Times New Roman"/>
      <w:kern w:val="0"/>
      <w:sz w:val="20"/>
    </w:rPr>
  </w:style>
  <w:style w:type="paragraph" w:styleId="12">
    <w:name w:val="Body Text"/>
    <w:basedOn w:val="1"/>
    <w:next w:val="1"/>
    <w:qFormat/>
    <w:uiPriority w:val="0"/>
    <w:pPr>
      <w:spacing w:after="120" w:afterLines="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1">
    <w:name w:val="Strong"/>
    <w:basedOn w:val="20"/>
    <w:qFormat/>
    <w:uiPriority w:val="0"/>
    <w:rPr>
      <w:b/>
      <w:bCs/>
    </w:r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0"/>
    <w:link w:val="5"/>
    <w:semiHidden/>
    <w:qFormat/>
    <w:uiPriority w:val="9"/>
    <w:rPr>
      <w:rFonts w:cstheme="majorBidi"/>
      <w:color w:val="104862" w:themeColor="accent1" w:themeShade="BF"/>
      <w:sz w:val="28"/>
      <w:szCs w:val="28"/>
    </w:rPr>
  </w:style>
  <w:style w:type="character" w:customStyle="1" w:styleId="28">
    <w:name w:val="标题 5 字符"/>
    <w:basedOn w:val="20"/>
    <w:link w:val="6"/>
    <w:semiHidden/>
    <w:qFormat/>
    <w:uiPriority w:val="9"/>
    <w:rPr>
      <w:rFonts w:cstheme="majorBidi"/>
      <w:color w:val="104862" w:themeColor="accent1" w:themeShade="BF"/>
      <w:sz w:val="24"/>
    </w:rPr>
  </w:style>
  <w:style w:type="character" w:customStyle="1" w:styleId="29">
    <w:name w:val="标题 6 字符"/>
    <w:basedOn w:val="20"/>
    <w:link w:val="7"/>
    <w:semiHidden/>
    <w:qFormat/>
    <w:uiPriority w:val="9"/>
    <w:rPr>
      <w:rFonts w:cstheme="majorBidi"/>
      <w:b/>
      <w:bCs/>
      <w:color w:val="104862" w:themeColor="accent1" w:themeShade="BF"/>
    </w:rPr>
  </w:style>
  <w:style w:type="character" w:customStyle="1" w:styleId="30">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0"/>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0"/>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0"/>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0"/>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0"/>
    <w:link w:val="39"/>
    <w:qFormat/>
    <w:uiPriority w:val="30"/>
    <w:rPr>
      <w:i/>
      <w:iCs/>
      <w:color w:val="104862" w:themeColor="accent1" w:themeShade="BF"/>
    </w:rPr>
  </w:style>
  <w:style w:type="character" w:customStyle="1" w:styleId="41">
    <w:name w:val="明显参考1"/>
    <w:basedOn w:val="20"/>
    <w:qFormat/>
    <w:uiPriority w:val="32"/>
    <w:rPr>
      <w:b/>
      <w:bCs/>
      <w:smallCaps/>
      <w:color w:val="104862" w:themeColor="accent1" w:themeShade="BF"/>
      <w:spacing w:val="5"/>
    </w:rPr>
  </w:style>
  <w:style w:type="character" w:customStyle="1" w:styleId="42">
    <w:name w:val="页眉 字符"/>
    <w:basedOn w:val="20"/>
    <w:link w:val="15"/>
    <w:qFormat/>
    <w:uiPriority w:val="99"/>
    <w:rPr>
      <w:sz w:val="18"/>
      <w:szCs w:val="18"/>
    </w:rPr>
  </w:style>
  <w:style w:type="character" w:customStyle="1" w:styleId="43">
    <w:name w:val="页脚 字符"/>
    <w:basedOn w:val="20"/>
    <w:link w:val="14"/>
    <w:qFormat/>
    <w:uiPriority w:val="99"/>
    <w:rPr>
      <w:sz w:val="18"/>
      <w:szCs w:val="18"/>
    </w:rPr>
  </w:style>
  <w:style w:type="character" w:customStyle="1" w:styleId="44">
    <w:name w:val="日期 字符"/>
    <w:basedOn w:val="20"/>
    <w:link w:val="13"/>
    <w:qFormat/>
    <w:uiPriority w:val="0"/>
    <w:rPr>
      <w:rFonts w:ascii="Times New Roman" w:hAnsi="Times New Roman" w:eastAsia="黑体" w:cs="Times New Roman"/>
      <w:kern w:val="0"/>
      <w:sz w:val="32"/>
      <w14:ligatures w14:val="none"/>
    </w:rPr>
  </w:style>
  <w:style w:type="character" w:customStyle="1" w:styleId="45">
    <w:name w:val="默认段落字体1"/>
    <w:semiHidden/>
    <w:qFormat/>
    <w:uiPriority w:val="0"/>
  </w:style>
  <w:style w:type="paragraph" w:customStyle="1" w:styleId="46">
    <w:name w:val="Body text|1"/>
    <w:basedOn w:val="1"/>
    <w:qFormat/>
    <w:uiPriority w:val="0"/>
    <w:pPr>
      <w:spacing w:after="270" w:line="590" w:lineRule="exact"/>
      <w:ind w:left="190" w:firstLine="650"/>
    </w:pPr>
    <w:rPr>
      <w:rFonts w:ascii="宋体" w:hAnsi="宋体"/>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10786</Words>
  <Characters>11265</Characters>
  <Lines>87</Lines>
  <Paragraphs>24</Paragraphs>
  <TotalTime>11</TotalTime>
  <ScaleCrop>false</ScaleCrop>
  <LinksUpToDate>false</LinksUpToDate>
  <CharactersWithSpaces>11647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2025-10-31T00:31:02Z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019A811A3C9948D3BD51C759AE07F900_13</vt:lpwstr>
  </property>
  <property fmtid="{D5CDD505-2E9C-101B-9397-08002B2CF9AE}" pid="4" name="KSOTemplateDocerSaveRecord">
    <vt:lpwstr>eyJoZGlkIjoiNmUxYzRjMmE0NzkyMzQzMTk4OTkzZTZiNmMwNWQ3ZDAiLCJ1c2VySWQiOiIxNjExNjg4MDYzIn0=</vt:lpwstr>
  </property>
</Properties>
</file>